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0748" w14:textId="59ABD135" w:rsidR="00C64361" w:rsidRPr="00C64361" w:rsidRDefault="00C64361" w:rsidP="004F3246">
      <w:pPr>
        <w:pStyle w:val="BBTitle"/>
        <w:keepNext w:val="0"/>
        <w:keepLines w:val="0"/>
        <w:tabs>
          <w:tab w:val="left" w:pos="4082"/>
        </w:tabs>
        <w:rPr>
          <w:bCs/>
          <w:lang w:val="en-US"/>
        </w:rPr>
      </w:pPr>
      <w:r w:rsidRPr="00C64361">
        <w:rPr>
          <w:bCs/>
          <w:lang w:val="en-US"/>
        </w:rPr>
        <w:t xml:space="preserve">Report on the implementation of joint and convention-specific activities </w:t>
      </w:r>
      <w:r w:rsidRPr="00C64361">
        <w:rPr>
          <w:rFonts w:eastAsia="SimSun"/>
          <w:lang w:val="en-GB"/>
        </w:rPr>
        <w:t>contained</w:t>
      </w:r>
      <w:r w:rsidRPr="00C64361">
        <w:rPr>
          <w:bCs/>
          <w:lang w:val="en-US"/>
        </w:rPr>
        <w:t xml:space="preserve"> in the </w:t>
      </w:r>
      <w:proofErr w:type="spellStart"/>
      <w:r w:rsidRPr="00C64361">
        <w:rPr>
          <w:bCs/>
          <w:lang w:val="en-US"/>
        </w:rPr>
        <w:t>programmes</w:t>
      </w:r>
      <w:proofErr w:type="spellEnd"/>
      <w:r w:rsidRPr="00C64361">
        <w:rPr>
          <w:bCs/>
          <w:lang w:val="en-US"/>
        </w:rPr>
        <w:t xml:space="preserve"> of work and budgets of the Basel, </w:t>
      </w:r>
      <w:proofErr w:type="gramStart"/>
      <w:r w:rsidRPr="00C64361">
        <w:rPr>
          <w:bCs/>
          <w:lang w:val="en-US"/>
        </w:rPr>
        <w:t>Rotterdam</w:t>
      </w:r>
      <w:proofErr w:type="gramEnd"/>
      <w:r w:rsidRPr="00C64361">
        <w:rPr>
          <w:bCs/>
          <w:lang w:val="en-US"/>
        </w:rPr>
        <w:t xml:space="preserve"> and Stockholm conventions for the biennium 20</w:t>
      </w:r>
      <w:r w:rsidRPr="00464EEB">
        <w:rPr>
          <w:bCs/>
          <w:lang w:val="en-US"/>
        </w:rPr>
        <w:t>20</w:t>
      </w:r>
      <w:r w:rsidR="00F147DD" w:rsidRPr="00F147DD">
        <w:rPr>
          <w:bCs/>
          <w:lang w:val="en-US"/>
        </w:rPr>
        <w:t>–</w:t>
      </w:r>
      <w:r w:rsidRPr="00C64361">
        <w:rPr>
          <w:bCs/>
          <w:lang w:val="en-US"/>
        </w:rPr>
        <w:t>20</w:t>
      </w:r>
      <w:r w:rsidRPr="00464EEB">
        <w:rPr>
          <w:bCs/>
          <w:lang w:val="en-US"/>
        </w:rPr>
        <w:t>2</w:t>
      </w:r>
      <w:r w:rsidRPr="00C64361">
        <w:rPr>
          <w:bCs/>
          <w:lang w:val="en-US"/>
        </w:rPr>
        <w:t>1</w:t>
      </w:r>
    </w:p>
    <w:p w14:paraId="7AC41478" w14:textId="5203E33A" w:rsidR="00C64361" w:rsidRPr="00C64361" w:rsidRDefault="00C64361" w:rsidP="004F3246">
      <w:pPr>
        <w:pStyle w:val="BBTitle"/>
        <w:tabs>
          <w:tab w:val="left" w:pos="4082"/>
        </w:tabs>
        <w:spacing w:before="240" w:after="120"/>
        <w:rPr>
          <w:bCs/>
          <w:sz w:val="24"/>
          <w:szCs w:val="24"/>
          <w:lang w:val="en-GB"/>
        </w:rPr>
      </w:pPr>
      <w:r w:rsidRPr="00C64361">
        <w:rPr>
          <w:bCs/>
          <w:sz w:val="24"/>
          <w:szCs w:val="24"/>
          <w:lang w:val="en-GB"/>
        </w:rPr>
        <w:t>Note by the Secretariat</w:t>
      </w:r>
    </w:p>
    <w:p w14:paraId="4F522C17" w14:textId="3C71F8E2" w:rsidR="00C64361" w:rsidRPr="00C64361" w:rsidRDefault="00C64361" w:rsidP="004F3246">
      <w:pPr>
        <w:pStyle w:val="Normalnumber"/>
        <w:numPr>
          <w:ilvl w:val="0"/>
          <w:numId w:val="341"/>
        </w:numPr>
        <w:tabs>
          <w:tab w:val="left" w:pos="624"/>
          <w:tab w:val="left" w:pos="1247"/>
          <w:tab w:val="left" w:pos="1871"/>
          <w:tab w:val="left" w:pos="2495"/>
          <w:tab w:val="left" w:pos="3119"/>
        </w:tabs>
        <w:ind w:left="1276" w:firstLine="0"/>
        <w:rPr>
          <w:lang w:val="en-GB"/>
        </w:rPr>
      </w:pPr>
      <w:r w:rsidRPr="00C64361">
        <w:rPr>
          <w:lang w:val="en-GB"/>
        </w:rPr>
        <w:t>The annex to the present note contains a report prepared by the Secretariat</w:t>
      </w:r>
      <w:r w:rsidR="00E07B75">
        <w:rPr>
          <w:lang w:val="en-GB"/>
        </w:rPr>
        <w:t xml:space="preserve"> </w:t>
      </w:r>
      <w:r w:rsidRPr="00C64361">
        <w:rPr>
          <w:lang w:val="en-GB"/>
        </w:rPr>
        <w:t>on the implementation</w:t>
      </w:r>
      <w:r w:rsidR="007637E2">
        <w:rPr>
          <w:lang w:val="en-GB"/>
        </w:rPr>
        <w:t xml:space="preserve"> in 2020 and 2021</w:t>
      </w:r>
      <w:r w:rsidR="00016530">
        <w:rPr>
          <w:lang w:val="en-GB"/>
        </w:rPr>
        <w:t xml:space="preserve"> </w:t>
      </w:r>
      <w:r w:rsidRPr="00C64361">
        <w:rPr>
          <w:lang w:val="en-GB" w:eastAsia="zh-CN"/>
        </w:rPr>
        <w:t>of</w:t>
      </w:r>
      <w:r w:rsidRPr="00C64361">
        <w:rPr>
          <w:lang w:val="en-GB"/>
        </w:rPr>
        <w:t xml:space="preserve"> the programmes of work and budgets </w:t>
      </w:r>
      <w:r w:rsidR="007637E2">
        <w:rPr>
          <w:lang w:val="en-GB"/>
        </w:rPr>
        <w:t xml:space="preserve">of the Basel, </w:t>
      </w:r>
      <w:proofErr w:type="gramStart"/>
      <w:r w:rsidR="007637E2">
        <w:rPr>
          <w:lang w:val="en-GB"/>
        </w:rPr>
        <w:t>Rotterdam</w:t>
      </w:r>
      <w:proofErr w:type="gramEnd"/>
      <w:r w:rsidR="007637E2">
        <w:rPr>
          <w:lang w:val="en-GB"/>
        </w:rPr>
        <w:t xml:space="preserve"> and Stockholm </w:t>
      </w:r>
      <w:r w:rsidR="00F147DD">
        <w:rPr>
          <w:lang w:val="en-GB"/>
        </w:rPr>
        <w:t>c</w:t>
      </w:r>
      <w:r w:rsidR="007637E2">
        <w:rPr>
          <w:lang w:val="en-GB"/>
        </w:rPr>
        <w:t xml:space="preserve">onventions </w:t>
      </w:r>
      <w:r w:rsidRPr="00C64361">
        <w:rPr>
          <w:lang w:val="en-GB"/>
        </w:rPr>
        <w:t>for the biennium 20</w:t>
      </w:r>
      <w:r w:rsidR="004F3246">
        <w:rPr>
          <w:lang w:val="en-GB"/>
        </w:rPr>
        <w:t>20</w:t>
      </w:r>
      <w:r w:rsidR="00F147DD" w:rsidRPr="005A2E7B">
        <w:rPr>
          <w:rFonts w:eastAsia="SimSun"/>
        </w:rPr>
        <w:t>–</w:t>
      </w:r>
      <w:r w:rsidRPr="00C64361">
        <w:rPr>
          <w:lang w:val="en-GB"/>
        </w:rPr>
        <w:t>20</w:t>
      </w:r>
      <w:r w:rsidR="004F3246">
        <w:rPr>
          <w:lang w:val="en-GB"/>
        </w:rPr>
        <w:t>21</w:t>
      </w:r>
      <w:r w:rsidR="007637E2">
        <w:rPr>
          <w:lang w:val="en-GB"/>
        </w:rPr>
        <w:t>.</w:t>
      </w:r>
      <w:r w:rsidR="00F363CC">
        <w:rPr>
          <w:rStyle w:val="FootnoteReference"/>
          <w:lang w:val="en-GB"/>
        </w:rPr>
        <w:footnoteReference w:id="1"/>
      </w:r>
      <w:r w:rsidRPr="00C64361">
        <w:rPr>
          <w:lang w:val="en-GB"/>
        </w:rPr>
        <w:t xml:space="preserve"> </w:t>
      </w:r>
    </w:p>
    <w:p w14:paraId="1E7248CC" w14:textId="5FE8BE45" w:rsidR="00C64361" w:rsidRPr="00C64361" w:rsidRDefault="00C64361" w:rsidP="004F3246">
      <w:pPr>
        <w:pStyle w:val="Normalnumber"/>
        <w:numPr>
          <w:ilvl w:val="0"/>
          <w:numId w:val="341"/>
        </w:numPr>
        <w:tabs>
          <w:tab w:val="left" w:pos="624"/>
          <w:tab w:val="left" w:pos="1247"/>
          <w:tab w:val="left" w:pos="1871"/>
          <w:tab w:val="left" w:pos="2495"/>
          <w:tab w:val="left" w:pos="3119"/>
        </w:tabs>
        <w:ind w:left="1276" w:firstLine="0"/>
        <w:rPr>
          <w:lang w:val="en-GB"/>
        </w:rPr>
      </w:pPr>
      <w:r w:rsidRPr="00C64361">
        <w:rPr>
          <w:lang w:val="en-GB"/>
        </w:rPr>
        <w:t xml:space="preserve">The report provides for each factsheet information on the </w:t>
      </w:r>
      <w:r w:rsidRPr="00C64361">
        <w:rPr>
          <w:rFonts w:eastAsia="Calibri"/>
          <w:bCs/>
        </w:rPr>
        <w:t xml:space="preserve">activities that were </w:t>
      </w:r>
      <w:r w:rsidRPr="00C64361">
        <w:rPr>
          <w:lang w:val="en-GB"/>
        </w:rPr>
        <w:t>implemented</w:t>
      </w:r>
      <w:r w:rsidRPr="00C64361">
        <w:rPr>
          <w:rFonts w:eastAsia="Calibri"/>
          <w:bCs/>
        </w:rPr>
        <w:t>, their achieved outcome, their evaluation as per the indicators of achievement, as well as information on partners and socio-economic considerations</w:t>
      </w:r>
      <w:r w:rsidR="00464EEB">
        <w:rPr>
          <w:rFonts w:eastAsia="Calibri"/>
          <w:bCs/>
        </w:rPr>
        <w:t>,</w:t>
      </w:r>
      <w:r w:rsidRPr="00C64361">
        <w:rPr>
          <w:rFonts w:eastAsia="Calibri"/>
          <w:bCs/>
        </w:rPr>
        <w:t xml:space="preserve"> namely </w:t>
      </w:r>
      <w:r w:rsidRPr="00C64361">
        <w:rPr>
          <w:rFonts w:eastAsia="Calibri"/>
          <w:lang w:val="en-GB"/>
        </w:rPr>
        <w:t>how considerations related to gender</w:t>
      </w:r>
      <w:r w:rsidRPr="00C64361">
        <w:rPr>
          <w:rFonts w:eastAsia="Calibri"/>
          <w:vertAlign w:val="superscript"/>
          <w:lang w:val="en-GB"/>
        </w:rPr>
        <w:footnoteReference w:id="2"/>
      </w:r>
      <w:r w:rsidRPr="00C64361">
        <w:rPr>
          <w:rFonts w:eastAsia="Calibri"/>
          <w:lang w:val="en-GB"/>
        </w:rPr>
        <w:t xml:space="preserve"> </w:t>
      </w:r>
      <w:r w:rsidRPr="00C64361">
        <w:rPr>
          <w:lang w:val="en-GB"/>
        </w:rPr>
        <w:t xml:space="preserve">and the integrated approach to financing sound management of chemicals and wastes have been taken into account in the activities, as well as how the activities undertaken contribute to the implementation of the 2030 Agenda for Sustainable Development. </w:t>
      </w:r>
    </w:p>
    <w:p w14:paraId="215F76CE" w14:textId="6C7593B8" w:rsidR="00C64361" w:rsidRPr="00C64361" w:rsidRDefault="00C64361" w:rsidP="004F3246">
      <w:pPr>
        <w:pStyle w:val="Normalnumber"/>
        <w:numPr>
          <w:ilvl w:val="0"/>
          <w:numId w:val="341"/>
        </w:numPr>
        <w:tabs>
          <w:tab w:val="left" w:pos="624"/>
          <w:tab w:val="left" w:pos="1247"/>
          <w:tab w:val="left" w:pos="1871"/>
          <w:tab w:val="left" w:pos="2495"/>
          <w:tab w:val="left" w:pos="3119"/>
        </w:tabs>
        <w:ind w:left="1276" w:firstLine="0"/>
        <w:rPr>
          <w:lang w:val="en-GB"/>
        </w:rPr>
      </w:pPr>
      <w:r w:rsidRPr="00C64361">
        <w:rPr>
          <w:lang w:val="en-GB"/>
        </w:rPr>
        <w:t xml:space="preserve">The report also presents expenditures incurred under the general trust funds (BC, </w:t>
      </w:r>
      <w:proofErr w:type="gramStart"/>
      <w:r w:rsidRPr="00C64361">
        <w:rPr>
          <w:lang w:val="en-GB"/>
        </w:rPr>
        <w:t>RC</w:t>
      </w:r>
      <w:proofErr w:type="gramEnd"/>
      <w:r w:rsidRPr="00C64361">
        <w:rPr>
          <w:lang w:val="en-GB"/>
        </w:rPr>
        <w:t xml:space="preserve"> and SC trust funds) and voluntary trust funds (BD, RV and SV trust funds) </w:t>
      </w:r>
      <w:r w:rsidRPr="004A32F4">
        <w:rPr>
          <w:lang w:val="en-GB"/>
        </w:rPr>
        <w:t>and includes expenditure information where funding has been provided by the Food and Agriculture Organization of the United Nations (FAO) regular program resources, and thus not included in either of the two Rotterdam Convention trust funds</w:t>
      </w:r>
      <w:r w:rsidRPr="00541811">
        <w:rPr>
          <w:lang w:val="en-GB"/>
        </w:rPr>
        <w:t>.</w:t>
      </w:r>
      <w:r w:rsidRPr="00C64361">
        <w:rPr>
          <w:lang w:val="en-GB"/>
        </w:rPr>
        <w:t xml:space="preserve"> The official 20</w:t>
      </w:r>
      <w:r w:rsidR="00464EEB">
        <w:rPr>
          <w:lang w:val="en-GB"/>
        </w:rPr>
        <w:t>21</w:t>
      </w:r>
      <w:r w:rsidRPr="00C64361">
        <w:rPr>
          <w:lang w:val="en-GB"/>
        </w:rPr>
        <w:t xml:space="preserve"> financial statements </w:t>
      </w:r>
      <w:r w:rsidR="00464EEB" w:rsidRPr="00563DA5">
        <w:t xml:space="preserve">of the United Nations Environment Programme </w:t>
      </w:r>
      <w:r w:rsidRPr="00C64361">
        <w:rPr>
          <w:lang w:val="en-GB"/>
        </w:rPr>
        <w:t xml:space="preserve">have not yet been published and therefore the financial information provided below is provisional. In 2014, the United Nations adopted the International Public Sector Accounting Standards (IPSAS) which </w:t>
      </w:r>
      <w:r w:rsidR="00464EEB">
        <w:rPr>
          <w:lang w:val="en-GB"/>
        </w:rPr>
        <w:t>are</w:t>
      </w:r>
      <w:r w:rsidRPr="00C64361">
        <w:rPr>
          <w:lang w:val="en-GB"/>
        </w:rPr>
        <w:t xml:space="preserve"> used for the preparation of the audited financial statements. However, for the purpose of reporting on budget implementation, the United Nations continues to use the United Nations System Accounting Standards (UNSAS). In view of this, expenditures include unliquidated obligations. Core staff costs are not included in the presented expenditures; information on these costs </w:t>
      </w:r>
      <w:r w:rsidR="00687B9A">
        <w:rPr>
          <w:lang w:val="en-GB"/>
        </w:rPr>
        <w:t>was</w:t>
      </w:r>
      <w:r w:rsidRPr="00C64361">
        <w:rPr>
          <w:lang w:val="en-GB"/>
        </w:rPr>
        <w:t xml:space="preserve"> made available to</w:t>
      </w:r>
      <w:r w:rsidRPr="00C64361">
        <w:t xml:space="preserve"> the conferences of the Parties at the</w:t>
      </w:r>
      <w:r w:rsidR="00687B9A">
        <w:t xml:space="preserve"> face-to-face segment of the</w:t>
      </w:r>
      <w:r w:rsidRPr="00C64361">
        <w:t xml:space="preserve">ir meetings in </w:t>
      </w:r>
      <w:r w:rsidR="0088712D">
        <w:t xml:space="preserve">June </w:t>
      </w:r>
      <w:r w:rsidRPr="00C64361">
        <w:t>202</w:t>
      </w:r>
      <w:r w:rsidR="00687B9A">
        <w:t>2</w:t>
      </w:r>
      <w:r w:rsidRPr="00C64361">
        <w:rPr>
          <w:lang w:val="en-GB"/>
        </w:rPr>
        <w:t xml:space="preserve">. </w:t>
      </w:r>
    </w:p>
    <w:p w14:paraId="665D7541" w14:textId="75B0DCBF" w:rsidR="00C64361" w:rsidRPr="00C64361" w:rsidRDefault="00C64361" w:rsidP="004F3246">
      <w:pPr>
        <w:pStyle w:val="Normalnumber"/>
        <w:numPr>
          <w:ilvl w:val="0"/>
          <w:numId w:val="341"/>
        </w:numPr>
        <w:tabs>
          <w:tab w:val="left" w:pos="624"/>
          <w:tab w:val="left" w:pos="1247"/>
          <w:tab w:val="left" w:pos="1871"/>
          <w:tab w:val="left" w:pos="2495"/>
          <w:tab w:val="left" w:pos="3119"/>
        </w:tabs>
        <w:ind w:left="1276" w:firstLine="0"/>
        <w:rPr>
          <w:lang w:val="en-GB"/>
        </w:rPr>
      </w:pPr>
      <w:r w:rsidRPr="00C64361">
        <w:rPr>
          <w:lang w:val="en-GB"/>
        </w:rPr>
        <w:t xml:space="preserve">Regarding the voluntary funded activities, the budget presented is a funding estimate that the </w:t>
      </w:r>
      <w:r w:rsidR="004C47F6">
        <w:rPr>
          <w:lang w:val="en-GB"/>
        </w:rPr>
        <w:t>c</w:t>
      </w:r>
      <w:r w:rsidRPr="00C64361">
        <w:rPr>
          <w:lang w:val="en-GB"/>
        </w:rPr>
        <w:t>onference</w:t>
      </w:r>
      <w:r w:rsidR="004C47F6">
        <w:rPr>
          <w:lang w:val="en-GB"/>
        </w:rPr>
        <w:t>s</w:t>
      </w:r>
      <w:r w:rsidRPr="00C64361">
        <w:rPr>
          <w:lang w:val="en-GB"/>
        </w:rPr>
        <w:t xml:space="preserve"> of Parties has taken note of. However, the conventions are generally not able to receive full funding for these funding estimates or budgets. Furthermore, in addition to funds directly supporting each specific Convention, the three conventions also receive funds for joint activities. The expenditure</w:t>
      </w:r>
      <w:r w:rsidR="0088712D">
        <w:rPr>
          <w:lang w:val="en-GB"/>
        </w:rPr>
        <w:t>s</w:t>
      </w:r>
      <w:r w:rsidRPr="00C64361">
        <w:rPr>
          <w:lang w:val="en-GB"/>
        </w:rPr>
        <w:t xml:space="preserve"> for joint activities have been divided between the three conventions in proportion relative to the original approved budgets for the biennium. All amounts are in United States dollars, unless otherwise stated. </w:t>
      </w:r>
    </w:p>
    <w:p w14:paraId="2A683633" w14:textId="77777777" w:rsidR="00C64361" w:rsidRPr="00C64361" w:rsidRDefault="00C64361" w:rsidP="004F3246">
      <w:pPr>
        <w:pStyle w:val="Normalnumber"/>
        <w:numPr>
          <w:ilvl w:val="0"/>
          <w:numId w:val="341"/>
        </w:numPr>
        <w:tabs>
          <w:tab w:val="left" w:pos="624"/>
          <w:tab w:val="left" w:pos="1247"/>
          <w:tab w:val="left" w:pos="1871"/>
          <w:tab w:val="left" w:pos="2495"/>
          <w:tab w:val="left" w:pos="3119"/>
        </w:tabs>
        <w:ind w:left="1276" w:firstLine="0"/>
        <w:rPr>
          <w:lang w:val="en-GB"/>
        </w:rPr>
      </w:pPr>
      <w:r w:rsidRPr="00C64361">
        <w:rPr>
          <w:lang w:val="en-GB"/>
        </w:rPr>
        <w:t>The present note, including its annex, has not been formally edited.</w:t>
      </w:r>
    </w:p>
    <w:p w14:paraId="778C6301" w14:textId="77777777" w:rsidR="002344AA" w:rsidRPr="00C64361" w:rsidRDefault="002344AA" w:rsidP="002344AA">
      <w:pPr>
        <w:pStyle w:val="Subtitle"/>
        <w:keepNext w:val="0"/>
        <w:spacing w:before="240" w:after="120"/>
        <w:outlineLvl w:val="9"/>
        <w:rPr>
          <w:sz w:val="28"/>
          <w:szCs w:val="28"/>
        </w:rPr>
      </w:pPr>
    </w:p>
    <w:p w14:paraId="3D829E5A" w14:textId="77777777" w:rsidR="00A76ACA" w:rsidRDefault="00A76ACA">
      <w:pPr>
        <w:spacing w:after="160" w:line="259" w:lineRule="auto"/>
        <w:rPr>
          <w:rFonts w:eastAsia="Times New Roman"/>
          <w:b/>
          <w:sz w:val="28"/>
          <w:szCs w:val="28"/>
        </w:rPr>
      </w:pPr>
      <w:r>
        <w:rPr>
          <w:sz w:val="28"/>
          <w:szCs w:val="28"/>
        </w:rPr>
        <w:br w:type="page"/>
      </w:r>
    </w:p>
    <w:p w14:paraId="1CCB8153" w14:textId="77777777" w:rsidR="002344AA" w:rsidRPr="001500D9" w:rsidRDefault="002344AA" w:rsidP="002344AA">
      <w:pPr>
        <w:spacing w:after="120"/>
        <w:ind w:left="1247"/>
        <w:rPr>
          <w:sz w:val="20"/>
        </w:rPr>
        <w:sectPr w:rsidR="002344AA" w:rsidRPr="001500D9" w:rsidSect="00677A21">
          <w:headerReference w:type="default" r:id="rId8"/>
          <w:footerReference w:type="even" r:id="rId9"/>
          <w:footerReference w:type="default" r:id="rId10"/>
          <w:headerReference w:type="first" r:id="rId11"/>
          <w:footerReference w:type="first" r:id="rId12"/>
          <w:pgSz w:w="11906" w:h="16838" w:code="9"/>
          <w:pgMar w:top="714" w:right="992" w:bottom="1418" w:left="1418" w:header="539" w:footer="975" w:gutter="0"/>
          <w:cols w:space="708"/>
          <w:titlePg/>
          <w:docGrid w:linePitch="360"/>
        </w:sectPr>
      </w:pPr>
    </w:p>
    <w:p w14:paraId="4B32877B" w14:textId="77777777" w:rsidR="002344AA" w:rsidRPr="001500D9" w:rsidRDefault="002344AA" w:rsidP="002344AA">
      <w:pPr>
        <w:pStyle w:val="ZZAnxheader"/>
        <w:rPr>
          <w:rFonts w:eastAsia="Calibri"/>
          <w:szCs w:val="28"/>
          <w:lang w:val="en-GB"/>
        </w:rPr>
      </w:pPr>
      <w:r w:rsidRPr="001500D9">
        <w:rPr>
          <w:lang w:val="en-US"/>
        </w:rPr>
        <w:lastRenderedPageBreak/>
        <w:t xml:space="preserve">Annex </w:t>
      </w:r>
    </w:p>
    <w:p w14:paraId="6C846833" w14:textId="174E7EEA" w:rsidR="002344AA" w:rsidRDefault="002344AA" w:rsidP="007D645C">
      <w:pPr>
        <w:pStyle w:val="ZZAnxtitle"/>
        <w:tabs>
          <w:tab w:val="clear" w:pos="1247"/>
          <w:tab w:val="left" w:pos="1134"/>
        </w:tabs>
        <w:spacing w:before="0" w:after="360"/>
        <w:ind w:left="1134"/>
        <w:rPr>
          <w:szCs w:val="28"/>
          <w:lang w:val="en-US"/>
        </w:rPr>
      </w:pPr>
      <w:r w:rsidRPr="001500D9">
        <w:rPr>
          <w:lang w:val="en-US"/>
        </w:rPr>
        <w:t xml:space="preserve">Report on the implementation of joint and convention-specific activities contained </w:t>
      </w:r>
      <w:r w:rsidRPr="001500D9">
        <w:rPr>
          <w:szCs w:val="28"/>
          <w:lang w:val="en-US"/>
        </w:rPr>
        <w:t xml:space="preserve">in the </w:t>
      </w:r>
      <w:proofErr w:type="spellStart"/>
      <w:r w:rsidRPr="001500D9">
        <w:rPr>
          <w:szCs w:val="28"/>
          <w:lang w:val="en-US"/>
        </w:rPr>
        <w:t>programmes</w:t>
      </w:r>
      <w:proofErr w:type="spellEnd"/>
      <w:r w:rsidRPr="001500D9">
        <w:rPr>
          <w:szCs w:val="28"/>
          <w:lang w:val="en-US"/>
        </w:rPr>
        <w:t xml:space="preserve"> of work and budgets of the Basel, </w:t>
      </w:r>
      <w:proofErr w:type="gramStart"/>
      <w:r w:rsidRPr="001500D9">
        <w:rPr>
          <w:szCs w:val="28"/>
          <w:lang w:val="en-US"/>
        </w:rPr>
        <w:t>Rotterdam</w:t>
      </w:r>
      <w:proofErr w:type="gramEnd"/>
      <w:r w:rsidRPr="001500D9">
        <w:rPr>
          <w:szCs w:val="28"/>
          <w:lang w:val="en-US"/>
        </w:rPr>
        <w:t xml:space="preserve"> and Stockholm conventions for the biennium 20</w:t>
      </w:r>
      <w:r>
        <w:rPr>
          <w:szCs w:val="28"/>
          <w:lang w:val="en-US"/>
        </w:rPr>
        <w:t>20</w:t>
      </w:r>
      <w:r w:rsidRPr="001500D9">
        <w:rPr>
          <w:szCs w:val="28"/>
          <w:lang w:val="en-US"/>
        </w:rPr>
        <w:sym w:font="Symbol" w:char="F02D"/>
      </w:r>
      <w:r w:rsidRPr="001500D9">
        <w:rPr>
          <w:szCs w:val="28"/>
          <w:lang w:val="en-US"/>
        </w:rPr>
        <w:t>20</w:t>
      </w:r>
      <w:r>
        <w:rPr>
          <w:szCs w:val="28"/>
          <w:lang w:val="en-US"/>
        </w:rPr>
        <w:t>21</w:t>
      </w:r>
    </w:p>
    <w:p w14:paraId="517049BB" w14:textId="4960738D" w:rsidR="00561002" w:rsidRDefault="00561002" w:rsidP="00271263">
      <w:pPr>
        <w:spacing w:after="0"/>
        <w:ind w:left="1134"/>
        <w:rPr>
          <w:b/>
          <w:bCs/>
          <w:sz w:val="28"/>
          <w:szCs w:val="28"/>
        </w:rPr>
      </w:pPr>
      <w:r w:rsidRPr="005A2E7B">
        <w:rPr>
          <w:b/>
          <w:bCs/>
          <w:sz w:val="28"/>
          <w:szCs w:val="28"/>
        </w:rPr>
        <w:t>Table of contents</w:t>
      </w:r>
    </w:p>
    <w:sdt>
      <w:sdtPr>
        <w:rPr>
          <w:rFonts w:ascii="Times New Roman" w:eastAsia="MS Mincho" w:hAnsi="Times New Roman" w:cs="Times New Roman"/>
          <w:color w:val="auto"/>
          <w:sz w:val="22"/>
          <w:szCs w:val="22"/>
        </w:rPr>
        <w:id w:val="1871029060"/>
        <w:docPartObj>
          <w:docPartGallery w:val="Table of Contents"/>
          <w:docPartUnique/>
        </w:docPartObj>
      </w:sdtPr>
      <w:sdtEndPr>
        <w:rPr>
          <w:b/>
          <w:bCs/>
          <w:noProof/>
        </w:rPr>
      </w:sdtEndPr>
      <w:sdtContent>
        <w:p w14:paraId="5BD33524" w14:textId="072A028B" w:rsidR="0059593A" w:rsidRPr="00271263" w:rsidRDefault="0059593A">
          <w:pPr>
            <w:pStyle w:val="TOCHeading"/>
            <w:rPr>
              <w:rFonts w:ascii="Times New Roman" w:hAnsi="Times New Roman" w:cs="Times New Roman"/>
              <w:color w:val="auto"/>
              <w:sz w:val="2"/>
              <w:szCs w:val="2"/>
            </w:rPr>
          </w:pPr>
        </w:p>
        <w:p w14:paraId="5F4F71D1" w14:textId="0EC40D76" w:rsidR="00A779DA" w:rsidRPr="006747F7" w:rsidRDefault="0059593A" w:rsidP="006747F7">
          <w:pPr>
            <w:pStyle w:val="TOC1"/>
            <w:ind w:left="1134"/>
            <w:rPr>
              <w:rFonts w:asciiTheme="minorHAnsi" w:eastAsiaTheme="minorEastAsia" w:hAnsiTheme="minorHAnsi" w:cstheme="minorBidi"/>
              <w:noProof/>
              <w:sz w:val="20"/>
              <w:szCs w:val="20"/>
              <w:lang w:val="en-CH" w:eastAsia="en-CH"/>
            </w:rPr>
          </w:pPr>
          <w:r w:rsidRPr="006747F7">
            <w:rPr>
              <w:sz w:val="20"/>
              <w:szCs w:val="20"/>
            </w:rPr>
            <w:fldChar w:fldCharType="begin"/>
          </w:r>
          <w:r w:rsidRPr="006747F7">
            <w:rPr>
              <w:sz w:val="20"/>
              <w:szCs w:val="20"/>
            </w:rPr>
            <w:instrText xml:space="preserve"> TOC \o "1-3" \h \z \u </w:instrText>
          </w:r>
          <w:r w:rsidRPr="006747F7">
            <w:rPr>
              <w:sz w:val="20"/>
              <w:szCs w:val="20"/>
            </w:rPr>
            <w:fldChar w:fldCharType="separate"/>
          </w:r>
          <w:hyperlink w:anchor="_Toc115076609" w:history="1">
            <w:r w:rsidR="00A779DA" w:rsidRPr="006747F7">
              <w:rPr>
                <w:rStyle w:val="Hyperlink"/>
                <w:noProof/>
                <w:sz w:val="20"/>
                <w:szCs w:val="20"/>
              </w:rPr>
              <w:t>1.</w:t>
            </w:r>
            <w:r w:rsidR="006747F7" w:rsidRPr="006747F7">
              <w:rPr>
                <w:rStyle w:val="Hyperlink"/>
                <w:noProof/>
                <w:sz w:val="20"/>
                <w:szCs w:val="20"/>
              </w:rPr>
              <w:t xml:space="preserve"> </w:t>
            </w:r>
            <w:r w:rsidR="00A779DA" w:rsidRPr="006747F7">
              <w:rPr>
                <w:rStyle w:val="Hyperlink"/>
                <w:noProof/>
                <w:sz w:val="20"/>
                <w:szCs w:val="20"/>
              </w:rPr>
              <w:t xml:space="preserve">Conferences and meetings </w:t>
            </w:r>
            <w:r w:rsidR="00A779DA" w:rsidRPr="006747F7">
              <w:rPr>
                <w:rFonts w:eastAsia="SimSun"/>
                <w:noProof/>
                <w:sz w:val="20"/>
                <w:szCs w:val="20"/>
              </w:rPr>
              <w:t>(activities 1–12)</w:t>
            </w:r>
            <w:r w:rsidR="00A779DA" w:rsidRPr="006747F7">
              <w:rPr>
                <w:noProof/>
                <w:webHidden/>
                <w:sz w:val="20"/>
                <w:szCs w:val="20"/>
              </w:rPr>
              <w:tab/>
            </w:r>
            <w:r w:rsidR="00A779DA" w:rsidRPr="006747F7">
              <w:rPr>
                <w:noProof/>
                <w:webHidden/>
                <w:sz w:val="20"/>
                <w:szCs w:val="20"/>
              </w:rPr>
              <w:fldChar w:fldCharType="begin"/>
            </w:r>
            <w:r w:rsidR="00A779DA" w:rsidRPr="006747F7">
              <w:rPr>
                <w:noProof/>
                <w:webHidden/>
                <w:sz w:val="20"/>
                <w:szCs w:val="20"/>
              </w:rPr>
              <w:instrText xml:space="preserve"> PAGEREF _Toc115076609 \h </w:instrText>
            </w:r>
            <w:r w:rsidR="00A779DA" w:rsidRPr="006747F7">
              <w:rPr>
                <w:noProof/>
                <w:webHidden/>
                <w:sz w:val="20"/>
                <w:szCs w:val="20"/>
              </w:rPr>
            </w:r>
            <w:r w:rsidR="00A779DA" w:rsidRPr="006747F7">
              <w:rPr>
                <w:noProof/>
                <w:webHidden/>
                <w:sz w:val="20"/>
                <w:szCs w:val="20"/>
              </w:rPr>
              <w:fldChar w:fldCharType="separate"/>
            </w:r>
            <w:r w:rsidR="007C7CC2">
              <w:rPr>
                <w:noProof/>
                <w:webHidden/>
                <w:sz w:val="20"/>
                <w:szCs w:val="20"/>
              </w:rPr>
              <w:t>3</w:t>
            </w:r>
            <w:r w:rsidR="00A779DA" w:rsidRPr="006747F7">
              <w:rPr>
                <w:noProof/>
                <w:webHidden/>
                <w:sz w:val="20"/>
                <w:szCs w:val="20"/>
              </w:rPr>
              <w:fldChar w:fldCharType="end"/>
            </w:r>
          </w:hyperlink>
          <w:r w:rsidR="00A779DA" w:rsidRPr="008805FB">
            <w:rPr>
              <w:sz w:val="20"/>
              <w:szCs w:val="20"/>
            </w:rPr>
            <w:t>-2</w:t>
          </w:r>
          <w:r w:rsidR="00992ABA" w:rsidRPr="008805FB">
            <w:rPr>
              <w:sz w:val="20"/>
              <w:szCs w:val="20"/>
            </w:rPr>
            <w:t>6</w:t>
          </w:r>
        </w:p>
        <w:p w14:paraId="05CE407C" w14:textId="33630339" w:rsidR="00A779DA" w:rsidRPr="006747F7" w:rsidRDefault="00000000" w:rsidP="006747F7">
          <w:pPr>
            <w:pStyle w:val="TOC1"/>
            <w:ind w:left="1134"/>
            <w:rPr>
              <w:rFonts w:asciiTheme="minorHAnsi" w:eastAsiaTheme="minorEastAsia" w:hAnsiTheme="minorHAnsi" w:cstheme="minorBidi"/>
              <w:noProof/>
              <w:sz w:val="20"/>
              <w:szCs w:val="20"/>
              <w:lang w:val="en-CH" w:eastAsia="en-CH"/>
            </w:rPr>
          </w:pPr>
          <w:hyperlink w:anchor="_Toc115076610" w:history="1">
            <w:r w:rsidR="00A779DA" w:rsidRPr="006747F7">
              <w:rPr>
                <w:rStyle w:val="Hyperlink"/>
                <w:noProof/>
                <w:sz w:val="20"/>
                <w:szCs w:val="20"/>
              </w:rPr>
              <w:t>2.</w:t>
            </w:r>
            <w:r w:rsidR="006747F7" w:rsidRPr="006747F7">
              <w:rPr>
                <w:rStyle w:val="Hyperlink"/>
                <w:noProof/>
                <w:sz w:val="20"/>
                <w:szCs w:val="20"/>
              </w:rPr>
              <w:t xml:space="preserve"> </w:t>
            </w:r>
            <w:r w:rsidR="00A779DA" w:rsidRPr="006747F7">
              <w:rPr>
                <w:rStyle w:val="Hyperlink"/>
                <w:noProof/>
                <w:sz w:val="20"/>
                <w:szCs w:val="20"/>
              </w:rPr>
              <w:t>Technical assistance and capacity-building</w:t>
            </w:r>
            <w:r w:rsidR="008805FB">
              <w:rPr>
                <w:rStyle w:val="Hyperlink"/>
                <w:noProof/>
                <w:sz w:val="20"/>
                <w:szCs w:val="20"/>
              </w:rPr>
              <w:t xml:space="preserve"> </w:t>
            </w:r>
            <w:r w:rsidR="008805FB" w:rsidRPr="005A2E7B">
              <w:rPr>
                <w:rFonts w:eastAsia="SimSun"/>
                <w:sz w:val="20"/>
              </w:rPr>
              <w:t>(activities 13–19)</w:t>
            </w:r>
            <w:r w:rsidR="00A779DA" w:rsidRPr="006747F7">
              <w:rPr>
                <w:noProof/>
                <w:webHidden/>
                <w:sz w:val="20"/>
                <w:szCs w:val="20"/>
              </w:rPr>
              <w:tab/>
            </w:r>
            <w:r w:rsidR="00A779DA" w:rsidRPr="006747F7">
              <w:rPr>
                <w:noProof/>
                <w:webHidden/>
                <w:sz w:val="20"/>
                <w:szCs w:val="20"/>
              </w:rPr>
              <w:fldChar w:fldCharType="begin"/>
            </w:r>
            <w:r w:rsidR="00A779DA" w:rsidRPr="006747F7">
              <w:rPr>
                <w:noProof/>
                <w:webHidden/>
                <w:sz w:val="20"/>
                <w:szCs w:val="20"/>
              </w:rPr>
              <w:instrText xml:space="preserve"> PAGEREF _Toc115076610 \h </w:instrText>
            </w:r>
            <w:r w:rsidR="00A779DA" w:rsidRPr="006747F7">
              <w:rPr>
                <w:noProof/>
                <w:webHidden/>
                <w:sz w:val="20"/>
                <w:szCs w:val="20"/>
              </w:rPr>
            </w:r>
            <w:r w:rsidR="00A779DA" w:rsidRPr="006747F7">
              <w:rPr>
                <w:noProof/>
                <w:webHidden/>
                <w:sz w:val="20"/>
                <w:szCs w:val="20"/>
              </w:rPr>
              <w:fldChar w:fldCharType="separate"/>
            </w:r>
            <w:r w:rsidR="007C7CC2">
              <w:rPr>
                <w:noProof/>
                <w:webHidden/>
                <w:sz w:val="20"/>
                <w:szCs w:val="20"/>
              </w:rPr>
              <w:t>27</w:t>
            </w:r>
            <w:r w:rsidR="00A779DA" w:rsidRPr="006747F7">
              <w:rPr>
                <w:noProof/>
                <w:webHidden/>
                <w:sz w:val="20"/>
                <w:szCs w:val="20"/>
              </w:rPr>
              <w:fldChar w:fldCharType="end"/>
            </w:r>
          </w:hyperlink>
          <w:r w:rsidR="00992ABA" w:rsidRPr="008805FB">
            <w:rPr>
              <w:sz w:val="20"/>
              <w:szCs w:val="20"/>
            </w:rPr>
            <w:t>-48</w:t>
          </w:r>
        </w:p>
        <w:p w14:paraId="548C9B8E" w14:textId="4B1010ED" w:rsidR="00A779DA" w:rsidRPr="006747F7" w:rsidRDefault="00000000" w:rsidP="006747F7">
          <w:pPr>
            <w:pStyle w:val="TOC1"/>
            <w:ind w:left="1134"/>
            <w:rPr>
              <w:rFonts w:asciiTheme="minorHAnsi" w:eastAsiaTheme="minorEastAsia" w:hAnsiTheme="minorHAnsi" w:cstheme="minorBidi"/>
              <w:noProof/>
              <w:sz w:val="20"/>
              <w:szCs w:val="20"/>
              <w:lang w:val="en-CH" w:eastAsia="en-CH"/>
            </w:rPr>
          </w:pPr>
          <w:hyperlink w:anchor="_Toc115076611" w:history="1">
            <w:r w:rsidR="00A779DA" w:rsidRPr="006747F7">
              <w:rPr>
                <w:rStyle w:val="Hyperlink"/>
                <w:noProof/>
                <w:sz w:val="20"/>
                <w:szCs w:val="20"/>
              </w:rPr>
              <w:t>3.</w:t>
            </w:r>
            <w:r w:rsidR="006747F7" w:rsidRPr="006747F7">
              <w:rPr>
                <w:rStyle w:val="Hyperlink"/>
                <w:noProof/>
                <w:sz w:val="20"/>
                <w:szCs w:val="20"/>
              </w:rPr>
              <w:t xml:space="preserve"> </w:t>
            </w:r>
            <w:r w:rsidR="00A779DA" w:rsidRPr="006747F7">
              <w:rPr>
                <w:rStyle w:val="Hyperlink"/>
                <w:noProof/>
                <w:sz w:val="20"/>
                <w:szCs w:val="20"/>
              </w:rPr>
              <w:t>Scientific and technical activities</w:t>
            </w:r>
            <w:r w:rsidR="008805FB">
              <w:rPr>
                <w:rStyle w:val="Hyperlink"/>
                <w:noProof/>
                <w:sz w:val="20"/>
                <w:szCs w:val="20"/>
              </w:rPr>
              <w:t xml:space="preserve"> </w:t>
            </w:r>
            <w:r w:rsidR="008805FB" w:rsidRPr="005A2E7B">
              <w:rPr>
                <w:rFonts w:eastAsia="SimSun"/>
                <w:sz w:val="20"/>
              </w:rPr>
              <w:t>(activities 20–24)</w:t>
            </w:r>
            <w:r w:rsidR="00A779DA" w:rsidRPr="006747F7">
              <w:rPr>
                <w:noProof/>
                <w:webHidden/>
                <w:sz w:val="20"/>
                <w:szCs w:val="20"/>
              </w:rPr>
              <w:tab/>
            </w:r>
            <w:r w:rsidR="00A779DA" w:rsidRPr="006747F7">
              <w:rPr>
                <w:noProof/>
                <w:webHidden/>
                <w:sz w:val="20"/>
                <w:szCs w:val="20"/>
              </w:rPr>
              <w:fldChar w:fldCharType="begin"/>
            </w:r>
            <w:r w:rsidR="00A779DA" w:rsidRPr="006747F7">
              <w:rPr>
                <w:noProof/>
                <w:webHidden/>
                <w:sz w:val="20"/>
                <w:szCs w:val="20"/>
              </w:rPr>
              <w:instrText xml:space="preserve"> PAGEREF _Toc115076611 \h </w:instrText>
            </w:r>
            <w:r w:rsidR="00A779DA" w:rsidRPr="006747F7">
              <w:rPr>
                <w:noProof/>
                <w:webHidden/>
                <w:sz w:val="20"/>
                <w:szCs w:val="20"/>
              </w:rPr>
            </w:r>
            <w:r w:rsidR="00A779DA" w:rsidRPr="006747F7">
              <w:rPr>
                <w:noProof/>
                <w:webHidden/>
                <w:sz w:val="20"/>
                <w:szCs w:val="20"/>
              </w:rPr>
              <w:fldChar w:fldCharType="separate"/>
            </w:r>
            <w:r w:rsidR="007C7CC2">
              <w:rPr>
                <w:noProof/>
                <w:webHidden/>
                <w:sz w:val="20"/>
                <w:szCs w:val="20"/>
              </w:rPr>
              <w:t>49</w:t>
            </w:r>
            <w:r w:rsidR="00A779DA" w:rsidRPr="006747F7">
              <w:rPr>
                <w:noProof/>
                <w:webHidden/>
                <w:sz w:val="20"/>
                <w:szCs w:val="20"/>
              </w:rPr>
              <w:fldChar w:fldCharType="end"/>
            </w:r>
          </w:hyperlink>
          <w:r w:rsidR="00992ABA" w:rsidRPr="006747F7">
            <w:rPr>
              <w:sz w:val="20"/>
              <w:szCs w:val="20"/>
            </w:rPr>
            <w:t>-62</w:t>
          </w:r>
        </w:p>
        <w:p w14:paraId="31386D81" w14:textId="64FD21DB" w:rsidR="00A779DA" w:rsidRPr="006747F7" w:rsidRDefault="00000000" w:rsidP="006747F7">
          <w:pPr>
            <w:pStyle w:val="TOC1"/>
            <w:ind w:left="1134"/>
            <w:rPr>
              <w:rFonts w:asciiTheme="minorHAnsi" w:eastAsiaTheme="minorEastAsia" w:hAnsiTheme="minorHAnsi" w:cstheme="minorBidi"/>
              <w:noProof/>
              <w:sz w:val="20"/>
              <w:szCs w:val="20"/>
              <w:lang w:val="en-CH" w:eastAsia="en-CH"/>
            </w:rPr>
          </w:pPr>
          <w:hyperlink w:anchor="_Toc115076612" w:history="1">
            <w:r w:rsidR="00A779DA" w:rsidRPr="006747F7">
              <w:rPr>
                <w:rStyle w:val="Hyperlink"/>
                <w:noProof/>
                <w:sz w:val="20"/>
                <w:szCs w:val="20"/>
              </w:rPr>
              <w:t>4.</w:t>
            </w:r>
            <w:r w:rsidR="006747F7" w:rsidRPr="006747F7">
              <w:rPr>
                <w:rStyle w:val="Hyperlink"/>
                <w:noProof/>
                <w:sz w:val="20"/>
                <w:szCs w:val="20"/>
              </w:rPr>
              <w:t xml:space="preserve"> </w:t>
            </w:r>
            <w:r w:rsidR="00A779DA" w:rsidRPr="006747F7">
              <w:rPr>
                <w:rStyle w:val="Hyperlink"/>
                <w:noProof/>
                <w:sz w:val="20"/>
                <w:szCs w:val="20"/>
              </w:rPr>
              <w:t>Knowledge and information management and outreach</w:t>
            </w:r>
            <w:r w:rsidR="008805FB">
              <w:rPr>
                <w:rStyle w:val="Hyperlink"/>
                <w:noProof/>
                <w:sz w:val="20"/>
                <w:szCs w:val="20"/>
              </w:rPr>
              <w:t xml:space="preserve"> </w:t>
            </w:r>
            <w:r w:rsidR="008805FB" w:rsidRPr="005A2E7B">
              <w:rPr>
                <w:rFonts w:eastAsia="SimSun"/>
                <w:sz w:val="20"/>
              </w:rPr>
              <w:t>(activities 25–27)</w:t>
            </w:r>
            <w:r w:rsidR="00A779DA" w:rsidRPr="006747F7">
              <w:rPr>
                <w:noProof/>
                <w:webHidden/>
                <w:sz w:val="20"/>
                <w:szCs w:val="20"/>
              </w:rPr>
              <w:tab/>
            </w:r>
            <w:r w:rsidR="00A779DA" w:rsidRPr="006747F7">
              <w:rPr>
                <w:noProof/>
                <w:webHidden/>
                <w:sz w:val="20"/>
                <w:szCs w:val="20"/>
              </w:rPr>
              <w:fldChar w:fldCharType="begin"/>
            </w:r>
            <w:r w:rsidR="00A779DA" w:rsidRPr="006747F7">
              <w:rPr>
                <w:noProof/>
                <w:webHidden/>
                <w:sz w:val="20"/>
                <w:szCs w:val="20"/>
              </w:rPr>
              <w:instrText xml:space="preserve"> PAGEREF _Toc115076612 \h </w:instrText>
            </w:r>
            <w:r w:rsidR="00A779DA" w:rsidRPr="006747F7">
              <w:rPr>
                <w:noProof/>
                <w:webHidden/>
                <w:sz w:val="20"/>
                <w:szCs w:val="20"/>
              </w:rPr>
            </w:r>
            <w:r w:rsidR="00A779DA" w:rsidRPr="006747F7">
              <w:rPr>
                <w:noProof/>
                <w:webHidden/>
                <w:sz w:val="20"/>
                <w:szCs w:val="20"/>
              </w:rPr>
              <w:fldChar w:fldCharType="separate"/>
            </w:r>
            <w:r w:rsidR="007C7CC2">
              <w:rPr>
                <w:noProof/>
                <w:webHidden/>
                <w:sz w:val="20"/>
                <w:szCs w:val="20"/>
              </w:rPr>
              <w:t>63</w:t>
            </w:r>
            <w:r w:rsidR="00A779DA" w:rsidRPr="006747F7">
              <w:rPr>
                <w:noProof/>
                <w:webHidden/>
                <w:sz w:val="20"/>
                <w:szCs w:val="20"/>
              </w:rPr>
              <w:fldChar w:fldCharType="end"/>
            </w:r>
          </w:hyperlink>
          <w:r w:rsidR="00992ABA" w:rsidRPr="008805FB">
            <w:rPr>
              <w:sz w:val="20"/>
              <w:szCs w:val="20"/>
            </w:rPr>
            <w:t>-68</w:t>
          </w:r>
        </w:p>
        <w:p w14:paraId="5CCDBC50" w14:textId="12DFA14A" w:rsidR="00A779DA" w:rsidRPr="006747F7" w:rsidRDefault="00000000" w:rsidP="006747F7">
          <w:pPr>
            <w:pStyle w:val="TOC1"/>
            <w:ind w:left="1134"/>
            <w:rPr>
              <w:rFonts w:asciiTheme="minorHAnsi" w:eastAsiaTheme="minorEastAsia" w:hAnsiTheme="minorHAnsi" w:cstheme="minorBidi"/>
              <w:noProof/>
              <w:sz w:val="20"/>
              <w:szCs w:val="20"/>
              <w:lang w:val="en-CH" w:eastAsia="en-CH"/>
            </w:rPr>
          </w:pPr>
          <w:hyperlink w:anchor="_Toc115076613" w:history="1">
            <w:r w:rsidR="00A779DA" w:rsidRPr="006747F7">
              <w:rPr>
                <w:rStyle w:val="Hyperlink"/>
                <w:noProof/>
                <w:sz w:val="20"/>
                <w:szCs w:val="20"/>
              </w:rPr>
              <w:t>5.</w:t>
            </w:r>
            <w:r w:rsidR="006747F7" w:rsidRPr="006747F7">
              <w:rPr>
                <w:rStyle w:val="Hyperlink"/>
                <w:noProof/>
                <w:sz w:val="20"/>
                <w:szCs w:val="20"/>
              </w:rPr>
              <w:t xml:space="preserve"> </w:t>
            </w:r>
            <w:r w:rsidR="00A779DA" w:rsidRPr="006747F7">
              <w:rPr>
                <w:rStyle w:val="Hyperlink"/>
                <w:noProof/>
                <w:sz w:val="20"/>
                <w:szCs w:val="20"/>
              </w:rPr>
              <w:t>Overall management</w:t>
            </w:r>
            <w:r w:rsidR="008805FB">
              <w:rPr>
                <w:rStyle w:val="Hyperlink"/>
                <w:noProof/>
                <w:sz w:val="20"/>
                <w:szCs w:val="20"/>
              </w:rPr>
              <w:t xml:space="preserve"> </w:t>
            </w:r>
            <w:r w:rsidR="008805FB" w:rsidRPr="005A2E7B">
              <w:rPr>
                <w:rFonts w:eastAsia="SimSun"/>
                <w:sz w:val="20"/>
              </w:rPr>
              <w:t>(activities 28–30)</w:t>
            </w:r>
            <w:r w:rsidR="00A779DA" w:rsidRPr="006747F7">
              <w:rPr>
                <w:noProof/>
                <w:webHidden/>
                <w:sz w:val="20"/>
                <w:szCs w:val="20"/>
              </w:rPr>
              <w:tab/>
            </w:r>
            <w:r w:rsidR="00A779DA" w:rsidRPr="006747F7">
              <w:rPr>
                <w:noProof/>
                <w:webHidden/>
                <w:sz w:val="20"/>
                <w:szCs w:val="20"/>
              </w:rPr>
              <w:fldChar w:fldCharType="begin"/>
            </w:r>
            <w:r w:rsidR="00A779DA" w:rsidRPr="006747F7">
              <w:rPr>
                <w:noProof/>
                <w:webHidden/>
                <w:sz w:val="20"/>
                <w:szCs w:val="20"/>
              </w:rPr>
              <w:instrText xml:space="preserve"> PAGEREF _Toc115076613 \h </w:instrText>
            </w:r>
            <w:r w:rsidR="00A779DA" w:rsidRPr="006747F7">
              <w:rPr>
                <w:noProof/>
                <w:webHidden/>
                <w:sz w:val="20"/>
                <w:szCs w:val="20"/>
              </w:rPr>
            </w:r>
            <w:r w:rsidR="00A779DA" w:rsidRPr="006747F7">
              <w:rPr>
                <w:noProof/>
                <w:webHidden/>
                <w:sz w:val="20"/>
                <w:szCs w:val="20"/>
              </w:rPr>
              <w:fldChar w:fldCharType="separate"/>
            </w:r>
            <w:r w:rsidR="007C7CC2">
              <w:rPr>
                <w:noProof/>
                <w:webHidden/>
                <w:sz w:val="20"/>
                <w:szCs w:val="20"/>
              </w:rPr>
              <w:t>69</w:t>
            </w:r>
            <w:r w:rsidR="00A779DA" w:rsidRPr="006747F7">
              <w:rPr>
                <w:noProof/>
                <w:webHidden/>
                <w:sz w:val="20"/>
                <w:szCs w:val="20"/>
              </w:rPr>
              <w:fldChar w:fldCharType="end"/>
            </w:r>
          </w:hyperlink>
          <w:r w:rsidR="00992ABA" w:rsidRPr="008805FB">
            <w:rPr>
              <w:sz w:val="20"/>
              <w:szCs w:val="20"/>
            </w:rPr>
            <w:t>-80</w:t>
          </w:r>
        </w:p>
        <w:p w14:paraId="5BBE29B8" w14:textId="08D0BC32" w:rsidR="00A779DA" w:rsidRPr="006747F7" w:rsidRDefault="00000000" w:rsidP="006747F7">
          <w:pPr>
            <w:pStyle w:val="TOC1"/>
            <w:ind w:left="1134"/>
            <w:rPr>
              <w:rFonts w:asciiTheme="minorHAnsi" w:eastAsiaTheme="minorEastAsia" w:hAnsiTheme="minorHAnsi" w:cstheme="minorBidi"/>
              <w:noProof/>
              <w:sz w:val="20"/>
              <w:szCs w:val="20"/>
              <w:lang w:val="en-CH" w:eastAsia="en-CH"/>
            </w:rPr>
          </w:pPr>
          <w:hyperlink w:anchor="_Toc115076614" w:history="1">
            <w:r w:rsidR="00A779DA" w:rsidRPr="006747F7">
              <w:rPr>
                <w:rStyle w:val="Hyperlink"/>
                <w:noProof/>
                <w:sz w:val="20"/>
                <w:szCs w:val="20"/>
              </w:rPr>
              <w:t>6.</w:t>
            </w:r>
            <w:r w:rsidR="006747F7" w:rsidRPr="006747F7">
              <w:rPr>
                <w:rStyle w:val="Hyperlink"/>
                <w:noProof/>
                <w:sz w:val="20"/>
                <w:szCs w:val="20"/>
              </w:rPr>
              <w:t xml:space="preserve"> </w:t>
            </w:r>
            <w:r w:rsidR="00A779DA" w:rsidRPr="006747F7">
              <w:rPr>
                <w:rStyle w:val="Hyperlink"/>
                <w:noProof/>
                <w:sz w:val="20"/>
                <w:szCs w:val="20"/>
              </w:rPr>
              <w:t>Legal and policy activities</w:t>
            </w:r>
            <w:r w:rsidR="008805FB">
              <w:rPr>
                <w:rStyle w:val="Hyperlink"/>
                <w:noProof/>
                <w:sz w:val="20"/>
                <w:szCs w:val="20"/>
              </w:rPr>
              <w:t xml:space="preserve"> </w:t>
            </w:r>
            <w:r w:rsidR="008805FB" w:rsidRPr="005A2E7B">
              <w:rPr>
                <w:rFonts w:eastAsia="SimSun"/>
                <w:sz w:val="20"/>
              </w:rPr>
              <w:t>(activities 32–34)</w:t>
            </w:r>
            <w:r w:rsidR="00A779DA" w:rsidRPr="006747F7">
              <w:rPr>
                <w:noProof/>
                <w:webHidden/>
                <w:sz w:val="20"/>
                <w:szCs w:val="20"/>
              </w:rPr>
              <w:tab/>
            </w:r>
            <w:r w:rsidR="00A779DA" w:rsidRPr="006747F7">
              <w:rPr>
                <w:noProof/>
                <w:webHidden/>
                <w:sz w:val="20"/>
                <w:szCs w:val="20"/>
              </w:rPr>
              <w:fldChar w:fldCharType="begin"/>
            </w:r>
            <w:r w:rsidR="00A779DA" w:rsidRPr="006747F7">
              <w:rPr>
                <w:noProof/>
                <w:webHidden/>
                <w:sz w:val="20"/>
                <w:szCs w:val="20"/>
              </w:rPr>
              <w:instrText xml:space="preserve"> PAGEREF _Toc115076614 \h </w:instrText>
            </w:r>
            <w:r w:rsidR="00A779DA" w:rsidRPr="006747F7">
              <w:rPr>
                <w:noProof/>
                <w:webHidden/>
                <w:sz w:val="20"/>
                <w:szCs w:val="20"/>
              </w:rPr>
            </w:r>
            <w:r w:rsidR="00A779DA" w:rsidRPr="006747F7">
              <w:rPr>
                <w:noProof/>
                <w:webHidden/>
                <w:sz w:val="20"/>
                <w:szCs w:val="20"/>
              </w:rPr>
              <w:fldChar w:fldCharType="separate"/>
            </w:r>
            <w:r w:rsidR="007C7CC2">
              <w:rPr>
                <w:noProof/>
                <w:webHidden/>
                <w:sz w:val="20"/>
                <w:szCs w:val="20"/>
              </w:rPr>
              <w:t>81</w:t>
            </w:r>
            <w:r w:rsidR="00A779DA" w:rsidRPr="006747F7">
              <w:rPr>
                <w:noProof/>
                <w:webHidden/>
                <w:sz w:val="20"/>
                <w:szCs w:val="20"/>
              </w:rPr>
              <w:fldChar w:fldCharType="end"/>
            </w:r>
          </w:hyperlink>
          <w:r w:rsidR="00992ABA" w:rsidRPr="008805FB">
            <w:rPr>
              <w:sz w:val="20"/>
              <w:szCs w:val="20"/>
            </w:rPr>
            <w:t>-88</w:t>
          </w:r>
        </w:p>
        <w:p w14:paraId="29535DD3" w14:textId="3C7F0218" w:rsidR="00A779DA" w:rsidRPr="006747F7" w:rsidRDefault="00000000" w:rsidP="006747F7">
          <w:pPr>
            <w:pStyle w:val="TOC1"/>
            <w:ind w:left="1134"/>
            <w:rPr>
              <w:rFonts w:asciiTheme="minorHAnsi" w:eastAsiaTheme="minorEastAsia" w:hAnsiTheme="minorHAnsi" w:cstheme="minorBidi"/>
              <w:noProof/>
              <w:sz w:val="20"/>
              <w:szCs w:val="20"/>
              <w:lang w:val="en-CH" w:eastAsia="en-CH"/>
            </w:rPr>
          </w:pPr>
          <w:hyperlink w:anchor="_Toc115076615" w:history="1">
            <w:r w:rsidR="00A779DA" w:rsidRPr="006747F7">
              <w:rPr>
                <w:rStyle w:val="Hyperlink"/>
                <w:noProof/>
                <w:sz w:val="20"/>
                <w:szCs w:val="20"/>
              </w:rPr>
              <w:t>7.</w:t>
            </w:r>
            <w:r w:rsidR="006747F7" w:rsidRPr="006747F7">
              <w:rPr>
                <w:rStyle w:val="Hyperlink"/>
                <w:noProof/>
                <w:sz w:val="20"/>
                <w:szCs w:val="20"/>
              </w:rPr>
              <w:t xml:space="preserve"> </w:t>
            </w:r>
            <w:r w:rsidR="00A779DA" w:rsidRPr="006747F7">
              <w:rPr>
                <w:rStyle w:val="Hyperlink"/>
                <w:noProof/>
                <w:sz w:val="20"/>
                <w:szCs w:val="20"/>
              </w:rPr>
              <w:t>Office maintenance and services</w:t>
            </w:r>
            <w:r w:rsidR="008805FB">
              <w:rPr>
                <w:rStyle w:val="Hyperlink"/>
                <w:noProof/>
                <w:sz w:val="20"/>
                <w:szCs w:val="20"/>
              </w:rPr>
              <w:t xml:space="preserve"> </w:t>
            </w:r>
            <w:r w:rsidR="008805FB" w:rsidRPr="005A2E7B">
              <w:rPr>
                <w:rFonts w:eastAsia="SimSun"/>
                <w:sz w:val="20"/>
              </w:rPr>
              <w:t>(activities 35–36)</w:t>
            </w:r>
            <w:r w:rsidR="00A779DA" w:rsidRPr="006747F7">
              <w:rPr>
                <w:noProof/>
                <w:webHidden/>
                <w:sz w:val="20"/>
                <w:szCs w:val="20"/>
              </w:rPr>
              <w:tab/>
            </w:r>
            <w:r w:rsidR="00A779DA" w:rsidRPr="006747F7">
              <w:rPr>
                <w:noProof/>
                <w:webHidden/>
                <w:sz w:val="20"/>
                <w:szCs w:val="20"/>
              </w:rPr>
              <w:fldChar w:fldCharType="begin"/>
            </w:r>
            <w:r w:rsidR="00A779DA" w:rsidRPr="006747F7">
              <w:rPr>
                <w:noProof/>
                <w:webHidden/>
                <w:sz w:val="20"/>
                <w:szCs w:val="20"/>
              </w:rPr>
              <w:instrText xml:space="preserve"> PAGEREF _Toc115076615 \h </w:instrText>
            </w:r>
            <w:r w:rsidR="00A779DA" w:rsidRPr="006747F7">
              <w:rPr>
                <w:noProof/>
                <w:webHidden/>
                <w:sz w:val="20"/>
                <w:szCs w:val="20"/>
              </w:rPr>
            </w:r>
            <w:r w:rsidR="00A779DA" w:rsidRPr="006747F7">
              <w:rPr>
                <w:noProof/>
                <w:webHidden/>
                <w:sz w:val="20"/>
                <w:szCs w:val="20"/>
              </w:rPr>
              <w:fldChar w:fldCharType="separate"/>
            </w:r>
            <w:r w:rsidR="007C7CC2">
              <w:rPr>
                <w:noProof/>
                <w:webHidden/>
                <w:sz w:val="20"/>
                <w:szCs w:val="20"/>
              </w:rPr>
              <w:t>89</w:t>
            </w:r>
            <w:r w:rsidR="00A779DA" w:rsidRPr="006747F7">
              <w:rPr>
                <w:noProof/>
                <w:webHidden/>
                <w:sz w:val="20"/>
                <w:szCs w:val="20"/>
              </w:rPr>
              <w:fldChar w:fldCharType="end"/>
            </w:r>
          </w:hyperlink>
          <w:r w:rsidR="00992ABA" w:rsidRPr="008805FB">
            <w:rPr>
              <w:sz w:val="20"/>
              <w:szCs w:val="20"/>
            </w:rPr>
            <w:t>-91</w:t>
          </w:r>
        </w:p>
        <w:p w14:paraId="50AA968B" w14:textId="7E43234B" w:rsidR="0059593A" w:rsidRDefault="0059593A">
          <w:r w:rsidRPr="006747F7">
            <w:rPr>
              <w:noProof/>
              <w:sz w:val="20"/>
              <w:szCs w:val="20"/>
            </w:rPr>
            <w:fldChar w:fldCharType="end"/>
          </w:r>
        </w:p>
      </w:sdtContent>
    </w:sdt>
    <w:p w14:paraId="465D1F05" w14:textId="7D7BE0B3" w:rsidR="006E48BB" w:rsidRDefault="006E48BB" w:rsidP="002344AA">
      <w:pPr>
        <w:pStyle w:val="ZZAnxtitle"/>
        <w:spacing w:before="0"/>
        <w:rPr>
          <w:szCs w:val="28"/>
          <w:lang w:val="en-US"/>
        </w:rPr>
      </w:pPr>
    </w:p>
    <w:p w14:paraId="146823B9" w14:textId="5CBB814D" w:rsidR="005C60F9" w:rsidRDefault="005C60F9">
      <w:pPr>
        <w:spacing w:after="160" w:line="259" w:lineRule="auto"/>
        <w:rPr>
          <w:rFonts w:eastAsia="Times New Roman"/>
          <w:b/>
          <w:bCs/>
          <w:sz w:val="28"/>
          <w:szCs w:val="28"/>
        </w:rPr>
      </w:pPr>
      <w:r>
        <w:rPr>
          <w:szCs w:val="28"/>
        </w:rPr>
        <w:br w:type="page"/>
      </w:r>
    </w:p>
    <w:p w14:paraId="2513D639" w14:textId="6EDF3DFC" w:rsidR="00352E0B" w:rsidRPr="00673295" w:rsidRDefault="002344AA" w:rsidP="0084730F">
      <w:pPr>
        <w:pStyle w:val="Heading1"/>
        <w:numPr>
          <w:ilvl w:val="0"/>
          <w:numId w:val="361"/>
        </w:numPr>
        <w:spacing w:after="120"/>
        <w:ind w:left="714" w:hanging="357"/>
        <w:rPr>
          <w:rFonts w:ascii="Times New Roman" w:hAnsi="Times New Roman" w:cs="Times New Roman"/>
          <w:b/>
          <w:bCs/>
          <w:color w:val="auto"/>
        </w:rPr>
      </w:pPr>
      <w:bookmarkStart w:id="1" w:name="_Toc115076609"/>
      <w:r w:rsidRPr="00673295">
        <w:rPr>
          <w:rFonts w:ascii="Times New Roman" w:hAnsi="Times New Roman" w:cs="Times New Roman"/>
          <w:b/>
          <w:bCs/>
          <w:color w:val="auto"/>
        </w:rPr>
        <w:lastRenderedPageBreak/>
        <w:t>Conferences and meetings</w:t>
      </w:r>
      <w:bookmarkEnd w:id="1"/>
    </w:p>
    <w:tbl>
      <w:tblPr>
        <w:tblW w:w="103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52"/>
      </w:tblGrid>
      <w:tr w:rsidR="00352E0B" w:rsidRPr="00352E0B" w14:paraId="44C8D6E3" w14:textId="77777777" w:rsidTr="00B9470D">
        <w:tc>
          <w:tcPr>
            <w:tcW w:w="1843" w:type="dxa"/>
          </w:tcPr>
          <w:p w14:paraId="050DFC1D" w14:textId="77777777" w:rsidR="00352E0B" w:rsidRPr="00352E0B" w:rsidRDefault="00352E0B" w:rsidP="00352E0B">
            <w:pPr>
              <w:snapToGrid w:val="0"/>
              <w:spacing w:before="60" w:after="60" w:line="240" w:lineRule="auto"/>
              <w:rPr>
                <w:b/>
                <w:bCs/>
                <w:sz w:val="28"/>
                <w:szCs w:val="28"/>
              </w:rPr>
            </w:pPr>
            <w:proofErr w:type="spellStart"/>
            <w:r w:rsidRPr="00352E0B">
              <w:rPr>
                <w:b/>
                <w:bCs/>
                <w:sz w:val="28"/>
                <w:szCs w:val="28"/>
              </w:rPr>
              <w:t>PoW</w:t>
            </w:r>
            <w:proofErr w:type="spellEnd"/>
            <w:r w:rsidRPr="00352E0B">
              <w:rPr>
                <w:b/>
                <w:bCs/>
                <w:sz w:val="28"/>
                <w:szCs w:val="28"/>
              </w:rPr>
              <w:t xml:space="preserve"> number</w:t>
            </w:r>
          </w:p>
        </w:tc>
        <w:tc>
          <w:tcPr>
            <w:tcW w:w="8552" w:type="dxa"/>
          </w:tcPr>
          <w:p w14:paraId="048D88E1" w14:textId="77777777" w:rsidR="00352E0B" w:rsidRPr="00352E0B" w:rsidRDefault="00352E0B" w:rsidP="00352E0B">
            <w:pPr>
              <w:snapToGrid w:val="0"/>
              <w:spacing w:before="60" w:after="60" w:line="240" w:lineRule="auto"/>
              <w:rPr>
                <w:b/>
                <w:bCs/>
                <w:sz w:val="28"/>
                <w:szCs w:val="28"/>
              </w:rPr>
            </w:pPr>
            <w:r w:rsidRPr="00352E0B">
              <w:rPr>
                <w:b/>
                <w:bCs/>
                <w:sz w:val="28"/>
                <w:szCs w:val="28"/>
              </w:rPr>
              <w:t xml:space="preserve">Activity </w:t>
            </w:r>
            <w:sdt>
              <w:sdtPr>
                <w:rPr>
                  <w:b/>
                  <w:bCs/>
                  <w:sz w:val="28"/>
                  <w:szCs w:val="28"/>
                </w:rPr>
                <w:alias w:val="PoW Number"/>
                <w:tag w:val="PoW Number"/>
                <w:id w:val="588576829"/>
                <w:placeholder>
                  <w:docPart w:val="C8F884B01A2E4AAFAFFD5BBB34A4A913"/>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2" w:value="32"/>
                  <w:listItem w:displayText="33" w:value="33"/>
                  <w:listItem w:displayText="34" w:value="34"/>
                  <w:listItem w:displayText="35" w:value="35"/>
                  <w:listItem w:displayText="36" w:value="36"/>
                </w:dropDownList>
              </w:sdtPr>
              <w:sdtContent>
                <w:r w:rsidRPr="00352E0B">
                  <w:rPr>
                    <w:b/>
                    <w:bCs/>
                    <w:sz w:val="28"/>
                    <w:szCs w:val="28"/>
                  </w:rPr>
                  <w:t>1</w:t>
                </w:r>
              </w:sdtContent>
            </w:sdt>
          </w:p>
        </w:tc>
      </w:tr>
      <w:tr w:rsidR="00352E0B" w:rsidRPr="00352E0B" w14:paraId="5F0CAD9C" w14:textId="77777777" w:rsidTr="00B9470D">
        <w:tc>
          <w:tcPr>
            <w:tcW w:w="1843" w:type="dxa"/>
          </w:tcPr>
          <w:p w14:paraId="67E89050" w14:textId="77777777" w:rsidR="00352E0B" w:rsidRPr="00352E0B" w:rsidRDefault="00352E0B" w:rsidP="00352E0B">
            <w:pPr>
              <w:snapToGrid w:val="0"/>
              <w:spacing w:before="60" w:after="60" w:line="240" w:lineRule="auto"/>
              <w:rPr>
                <w:b/>
                <w:bCs/>
                <w:sz w:val="18"/>
                <w:szCs w:val="18"/>
              </w:rPr>
            </w:pPr>
            <w:r w:rsidRPr="00352E0B">
              <w:rPr>
                <w:b/>
                <w:bCs/>
                <w:sz w:val="18"/>
                <w:szCs w:val="18"/>
              </w:rPr>
              <w:t>Title of activity</w:t>
            </w:r>
          </w:p>
        </w:tc>
        <w:tc>
          <w:tcPr>
            <w:tcW w:w="8552" w:type="dxa"/>
          </w:tcPr>
          <w:p w14:paraId="5FF542B3" w14:textId="4514A586" w:rsidR="00352E0B" w:rsidRPr="00352E0B" w:rsidRDefault="00000000" w:rsidP="00352E0B">
            <w:pPr>
              <w:snapToGrid w:val="0"/>
              <w:spacing w:before="60" w:after="60" w:line="240" w:lineRule="auto"/>
              <w:rPr>
                <w:b/>
                <w:bCs/>
                <w:sz w:val="18"/>
                <w:szCs w:val="18"/>
              </w:rPr>
            </w:pPr>
            <w:sdt>
              <w:sdtPr>
                <w:rPr>
                  <w:b/>
                  <w:bCs/>
                  <w:sz w:val="18"/>
                  <w:szCs w:val="18"/>
                </w:rPr>
                <w:alias w:val="PoW Titles"/>
                <w:tag w:val="PoW Titles"/>
                <w:id w:val="-1088311810"/>
                <w:placeholder>
                  <w:docPart w:val="C8F884B01A2E4AAFAFFD5BBB34A4A913"/>
                </w:placeholder>
                <w:dropDownList>
                  <w:listItem w:value="Choose an item."/>
                  <w:listItem w:displayText="Fifteenth meeting of the Conference of the Parties to the Basel Convention" w:value="Fifteenth meeting of the Conference of the Parties to the Basel Convention"/>
                  <w:listItem w:displayText="Tenth meeting of the Conference of the Parties to the Rotterdam Convention " w:value="Tenth meeting of the Conference of the Parties to the Rotterdam Convention "/>
                  <w:listItem w:displayText="Tenth meeting of the Conference of the Parties to the Stockholm Convention " w:value="Tenth meeting of the Conference of the Parties to the Stockholm Convention "/>
                  <w:listItem w:displayText="Twelfth meeting of the Basel Convention Openended Working Group" w:value="Twelfth meeting of the Basel Convention Openended Working Group"/>
                  <w:listItem w:displayText="Sixteenth and seventeenth meetings of the Rotterdam Convention Chemical Review Committee and orientation workshop for members of the Chemical Review Committee" w:value="Sixteenth and seventeenth meetings of the Rotterdam Convention Chemical Review Committee and orientation workshop for members of the Chemical Review Committee"/>
                  <w:listItem w:displayText="Sixteenth and seventeenth meetings of the Stockholm Convention Persistent Organic Pollutants Review Committee " w:value="Sixteenth and seventeenth meetings of the Stockholm Convention Persistent Organic Pollutants Review Committee "/>
                  <w:listItem w:displayText="Meeting of the Bureau of the Conference of the Parties to the Basel Convention and joint meeting of the bureaux to the Basel, Rotterdam and Stockholm conventions" w:value="Meeting of the Bureau of the Conference of the Parties to the Basel Convention and joint meeting of the bureaux to the Basel, Rotterdam and Stockholm conventions"/>
                  <w:listItem w:displayText="Meeting of the Bureau of the Conference of the Parties to the Rotterdam Convention and joint meeting of the bureaux to the Basel, Rotterdam and Stockholm conventions" w:value="Meeting of the Bureau of the Conference of the Parties to the Rotterdam Convention and joint meeting of the bureaux to the Basel, Rotterdam and Stockholm conventions"/>
                  <w:listItem w:displayText="Meeting of the Bureau of the Conference of the Parties to the Stockholm Convention and joint meeting of the bureaux to the Basel, Rotterdam and Stockholm conventions" w:value="Meeting of the Bureau of the Conference of the Parties to the Stockholm Convention and joint meeting of the bureaux to the Basel, Rotterdam and Stockholm conventions"/>
                  <w:listItem w:displayText="Fourteenth meeting of the Basel Convention Implementation and Compliance Committee " w:value="Fourteenth meeting of the Basel Convention Implementation and Compliance Committee "/>
                  <w:listItem w:displayText="Support for the work of and coordination between the scientific bodies of the conventions " w:value="Support for the work of and coordination between the scientific bodies of the conventions "/>
                  <w:listItem w:displayText="Technical assistance and capacity development programme of the Basel, Rotterdam and Stockholm conventions" w:value="Technical assistance and capacity development programme of the Basel, Rotterdam and Stockholm conventions"/>
                  <w:listItem w:displayText="Training and capacity development activities under the Basel Convention " w:value="Training and capacity development activities under the Basel Convention "/>
                  <w:listItem w:displayText="Training and capacity development activities under the Rotterdam Convention" w:value="Training and capacity development activities under the Rotterdam Convention"/>
                  <w:listItem w:displayText="Training and capacity development activities under the Stockholm Convention " w:value="Training and capacity development activities under the Stockholm Convention "/>
                  <w:listItem w:displayText="Partnerships for technical assistance" w:value="Partnerships for technical assistance"/>
                  <w:listItem w:displayText="Coordination of and support for the Basel and Stockholm convention regional centres and cooperation and coordination between regional centres " w:value="Coordination of and support for the Basel and Stockholm convention regional centres and cooperation and coordination between regional centres "/>
                  <w:listItem w:displayText="Scientific support for Parties to the Basel Convention" w:value="Scientific support for Parties to the Basel Convention"/>
                  <w:listItem w:displayText="Scientific support for Parties to the Rotterdam Convention " w:value="Scientific support for Parties to the Rotterdam Convention "/>
                  <w:listItem w:displayText="Scientific support for Parties to the Stockholm Convention " w:value="Scientific support for Parties to the Stockholm Convention "/>
                  <w:listItem w:displayText="Effectiveness evaluation and the global monitoring plan " w:value="Effectiveness evaluation and the global monitoring plan "/>
                  <w:listItem w:displayText="National reporting" w:value="National reporting"/>
                  <w:listItem w:displayText="Clearing-house mechanism for information exchange, including the prior informed consent database and the Rotterdam Convention website in English, French and Spanish " w:value="Clearing-house mechanism for information exchange, including the prior informed consent database and the Rotterdam Convention website in English, French and Spanish "/>
                  <w:listItem w:displayText="Publications " w:value="Publications "/>
                  <w:listItem w:displayText="Joint communication, outreach and public awareness" w:value="Joint communication, outreach and public awareness"/>
                  <w:listItem w:displayText="Executive direction and management" w:value="Executive direction and management"/>
                  <w:listItem w:displayText="International cooperation and coordination, including partnerships" w:value="International cooperation and coordination, including partnerships"/>
                  <w:listItem w:displayText="Financial resources and mechanisms" w:value="Financial resources and mechanisms"/>
                  <w:listItem w:displayText="Legal and policy specific to the Basel Convention" w:value="Legal and policy specific to the Basel Convention"/>
                  <w:listItem w:displayText="Joint legal and policy activities under the Basel, Rotterdam and Stockholm conventions; national legislation, illegal traffic and trade, and enforcement under the Basel, Rotterdam and Stockholm conventions" w:value="Joint legal and policy activities under the Basel, Rotterdam and Stockholm conventions; national legislation, illegal traffic and trade, and enforcement under the Basel, Rotterdam and Stockholm conventions"/>
                  <w:listItem w:displayText="Coordination and provision of support to Parties in follow-up to the country-led initiative on environmentally sound management and further legal clarity" w:value="Coordination and provision of support to Parties in follow-up to the country-led initiative on environmentally sound management and further legal clarity"/>
                  <w:listItem w:displayText="Office maintenance and services" w:value="Office maintenance and services"/>
                  <w:listItem w:displayText="Joint information technology services" w:value="Joint information technology services"/>
                </w:dropDownList>
              </w:sdtPr>
              <w:sdtContent>
                <w:r w:rsidR="00352E0B" w:rsidRPr="00352E0B">
                  <w:rPr>
                    <w:b/>
                    <w:bCs/>
                    <w:sz w:val="18"/>
                    <w:szCs w:val="18"/>
                  </w:rPr>
                  <w:t>Fifteenth meeting of the Conference of the Parties to the Basel Convention</w:t>
                </w:r>
              </w:sdtContent>
            </w:sdt>
          </w:p>
        </w:tc>
      </w:tr>
      <w:tr w:rsidR="00352E0B" w:rsidRPr="00352E0B" w14:paraId="6374FE1B" w14:textId="77777777" w:rsidTr="00B9470D">
        <w:trPr>
          <w:trHeight w:val="242"/>
        </w:trPr>
        <w:tc>
          <w:tcPr>
            <w:tcW w:w="1843" w:type="dxa"/>
          </w:tcPr>
          <w:p w14:paraId="046D18AF" w14:textId="77777777" w:rsidR="00352E0B" w:rsidRPr="00352E0B" w:rsidRDefault="00352E0B" w:rsidP="00352E0B">
            <w:pPr>
              <w:snapToGrid w:val="0"/>
              <w:spacing w:before="60" w:after="60" w:line="240" w:lineRule="auto"/>
              <w:rPr>
                <w:b/>
                <w:bCs/>
                <w:sz w:val="18"/>
                <w:szCs w:val="18"/>
              </w:rPr>
            </w:pPr>
            <w:r w:rsidRPr="00352E0B">
              <w:rPr>
                <w:b/>
                <w:bCs/>
                <w:sz w:val="18"/>
                <w:szCs w:val="18"/>
              </w:rPr>
              <w:t xml:space="preserve">Convention(s) </w:t>
            </w:r>
          </w:p>
        </w:tc>
        <w:tc>
          <w:tcPr>
            <w:tcW w:w="8552" w:type="dxa"/>
          </w:tcPr>
          <w:p w14:paraId="6858B156" w14:textId="77777777" w:rsidR="00352E0B" w:rsidRPr="00352E0B" w:rsidRDefault="00352E0B" w:rsidP="00352E0B">
            <w:pPr>
              <w:snapToGrid w:val="0"/>
              <w:spacing w:before="60" w:after="60" w:line="240" w:lineRule="auto"/>
              <w:rPr>
                <w:bCs/>
                <w:sz w:val="18"/>
                <w:szCs w:val="18"/>
              </w:rPr>
            </w:pPr>
            <w:r w:rsidRPr="00352E0B">
              <w:rPr>
                <w:bCs/>
                <w:sz w:val="18"/>
                <w:szCs w:val="18"/>
              </w:rPr>
              <w:fldChar w:fldCharType="begin">
                <w:ffData>
                  <w:name w:val=""/>
                  <w:enabled w:val="0"/>
                  <w:calcOnExit w:val="0"/>
                  <w:checkBox>
                    <w:sizeAuto/>
                    <w:default w:val="1"/>
                  </w:checkBox>
                </w:ffData>
              </w:fldChar>
            </w:r>
            <w:r w:rsidRPr="00352E0B">
              <w:rPr>
                <w:bCs/>
                <w:sz w:val="18"/>
                <w:szCs w:val="18"/>
              </w:rPr>
              <w:instrText xml:space="preserve"> FORMCHECKBOX </w:instrText>
            </w:r>
            <w:r w:rsidR="00000000">
              <w:rPr>
                <w:bCs/>
                <w:sz w:val="18"/>
                <w:szCs w:val="18"/>
              </w:rPr>
            </w:r>
            <w:r w:rsidR="00000000">
              <w:rPr>
                <w:bCs/>
                <w:sz w:val="18"/>
                <w:szCs w:val="18"/>
              </w:rPr>
              <w:fldChar w:fldCharType="separate"/>
            </w:r>
            <w:r w:rsidRPr="00352E0B">
              <w:rPr>
                <w:bCs/>
                <w:sz w:val="18"/>
                <w:szCs w:val="18"/>
              </w:rPr>
              <w:fldChar w:fldCharType="end"/>
            </w:r>
            <w:r w:rsidRPr="00352E0B">
              <w:rPr>
                <w:bCs/>
                <w:sz w:val="18"/>
                <w:szCs w:val="18"/>
              </w:rPr>
              <w:t xml:space="preserve"> Basel Convention</w:t>
            </w:r>
          </w:p>
          <w:p w14:paraId="2D982030" w14:textId="77777777" w:rsidR="00352E0B" w:rsidRPr="00352E0B" w:rsidRDefault="00352E0B" w:rsidP="00352E0B">
            <w:pPr>
              <w:snapToGrid w:val="0"/>
              <w:spacing w:before="60" w:after="60" w:line="240" w:lineRule="auto"/>
              <w:rPr>
                <w:bCs/>
                <w:sz w:val="18"/>
                <w:szCs w:val="18"/>
              </w:rPr>
            </w:pPr>
            <w:r w:rsidRPr="00352E0B">
              <w:rPr>
                <w:bCs/>
                <w:sz w:val="18"/>
                <w:szCs w:val="18"/>
              </w:rPr>
              <w:fldChar w:fldCharType="begin">
                <w:ffData>
                  <w:name w:val=""/>
                  <w:enabled/>
                  <w:calcOnExit w:val="0"/>
                  <w:checkBox>
                    <w:sizeAuto/>
                    <w:default w:val="0"/>
                  </w:checkBox>
                </w:ffData>
              </w:fldChar>
            </w:r>
            <w:r w:rsidRPr="00352E0B">
              <w:rPr>
                <w:bCs/>
                <w:sz w:val="18"/>
                <w:szCs w:val="18"/>
              </w:rPr>
              <w:instrText xml:space="preserve"> FORMCHECKBOX </w:instrText>
            </w:r>
            <w:r w:rsidR="00000000">
              <w:rPr>
                <w:bCs/>
                <w:sz w:val="18"/>
                <w:szCs w:val="18"/>
              </w:rPr>
            </w:r>
            <w:r w:rsidR="00000000">
              <w:rPr>
                <w:bCs/>
                <w:sz w:val="18"/>
                <w:szCs w:val="18"/>
              </w:rPr>
              <w:fldChar w:fldCharType="separate"/>
            </w:r>
            <w:r w:rsidRPr="00352E0B">
              <w:rPr>
                <w:bCs/>
                <w:sz w:val="18"/>
                <w:szCs w:val="18"/>
              </w:rPr>
              <w:fldChar w:fldCharType="end"/>
            </w:r>
            <w:r w:rsidRPr="00352E0B">
              <w:rPr>
                <w:bCs/>
                <w:sz w:val="18"/>
                <w:szCs w:val="18"/>
              </w:rPr>
              <w:t xml:space="preserve"> Rotterdam Convention</w:t>
            </w:r>
          </w:p>
          <w:p w14:paraId="40179326" w14:textId="77777777" w:rsidR="00352E0B" w:rsidRPr="00352E0B" w:rsidRDefault="00352E0B" w:rsidP="00352E0B">
            <w:pPr>
              <w:snapToGrid w:val="0"/>
              <w:spacing w:before="60" w:after="60" w:line="240" w:lineRule="auto"/>
              <w:rPr>
                <w:bCs/>
                <w:sz w:val="18"/>
                <w:szCs w:val="18"/>
              </w:rPr>
            </w:pPr>
            <w:r w:rsidRPr="00352E0B">
              <w:rPr>
                <w:bCs/>
                <w:sz w:val="18"/>
                <w:szCs w:val="18"/>
              </w:rPr>
              <w:fldChar w:fldCharType="begin">
                <w:ffData>
                  <w:name w:val=""/>
                  <w:enabled/>
                  <w:calcOnExit w:val="0"/>
                  <w:checkBox>
                    <w:sizeAuto/>
                    <w:default w:val="0"/>
                  </w:checkBox>
                </w:ffData>
              </w:fldChar>
            </w:r>
            <w:r w:rsidRPr="00352E0B">
              <w:rPr>
                <w:bCs/>
                <w:sz w:val="18"/>
                <w:szCs w:val="18"/>
              </w:rPr>
              <w:instrText xml:space="preserve"> FORMCHECKBOX </w:instrText>
            </w:r>
            <w:r w:rsidR="00000000">
              <w:rPr>
                <w:bCs/>
                <w:sz w:val="18"/>
                <w:szCs w:val="18"/>
              </w:rPr>
            </w:r>
            <w:r w:rsidR="00000000">
              <w:rPr>
                <w:bCs/>
                <w:sz w:val="18"/>
                <w:szCs w:val="18"/>
              </w:rPr>
              <w:fldChar w:fldCharType="separate"/>
            </w:r>
            <w:r w:rsidRPr="00352E0B">
              <w:rPr>
                <w:bCs/>
                <w:sz w:val="18"/>
                <w:szCs w:val="18"/>
              </w:rPr>
              <w:fldChar w:fldCharType="end"/>
            </w:r>
            <w:r w:rsidRPr="00352E0B">
              <w:rPr>
                <w:bCs/>
                <w:sz w:val="18"/>
                <w:szCs w:val="18"/>
              </w:rPr>
              <w:t xml:space="preserve"> Stockholm Convention</w:t>
            </w:r>
          </w:p>
        </w:tc>
      </w:tr>
      <w:tr w:rsidR="00352E0B" w:rsidRPr="00352E0B" w14:paraId="57A1CFD8" w14:textId="77777777" w:rsidTr="00B9470D">
        <w:trPr>
          <w:trHeight w:val="233"/>
        </w:trPr>
        <w:tc>
          <w:tcPr>
            <w:tcW w:w="1843" w:type="dxa"/>
          </w:tcPr>
          <w:p w14:paraId="1A4541D4" w14:textId="77777777" w:rsidR="00352E0B" w:rsidRPr="00352E0B" w:rsidRDefault="00352E0B" w:rsidP="00352E0B">
            <w:pPr>
              <w:snapToGrid w:val="0"/>
              <w:spacing w:before="60" w:after="60" w:line="240" w:lineRule="auto"/>
              <w:rPr>
                <w:b/>
                <w:bCs/>
                <w:sz w:val="18"/>
                <w:szCs w:val="18"/>
              </w:rPr>
            </w:pPr>
            <w:r w:rsidRPr="00352E0B">
              <w:rPr>
                <w:b/>
                <w:bCs/>
                <w:sz w:val="18"/>
                <w:szCs w:val="18"/>
              </w:rPr>
              <w:t xml:space="preserve">Budget </w:t>
            </w:r>
          </w:p>
        </w:tc>
        <w:tc>
          <w:tcPr>
            <w:tcW w:w="8552" w:type="dxa"/>
          </w:tcPr>
          <w:p w14:paraId="6DFB2AB2" w14:textId="77777777" w:rsidR="00352E0B" w:rsidRPr="00352E0B" w:rsidRDefault="00352E0B" w:rsidP="00352E0B">
            <w:pPr>
              <w:snapToGrid w:val="0"/>
              <w:spacing w:before="60" w:after="60" w:line="240" w:lineRule="auto"/>
              <w:rPr>
                <w:bCs/>
                <w:sz w:val="18"/>
                <w:szCs w:val="18"/>
              </w:rPr>
            </w:pPr>
            <w:r w:rsidRPr="00352E0B">
              <w:rPr>
                <w:bCs/>
                <w:sz w:val="18"/>
                <w:szCs w:val="18"/>
              </w:rPr>
              <w:fldChar w:fldCharType="begin">
                <w:ffData>
                  <w:name w:val=""/>
                  <w:enabled w:val="0"/>
                  <w:calcOnExit w:val="0"/>
                  <w:checkBox>
                    <w:sizeAuto/>
                    <w:default w:val="1"/>
                  </w:checkBox>
                </w:ffData>
              </w:fldChar>
            </w:r>
            <w:r w:rsidRPr="00352E0B">
              <w:rPr>
                <w:bCs/>
                <w:sz w:val="18"/>
                <w:szCs w:val="18"/>
              </w:rPr>
              <w:instrText xml:space="preserve"> FORMCHECKBOX </w:instrText>
            </w:r>
            <w:r w:rsidR="00000000">
              <w:rPr>
                <w:bCs/>
                <w:sz w:val="18"/>
                <w:szCs w:val="18"/>
              </w:rPr>
            </w:r>
            <w:r w:rsidR="00000000">
              <w:rPr>
                <w:bCs/>
                <w:sz w:val="18"/>
                <w:szCs w:val="18"/>
              </w:rPr>
              <w:fldChar w:fldCharType="separate"/>
            </w:r>
            <w:r w:rsidRPr="00352E0B">
              <w:rPr>
                <w:bCs/>
                <w:sz w:val="18"/>
                <w:szCs w:val="18"/>
              </w:rPr>
              <w:fldChar w:fldCharType="end"/>
            </w:r>
            <w:r w:rsidRPr="00352E0B">
              <w:rPr>
                <w:bCs/>
                <w:sz w:val="18"/>
                <w:szCs w:val="18"/>
              </w:rPr>
              <w:t xml:space="preserve"> Core budget                     </w:t>
            </w:r>
            <w:r w:rsidRPr="00352E0B">
              <w:rPr>
                <w:bCs/>
                <w:sz w:val="18"/>
                <w:szCs w:val="18"/>
              </w:rPr>
              <w:fldChar w:fldCharType="begin">
                <w:ffData>
                  <w:name w:val=""/>
                  <w:enabled/>
                  <w:calcOnExit w:val="0"/>
                  <w:checkBox>
                    <w:sizeAuto/>
                    <w:default w:val="1"/>
                  </w:checkBox>
                </w:ffData>
              </w:fldChar>
            </w:r>
            <w:r w:rsidRPr="00352E0B">
              <w:rPr>
                <w:bCs/>
                <w:sz w:val="18"/>
                <w:szCs w:val="18"/>
              </w:rPr>
              <w:instrText xml:space="preserve"> FORMCHECKBOX </w:instrText>
            </w:r>
            <w:r w:rsidR="00000000">
              <w:rPr>
                <w:bCs/>
                <w:sz w:val="18"/>
                <w:szCs w:val="18"/>
              </w:rPr>
            </w:r>
            <w:r w:rsidR="00000000">
              <w:rPr>
                <w:bCs/>
                <w:sz w:val="18"/>
                <w:szCs w:val="18"/>
              </w:rPr>
              <w:fldChar w:fldCharType="separate"/>
            </w:r>
            <w:r w:rsidRPr="00352E0B">
              <w:rPr>
                <w:bCs/>
                <w:sz w:val="18"/>
                <w:szCs w:val="18"/>
              </w:rPr>
              <w:fldChar w:fldCharType="end"/>
            </w:r>
            <w:r w:rsidRPr="00352E0B">
              <w:rPr>
                <w:bCs/>
                <w:sz w:val="18"/>
                <w:szCs w:val="18"/>
              </w:rPr>
              <w:t xml:space="preserve"> Voluntary budget</w:t>
            </w:r>
          </w:p>
        </w:tc>
      </w:tr>
      <w:tr w:rsidR="00352E0B" w:rsidRPr="00352E0B" w14:paraId="3893A961" w14:textId="77777777" w:rsidTr="00B9470D">
        <w:tc>
          <w:tcPr>
            <w:tcW w:w="1843" w:type="dxa"/>
          </w:tcPr>
          <w:p w14:paraId="75AF81EF" w14:textId="77777777" w:rsidR="00352E0B" w:rsidRPr="00352E0B" w:rsidRDefault="00352E0B" w:rsidP="00352E0B">
            <w:pPr>
              <w:snapToGrid w:val="0"/>
              <w:spacing w:before="60" w:after="60" w:line="240" w:lineRule="auto"/>
              <w:rPr>
                <w:b/>
                <w:bCs/>
                <w:sz w:val="18"/>
                <w:szCs w:val="18"/>
              </w:rPr>
            </w:pPr>
            <w:r w:rsidRPr="00352E0B">
              <w:rPr>
                <w:b/>
                <w:bCs/>
                <w:sz w:val="18"/>
                <w:szCs w:val="18"/>
              </w:rPr>
              <w:t>Mandate</w:t>
            </w:r>
          </w:p>
        </w:tc>
        <w:tc>
          <w:tcPr>
            <w:tcW w:w="8552" w:type="dxa"/>
          </w:tcPr>
          <w:p w14:paraId="6918A050" w14:textId="77777777" w:rsidR="00352E0B" w:rsidRPr="00352E0B" w:rsidRDefault="00352E0B" w:rsidP="00352E0B">
            <w:pPr>
              <w:snapToGrid w:val="0"/>
              <w:spacing w:before="60" w:after="60" w:line="240" w:lineRule="auto"/>
              <w:rPr>
                <w:b/>
                <w:bCs/>
                <w:sz w:val="18"/>
                <w:szCs w:val="18"/>
              </w:rPr>
            </w:pPr>
            <w:r w:rsidRPr="00352E0B">
              <w:rPr>
                <w:b/>
                <w:bCs/>
                <w:sz w:val="18"/>
                <w:szCs w:val="18"/>
              </w:rPr>
              <w:t>Convention Article:</w:t>
            </w:r>
            <w:r w:rsidRPr="00352E0B">
              <w:rPr>
                <w:bCs/>
                <w:sz w:val="18"/>
                <w:szCs w:val="18"/>
              </w:rPr>
              <w:t xml:space="preserve"> Article 15 of the Basel Convention</w:t>
            </w:r>
            <w:r w:rsidRPr="00352E0B">
              <w:rPr>
                <w:b/>
                <w:bCs/>
                <w:sz w:val="18"/>
                <w:szCs w:val="18"/>
              </w:rPr>
              <w:t xml:space="preserve"> </w:t>
            </w:r>
          </w:p>
          <w:p w14:paraId="70CB0BE1" w14:textId="75DDB9FC" w:rsidR="00352E0B" w:rsidRPr="00352E0B" w:rsidRDefault="00A24F62" w:rsidP="00352E0B">
            <w:pPr>
              <w:snapToGrid w:val="0"/>
              <w:spacing w:before="60" w:after="60" w:line="240" w:lineRule="auto"/>
              <w:rPr>
                <w:b/>
                <w:bCs/>
                <w:sz w:val="18"/>
                <w:szCs w:val="18"/>
              </w:rPr>
            </w:pPr>
            <w:r w:rsidRPr="001E5A13">
              <w:rPr>
                <w:b/>
                <w:iCs/>
                <w:sz w:val="18"/>
                <w:szCs w:val="18"/>
              </w:rPr>
              <w:t>COP decisions:</w:t>
            </w:r>
            <w:r>
              <w:rPr>
                <w:bCs/>
                <w:iCs/>
                <w:sz w:val="18"/>
                <w:szCs w:val="18"/>
              </w:rPr>
              <w:t xml:space="preserve"> </w:t>
            </w:r>
            <w:r w:rsidR="00352E0B" w:rsidRPr="00A24F62">
              <w:rPr>
                <w:bCs/>
                <w:iCs/>
                <w:sz w:val="18"/>
                <w:szCs w:val="18"/>
              </w:rPr>
              <w:t>Decisions</w:t>
            </w:r>
            <w:r w:rsidR="00352E0B" w:rsidRPr="00352E0B">
              <w:rPr>
                <w:bCs/>
                <w:iCs/>
                <w:sz w:val="18"/>
                <w:szCs w:val="18"/>
              </w:rPr>
              <w:t xml:space="preserve"> BC-14/27 and BC-15/1 of the Basel Convention </w:t>
            </w:r>
          </w:p>
        </w:tc>
      </w:tr>
      <w:tr w:rsidR="00352E0B" w:rsidRPr="00352E0B" w14:paraId="48158FE3" w14:textId="77777777" w:rsidTr="00B9470D">
        <w:trPr>
          <w:trHeight w:val="502"/>
        </w:trPr>
        <w:tc>
          <w:tcPr>
            <w:tcW w:w="1843" w:type="dxa"/>
            <w:vMerge w:val="restart"/>
          </w:tcPr>
          <w:p w14:paraId="13D5C4C9" w14:textId="77777777" w:rsidR="00352E0B" w:rsidRPr="00352E0B" w:rsidRDefault="00352E0B" w:rsidP="00352E0B">
            <w:pPr>
              <w:snapToGrid w:val="0"/>
              <w:spacing w:before="60" w:after="60" w:line="240" w:lineRule="auto"/>
              <w:rPr>
                <w:b/>
                <w:bCs/>
                <w:sz w:val="18"/>
                <w:szCs w:val="18"/>
              </w:rPr>
            </w:pPr>
            <w:r w:rsidRPr="00352E0B">
              <w:rPr>
                <w:b/>
                <w:sz w:val="18"/>
                <w:szCs w:val="18"/>
                <w:lang w:eastAsia="en-GB"/>
              </w:rPr>
              <w:t>Outcomes and activities</w:t>
            </w:r>
          </w:p>
        </w:tc>
        <w:tc>
          <w:tcPr>
            <w:tcW w:w="8552" w:type="dxa"/>
          </w:tcPr>
          <w:p w14:paraId="0AEAFEA2" w14:textId="4F789B7B" w:rsidR="00352E0B" w:rsidRPr="00352E0B" w:rsidRDefault="00352E0B" w:rsidP="00352E0B">
            <w:pPr>
              <w:snapToGrid w:val="0"/>
              <w:spacing w:before="60" w:after="60" w:line="240" w:lineRule="auto"/>
              <w:rPr>
                <w:b/>
                <w:sz w:val="18"/>
                <w:szCs w:val="18"/>
                <w:lang w:eastAsia="en-GB"/>
              </w:rPr>
            </w:pPr>
            <w:r w:rsidRPr="00352E0B">
              <w:rPr>
                <w:b/>
                <w:sz w:val="18"/>
                <w:szCs w:val="18"/>
                <w:lang w:eastAsia="en-GB"/>
              </w:rPr>
              <w:t xml:space="preserve">Component 1.1: </w:t>
            </w:r>
            <w:r w:rsidRPr="00352E0B">
              <w:rPr>
                <w:b/>
                <w:bCs/>
                <w:sz w:val="18"/>
                <w:szCs w:val="18"/>
              </w:rPr>
              <w:t>Fifteenth</w:t>
            </w:r>
            <w:r w:rsidRPr="00352E0B">
              <w:rPr>
                <w:b/>
                <w:sz w:val="18"/>
                <w:szCs w:val="18"/>
                <w:lang w:eastAsia="en-GB"/>
              </w:rPr>
              <w:t xml:space="preserve"> meeting of the Conference of the Parties to the Basel Convention</w:t>
            </w:r>
          </w:p>
          <w:p w14:paraId="74373563" w14:textId="77777777" w:rsidR="00352E0B" w:rsidRPr="00352E0B" w:rsidRDefault="00352E0B" w:rsidP="00352E0B">
            <w:pPr>
              <w:snapToGrid w:val="0"/>
              <w:spacing w:before="60" w:after="60" w:line="240" w:lineRule="auto"/>
              <w:rPr>
                <w:sz w:val="18"/>
                <w:szCs w:val="18"/>
                <w:lang w:eastAsia="en-GB"/>
              </w:rPr>
            </w:pPr>
            <w:r w:rsidRPr="00352E0B">
              <w:rPr>
                <w:sz w:val="18"/>
                <w:szCs w:val="18"/>
                <w:lang w:eastAsia="en-GB"/>
              </w:rPr>
              <w:t xml:space="preserve">Due to the COVID-19 pandemic, the meeting was held in two segments: an online segment held from 26 to 30 July 2021 and a face-to-face segment held from 6 to 17 June 2022 in Geneva. The present report covers the online segment of the meeting which falls within the reporting period of 2020-2021. </w:t>
            </w:r>
          </w:p>
          <w:p w14:paraId="0507FB13" w14:textId="77777777" w:rsidR="00352E0B" w:rsidRPr="00352E0B" w:rsidRDefault="00352E0B" w:rsidP="00352E0B">
            <w:pPr>
              <w:snapToGrid w:val="0"/>
              <w:spacing w:before="60" w:after="60" w:line="240" w:lineRule="auto"/>
              <w:rPr>
                <w:b/>
                <w:sz w:val="18"/>
                <w:szCs w:val="18"/>
                <w:lang w:eastAsia="en-GB"/>
              </w:rPr>
            </w:pPr>
            <w:r w:rsidRPr="00352E0B">
              <w:rPr>
                <w:b/>
                <w:sz w:val="18"/>
                <w:szCs w:val="18"/>
                <w:lang w:eastAsia="en-GB"/>
              </w:rPr>
              <w:t>Outcomes achieved:</w:t>
            </w:r>
          </w:p>
          <w:p w14:paraId="1E37AECB" w14:textId="77777777" w:rsidR="00352E0B" w:rsidRPr="00823840" w:rsidRDefault="00352E0B" w:rsidP="00352E0B">
            <w:pPr>
              <w:snapToGrid w:val="0"/>
              <w:spacing w:before="60" w:after="60" w:line="240" w:lineRule="auto"/>
              <w:rPr>
                <w:sz w:val="18"/>
                <w:szCs w:val="18"/>
                <w:lang w:eastAsia="en-GB"/>
              </w:rPr>
            </w:pPr>
            <w:r w:rsidRPr="00352E0B">
              <w:rPr>
                <w:sz w:val="18"/>
                <w:szCs w:val="18"/>
                <w:lang w:eastAsia="en-GB"/>
              </w:rPr>
              <w:t>Arrangements for the online segment of the 15</w:t>
            </w:r>
            <w:r w:rsidRPr="00352E0B">
              <w:rPr>
                <w:sz w:val="18"/>
                <w:szCs w:val="18"/>
                <w:vertAlign w:val="superscript"/>
                <w:lang w:eastAsia="en-GB"/>
              </w:rPr>
              <w:t>th</w:t>
            </w:r>
            <w:r w:rsidRPr="00352E0B">
              <w:rPr>
                <w:sz w:val="18"/>
                <w:szCs w:val="18"/>
                <w:lang w:eastAsia="en-GB"/>
              </w:rPr>
              <w:t xml:space="preserve"> meeting of the Conference of the Parties were made and quality services provided which resulted in the adoption of time sensitive decisions that allowed the continuation of the work of the </w:t>
            </w:r>
            <w:r w:rsidRPr="00823840">
              <w:rPr>
                <w:sz w:val="18"/>
                <w:szCs w:val="18"/>
                <w:lang w:eastAsia="en-GB"/>
              </w:rPr>
              <w:t>Convention in 2022. Parties from developing countries and countries with economies in transition were supported to participate in the online segment of the meeting and thus contributed to the decision-making process. Meeting documents were prepared in advance of the meeting allowing effective preparations in advance of and deliberations at the meeting.</w:t>
            </w:r>
            <w:r w:rsidRPr="0054796B">
              <w:rPr>
                <w:i/>
                <w:sz w:val="18"/>
                <w:szCs w:val="18"/>
                <w:lang w:eastAsia="en-GB"/>
              </w:rPr>
              <w:t xml:space="preserve"> </w:t>
            </w:r>
            <w:r w:rsidRPr="00823840">
              <w:rPr>
                <w:sz w:val="18"/>
                <w:szCs w:val="18"/>
                <w:lang w:eastAsia="en-GB"/>
              </w:rPr>
              <w:t xml:space="preserve"> </w:t>
            </w:r>
          </w:p>
          <w:p w14:paraId="59395FA3" w14:textId="77777777" w:rsidR="00352E0B" w:rsidRPr="005A324A" w:rsidRDefault="00352E0B" w:rsidP="00352E0B">
            <w:pPr>
              <w:snapToGrid w:val="0"/>
              <w:spacing w:before="60" w:after="0" w:line="240" w:lineRule="auto"/>
              <w:rPr>
                <w:b/>
                <w:sz w:val="18"/>
                <w:szCs w:val="18"/>
                <w:lang w:eastAsia="en-GB"/>
              </w:rPr>
            </w:pPr>
            <w:r w:rsidRPr="00823840">
              <w:rPr>
                <w:b/>
                <w:sz w:val="18"/>
                <w:szCs w:val="18"/>
                <w:lang w:eastAsia="en-GB"/>
              </w:rPr>
              <w:t>Activities implemented:</w:t>
            </w:r>
          </w:p>
          <w:tbl>
            <w:tblPr>
              <w:tblW w:w="7660" w:type="dxa"/>
              <w:tblLayout w:type="fixed"/>
              <w:tblLook w:val="04A0" w:firstRow="1" w:lastRow="0" w:firstColumn="1" w:lastColumn="0" w:noHBand="0" w:noVBand="1"/>
            </w:tblPr>
            <w:tblGrid>
              <w:gridCol w:w="7660"/>
            </w:tblGrid>
            <w:tr w:rsidR="00823840" w:rsidRPr="00823840" w14:paraId="710C17F5" w14:textId="77777777" w:rsidTr="00B9470D">
              <w:trPr>
                <w:trHeight w:val="300"/>
              </w:trPr>
              <w:tc>
                <w:tcPr>
                  <w:tcW w:w="7660" w:type="dxa"/>
                  <w:tcBorders>
                    <w:top w:val="nil"/>
                    <w:left w:val="nil"/>
                    <w:right w:val="nil"/>
                  </w:tcBorders>
                  <w:shd w:val="clear" w:color="auto" w:fill="auto"/>
                  <w:noWrap/>
                  <w:vAlign w:val="bottom"/>
                  <w:hideMark/>
                </w:tcPr>
                <w:p w14:paraId="0916CB68" w14:textId="77777777" w:rsidR="00352E0B" w:rsidRPr="005A324A" w:rsidRDefault="00352E0B" w:rsidP="00352E0B">
                  <w:pPr>
                    <w:numPr>
                      <w:ilvl w:val="0"/>
                      <w:numId w:val="179"/>
                    </w:numPr>
                    <w:spacing w:after="80" w:line="240" w:lineRule="auto"/>
                    <w:rPr>
                      <w:rFonts w:eastAsia="Times New Roman"/>
                      <w:sz w:val="18"/>
                      <w:szCs w:val="18"/>
                    </w:rPr>
                  </w:pPr>
                  <w:r w:rsidRPr="005A324A">
                    <w:rPr>
                      <w:rFonts w:eastAsia="Times New Roman"/>
                      <w:sz w:val="18"/>
                      <w:szCs w:val="18"/>
                    </w:rPr>
                    <w:t xml:space="preserve">The online segment of the fifteenth meeting of the Conference of the Parties to the Basel Convention was held </w:t>
                  </w:r>
                  <w:proofErr w:type="gramStart"/>
                  <w:r w:rsidRPr="005A324A">
                    <w:rPr>
                      <w:rFonts w:eastAsia="Times New Roman"/>
                      <w:sz w:val="18"/>
                      <w:szCs w:val="18"/>
                    </w:rPr>
                    <w:t>back to back</w:t>
                  </w:r>
                  <w:proofErr w:type="gramEnd"/>
                  <w:r w:rsidRPr="005A324A">
                    <w:rPr>
                      <w:rFonts w:eastAsia="Times New Roman"/>
                      <w:sz w:val="18"/>
                      <w:szCs w:val="18"/>
                    </w:rPr>
                    <w:t xml:space="preserve"> with the online segment of the respective tenth meetings of the conferences of the Parties to the Rotterdam Convention and the Stockholm Convention </w:t>
                  </w:r>
                  <w:r w:rsidRPr="00823840">
                    <w:rPr>
                      <w:sz w:val="18"/>
                      <w:szCs w:val="18"/>
                      <w:lang w:eastAsia="en-GB"/>
                    </w:rPr>
                    <w:t>from 26 to 30 July 2021</w:t>
                  </w:r>
                  <w:r w:rsidRPr="005A324A">
                    <w:rPr>
                      <w:rFonts w:eastAsia="Times New Roman"/>
                      <w:sz w:val="18"/>
                      <w:szCs w:val="18"/>
                    </w:rPr>
                    <w:t xml:space="preserve">. Approximately 1,300 participants from over 160 country Parties and observers gathered under the topic "Global Agreements for a Healthy Planet: Sound management of chemicals and waste ". The Conference of the Parties adopted </w:t>
                  </w:r>
                  <w:proofErr w:type="gramStart"/>
                  <w:r w:rsidRPr="005A324A">
                    <w:rPr>
                      <w:rFonts w:eastAsia="Times New Roman"/>
                      <w:sz w:val="18"/>
                      <w:szCs w:val="18"/>
                    </w:rPr>
                    <w:t>a number of</w:t>
                  </w:r>
                  <w:proofErr w:type="gramEnd"/>
                  <w:r w:rsidRPr="005A324A">
                    <w:rPr>
                      <w:rFonts w:eastAsia="Times New Roman"/>
                      <w:sz w:val="18"/>
                      <w:szCs w:val="18"/>
                    </w:rPr>
                    <w:t xml:space="preserve"> time sensitive decisions for the continuation of the work under the Convention in 2022, including an interim budget for the Convention for 2022 and the venue and dates of the face-to-face resumed meeting in 2022. All information and the outcomes of the meeting are available on the meeting website;</w:t>
                  </w:r>
                  <w:r w:rsidRPr="005A324A">
                    <w:rPr>
                      <w:rFonts w:eastAsia="Times New Roman"/>
                      <w:sz w:val="18"/>
                      <w:szCs w:val="18"/>
                      <w:vertAlign w:val="superscript"/>
                    </w:rPr>
                    <w:footnoteReference w:id="3"/>
                  </w:r>
                  <w:r w:rsidRPr="005A324A">
                    <w:rPr>
                      <w:rFonts w:eastAsia="Times New Roman"/>
                      <w:sz w:val="18"/>
                      <w:szCs w:val="18"/>
                    </w:rPr>
                    <w:t xml:space="preserve"> </w:t>
                  </w:r>
                </w:p>
                <w:p w14:paraId="4A860A6E" w14:textId="77777777" w:rsidR="00352E0B" w:rsidRPr="005A324A" w:rsidRDefault="00352E0B" w:rsidP="00352E0B">
                  <w:pPr>
                    <w:numPr>
                      <w:ilvl w:val="0"/>
                      <w:numId w:val="179"/>
                    </w:numPr>
                    <w:spacing w:after="80" w:line="240" w:lineRule="auto"/>
                    <w:rPr>
                      <w:sz w:val="18"/>
                      <w:szCs w:val="18"/>
                    </w:rPr>
                  </w:pPr>
                  <w:r w:rsidRPr="005A324A">
                    <w:rPr>
                      <w:sz w:val="18"/>
                      <w:szCs w:val="18"/>
                    </w:rPr>
                    <w:t xml:space="preserve">The Secretariat prepared, </w:t>
                  </w:r>
                  <w:proofErr w:type="gramStart"/>
                  <w:r w:rsidRPr="005A324A">
                    <w:rPr>
                      <w:sz w:val="18"/>
                      <w:szCs w:val="18"/>
                    </w:rPr>
                    <w:t>translated</w:t>
                  </w:r>
                  <w:proofErr w:type="gramEnd"/>
                  <w:r w:rsidRPr="005A324A">
                    <w:rPr>
                      <w:sz w:val="18"/>
                      <w:szCs w:val="18"/>
                    </w:rPr>
                    <w:t xml:space="preserve"> and published pre-session, in-session and post-session meeting documents and posted them on the meeting website, and intranet of the meeting as relevant. Pre-session documents were posted on the website by 26 May 2021, </w:t>
                  </w:r>
                  <w:proofErr w:type="gramStart"/>
                  <w:r w:rsidRPr="005A324A">
                    <w:rPr>
                      <w:sz w:val="18"/>
                      <w:szCs w:val="18"/>
                    </w:rPr>
                    <w:t>i.e.</w:t>
                  </w:r>
                  <w:proofErr w:type="gramEnd"/>
                  <w:r w:rsidRPr="005A324A">
                    <w:rPr>
                      <w:sz w:val="18"/>
                      <w:szCs w:val="18"/>
                    </w:rPr>
                    <w:t xml:space="preserve"> 2 months in advance of the meeting (for budget documents by 26 April 2021, i.e. 90 days before the meeting); </w:t>
                  </w:r>
                </w:p>
                <w:p w14:paraId="134AF9E7" w14:textId="77777777" w:rsidR="00352E0B" w:rsidRPr="00420BB8" w:rsidRDefault="00352E0B" w:rsidP="00352E0B">
                  <w:pPr>
                    <w:numPr>
                      <w:ilvl w:val="0"/>
                      <w:numId w:val="179"/>
                    </w:numPr>
                    <w:spacing w:after="80" w:line="240" w:lineRule="auto"/>
                    <w:rPr>
                      <w:sz w:val="18"/>
                      <w:szCs w:val="18"/>
                    </w:rPr>
                  </w:pPr>
                  <w:r w:rsidRPr="00420BB8">
                    <w:rPr>
                      <w:sz w:val="18"/>
                      <w:szCs w:val="18"/>
                    </w:rPr>
                    <w:t xml:space="preserve">The Secretariat prepared and dispatched invitation letters; registered nominated representatives from governments and observers and arranged a secure access to the online meeting of the Conference of the Parties and its associated meetings. Thanks to the financial contributions received from donors for the 2021/2022 meetings of the conferences of the Parties to the Basel, Rotterdam and Stockholm </w:t>
                  </w:r>
                  <w:r w:rsidRPr="00420BB8">
                    <w:rPr>
                      <w:rFonts w:eastAsia="Times New Roman"/>
                      <w:sz w:val="18"/>
                      <w:szCs w:val="18"/>
                    </w:rPr>
                    <w:t>conventions</w:t>
                  </w:r>
                  <w:r w:rsidRPr="00420BB8">
                    <w:rPr>
                      <w:sz w:val="18"/>
                      <w:szCs w:val="18"/>
                    </w:rPr>
                    <w:t xml:space="preserve">, approximately 60 delegates from developing country Parties and country Parties with </w:t>
                  </w:r>
                  <w:r w:rsidRPr="00420BB8">
                    <w:rPr>
                      <w:rFonts w:eastAsia="Times New Roman"/>
                      <w:sz w:val="18"/>
                      <w:szCs w:val="18"/>
                    </w:rPr>
                    <w:t>economies</w:t>
                  </w:r>
                  <w:r w:rsidRPr="00420BB8">
                    <w:rPr>
                      <w:sz w:val="18"/>
                      <w:szCs w:val="18"/>
                    </w:rPr>
                    <w:t xml:space="preserve"> in transition were supported to participate in the meetings through the provision of a communication allowance to help them defray their communication costs, in line with the policies in place within the United Nations Environment Programme and the BRS Secretariat on this matter.</w:t>
                  </w:r>
                </w:p>
                <w:p w14:paraId="3E61C186" w14:textId="77777777" w:rsidR="00352E0B" w:rsidRPr="00420BB8" w:rsidRDefault="00352E0B" w:rsidP="00352E0B">
                  <w:pPr>
                    <w:numPr>
                      <w:ilvl w:val="0"/>
                      <w:numId w:val="179"/>
                    </w:numPr>
                    <w:spacing w:after="80" w:line="240" w:lineRule="auto"/>
                    <w:ind w:left="357" w:hanging="357"/>
                    <w:rPr>
                      <w:sz w:val="18"/>
                      <w:szCs w:val="18"/>
                    </w:rPr>
                  </w:pPr>
                  <w:r w:rsidRPr="00420BB8">
                    <w:rPr>
                      <w:sz w:val="18"/>
                      <w:szCs w:val="18"/>
                    </w:rPr>
                    <w:t xml:space="preserve">Conference services, </w:t>
                  </w:r>
                  <w:r w:rsidRPr="00420BB8">
                    <w:rPr>
                      <w:rFonts w:eastAsia="Times New Roman"/>
                      <w:sz w:val="18"/>
                      <w:szCs w:val="18"/>
                    </w:rPr>
                    <w:t>interpretation</w:t>
                  </w:r>
                  <w:r w:rsidRPr="00420BB8">
                    <w:rPr>
                      <w:sz w:val="18"/>
                      <w:szCs w:val="18"/>
                    </w:rPr>
                    <w:t>, online meeting platform and other practical arrangements for the meeting were provided.</w:t>
                  </w:r>
                </w:p>
                <w:p w14:paraId="474A0AC5" w14:textId="77777777" w:rsidR="00352E0B" w:rsidRPr="00420BB8" w:rsidRDefault="00352E0B" w:rsidP="00352E0B">
                  <w:pPr>
                    <w:numPr>
                      <w:ilvl w:val="0"/>
                      <w:numId w:val="179"/>
                    </w:numPr>
                    <w:spacing w:after="80" w:line="240" w:lineRule="auto"/>
                    <w:ind w:left="357" w:hanging="357"/>
                    <w:rPr>
                      <w:rFonts w:eastAsia="Times New Roman"/>
                      <w:sz w:val="18"/>
                      <w:szCs w:val="18"/>
                    </w:rPr>
                  </w:pPr>
                  <w:r w:rsidRPr="00420BB8">
                    <w:rPr>
                      <w:rFonts w:eastAsia="Times New Roman"/>
                      <w:sz w:val="18"/>
                      <w:szCs w:val="18"/>
                    </w:rPr>
                    <w:t>The report of that segment of the meeting is available on the meeting website.</w:t>
                  </w:r>
                  <w:r w:rsidRPr="00420BB8">
                    <w:rPr>
                      <w:rFonts w:eastAsia="Times New Roman"/>
                      <w:sz w:val="18"/>
                      <w:szCs w:val="18"/>
                      <w:vertAlign w:val="superscript"/>
                    </w:rPr>
                    <w:footnoteReference w:id="4"/>
                  </w:r>
                </w:p>
                <w:p w14:paraId="7E8C0047" w14:textId="77777777" w:rsidR="00352E0B" w:rsidRPr="00420BB8" w:rsidRDefault="00352E0B" w:rsidP="00352E0B">
                  <w:pPr>
                    <w:numPr>
                      <w:ilvl w:val="0"/>
                      <w:numId w:val="179"/>
                    </w:numPr>
                    <w:spacing w:after="80" w:line="240" w:lineRule="auto"/>
                    <w:ind w:left="357" w:hanging="357"/>
                    <w:rPr>
                      <w:sz w:val="18"/>
                      <w:szCs w:val="18"/>
                    </w:rPr>
                  </w:pPr>
                  <w:r w:rsidRPr="005A1637">
                    <w:rPr>
                      <w:sz w:val="18"/>
                      <w:szCs w:val="18"/>
                      <w:lang w:eastAsia="zh-CN"/>
                    </w:rPr>
                    <w:t xml:space="preserve">Outreach and communications activities were conducted, including web announcements, press releases and the </w:t>
                  </w:r>
                  <w:r w:rsidRPr="00420BB8">
                    <w:rPr>
                      <w:rFonts w:eastAsia="Times New Roman"/>
                      <w:sz w:val="18"/>
                      <w:szCs w:val="18"/>
                    </w:rPr>
                    <w:t>following</w:t>
                  </w:r>
                  <w:r w:rsidRPr="005A1637">
                    <w:rPr>
                      <w:sz w:val="18"/>
                      <w:szCs w:val="18"/>
                      <w:lang w:eastAsia="zh-CN"/>
                    </w:rPr>
                    <w:t xml:space="preserve"> briefings: one briefing to the Permanent </w:t>
                  </w:r>
                  <w:r w:rsidRPr="00420BB8">
                    <w:rPr>
                      <w:sz w:val="18"/>
                      <w:szCs w:val="18"/>
                    </w:rPr>
                    <w:t xml:space="preserve">Missions in Geneva on 27 May 2021; a technical briefing on the proposed </w:t>
                  </w:r>
                  <w:proofErr w:type="spellStart"/>
                  <w:r w:rsidRPr="00420BB8">
                    <w:rPr>
                      <w:sz w:val="18"/>
                      <w:szCs w:val="18"/>
                    </w:rPr>
                    <w:t>programmes</w:t>
                  </w:r>
                  <w:proofErr w:type="spellEnd"/>
                  <w:r w:rsidRPr="00420BB8">
                    <w:rPr>
                      <w:sz w:val="18"/>
                      <w:szCs w:val="18"/>
                    </w:rPr>
                    <w:t xml:space="preserve"> of work and budgets for Parties on 24 June 2021 and eight online briefings (webinars) on the meetings in English, French and Spanish on 5, 6 and 8 July 2021 and 29, 30 September and 1 October 2021. </w:t>
                  </w:r>
                </w:p>
                <w:p w14:paraId="5BF3A664" w14:textId="77777777" w:rsidR="00352E0B" w:rsidRPr="00420BB8" w:rsidRDefault="00352E0B" w:rsidP="00352E0B">
                  <w:pPr>
                    <w:numPr>
                      <w:ilvl w:val="0"/>
                      <w:numId w:val="179"/>
                    </w:numPr>
                    <w:spacing w:after="80" w:line="240" w:lineRule="auto"/>
                    <w:ind w:left="357" w:hanging="357"/>
                    <w:rPr>
                      <w:sz w:val="18"/>
                      <w:szCs w:val="18"/>
                      <w:lang w:eastAsia="zh-CN"/>
                    </w:rPr>
                  </w:pPr>
                  <w:r w:rsidRPr="00420BB8">
                    <w:rPr>
                      <w:sz w:val="18"/>
                      <w:szCs w:val="18"/>
                    </w:rPr>
                    <w:t xml:space="preserve">The Earth </w:t>
                  </w:r>
                  <w:r w:rsidRPr="00420BB8">
                    <w:rPr>
                      <w:sz w:val="18"/>
                      <w:szCs w:val="18"/>
                      <w:lang w:eastAsia="zh-CN"/>
                    </w:rPr>
                    <w:t xml:space="preserve">Negotiations Bulletin (ENB) covered the meeting. </w:t>
                  </w:r>
                </w:p>
                <w:p w14:paraId="2D433B3F" w14:textId="77777777" w:rsidR="00352E0B" w:rsidRPr="00420BB8" w:rsidRDefault="00352E0B" w:rsidP="00352E0B">
                  <w:pPr>
                    <w:numPr>
                      <w:ilvl w:val="0"/>
                      <w:numId w:val="179"/>
                    </w:numPr>
                    <w:spacing w:after="80" w:line="240" w:lineRule="auto"/>
                    <w:ind w:left="357" w:hanging="357"/>
                    <w:rPr>
                      <w:sz w:val="18"/>
                      <w:szCs w:val="18"/>
                      <w:lang w:eastAsia="zh-CN"/>
                    </w:rPr>
                  </w:pPr>
                  <w:r w:rsidRPr="00420BB8">
                    <w:rPr>
                      <w:sz w:val="18"/>
                      <w:szCs w:val="18"/>
                      <w:lang w:eastAsia="zh-CN"/>
                    </w:rPr>
                    <w:t xml:space="preserve">Eleven online side events were held during the meeting to provide an opportunity to subsidiary bodies to present their work and Governments and stakeholders to exhibit their information products, </w:t>
                  </w:r>
                  <w:proofErr w:type="gramStart"/>
                  <w:r w:rsidRPr="00420BB8">
                    <w:rPr>
                      <w:sz w:val="18"/>
                      <w:szCs w:val="18"/>
                      <w:lang w:eastAsia="zh-CN"/>
                    </w:rPr>
                    <w:t>projects</w:t>
                  </w:r>
                  <w:proofErr w:type="gramEnd"/>
                  <w:r w:rsidRPr="00420BB8">
                    <w:rPr>
                      <w:sz w:val="18"/>
                      <w:szCs w:val="18"/>
                      <w:lang w:eastAsia="zh-CN"/>
                    </w:rPr>
                    <w:t xml:space="preserve"> and activities to support the implementation of the Convention. </w:t>
                  </w:r>
                </w:p>
                <w:p w14:paraId="0744AF77" w14:textId="77777777" w:rsidR="00352E0B" w:rsidRPr="005A324A" w:rsidRDefault="00352E0B" w:rsidP="00352E0B">
                  <w:pPr>
                    <w:numPr>
                      <w:ilvl w:val="0"/>
                      <w:numId w:val="179"/>
                    </w:numPr>
                    <w:spacing w:after="80" w:line="240" w:lineRule="auto"/>
                    <w:ind w:left="357" w:hanging="357"/>
                    <w:rPr>
                      <w:rFonts w:eastAsia="Times New Roman"/>
                      <w:sz w:val="18"/>
                      <w:szCs w:val="18"/>
                    </w:rPr>
                  </w:pPr>
                  <w:r w:rsidRPr="00420BB8">
                    <w:rPr>
                      <w:sz w:val="18"/>
                      <w:szCs w:val="18"/>
                      <w:lang w:eastAsia="zh-CN"/>
                    </w:rPr>
                    <w:lastRenderedPageBreak/>
                    <w:t>The Secretariat provided support to the Bureau and President of the Conference of the Parties during the intersessional</w:t>
                  </w:r>
                  <w:r w:rsidRPr="005A324A">
                    <w:rPr>
                      <w:sz w:val="18"/>
                      <w:szCs w:val="18"/>
                    </w:rPr>
                    <w:t xml:space="preserve"> period (see activity 7 for further information) and during the meeting.</w:t>
                  </w:r>
                </w:p>
              </w:tc>
            </w:tr>
            <w:tr w:rsidR="00352E0B" w:rsidRPr="00352E0B" w14:paraId="34154074" w14:textId="77777777" w:rsidTr="00B9470D">
              <w:trPr>
                <w:trHeight w:val="87"/>
              </w:trPr>
              <w:tc>
                <w:tcPr>
                  <w:tcW w:w="7660" w:type="dxa"/>
                  <w:tcBorders>
                    <w:left w:val="nil"/>
                    <w:bottom w:val="nil"/>
                    <w:right w:val="nil"/>
                  </w:tcBorders>
                  <w:shd w:val="clear" w:color="auto" w:fill="auto"/>
                  <w:noWrap/>
                  <w:vAlign w:val="bottom"/>
                </w:tcPr>
                <w:p w14:paraId="780006E4" w14:textId="77777777" w:rsidR="00352E0B" w:rsidRPr="00352E0B" w:rsidRDefault="00352E0B" w:rsidP="00352E0B">
                  <w:pPr>
                    <w:spacing w:after="0" w:line="240" w:lineRule="auto"/>
                    <w:ind w:left="360"/>
                    <w:contextualSpacing/>
                    <w:rPr>
                      <w:rFonts w:eastAsia="Times New Roman"/>
                      <w:color w:val="000000"/>
                      <w:sz w:val="18"/>
                      <w:szCs w:val="18"/>
                    </w:rPr>
                  </w:pPr>
                </w:p>
              </w:tc>
            </w:tr>
          </w:tbl>
          <w:p w14:paraId="2E568413" w14:textId="77777777" w:rsidR="00352E0B" w:rsidRPr="00352E0B" w:rsidRDefault="00352E0B" w:rsidP="00352E0B">
            <w:pPr>
              <w:spacing w:after="0" w:line="240" w:lineRule="auto"/>
              <w:contextualSpacing/>
              <w:rPr>
                <w:i/>
                <w:color w:val="44546A" w:themeColor="text2"/>
                <w:sz w:val="18"/>
                <w:szCs w:val="18"/>
                <w:lang w:eastAsia="en-GB"/>
              </w:rPr>
            </w:pPr>
          </w:p>
        </w:tc>
      </w:tr>
      <w:tr w:rsidR="00352E0B" w:rsidRPr="00352E0B" w14:paraId="517E7772" w14:textId="77777777" w:rsidTr="00B9470D">
        <w:trPr>
          <w:trHeight w:val="277"/>
        </w:trPr>
        <w:tc>
          <w:tcPr>
            <w:tcW w:w="1843" w:type="dxa"/>
            <w:vMerge/>
            <w:tcBorders>
              <w:top w:val="nil"/>
              <w:bottom w:val="nil"/>
            </w:tcBorders>
          </w:tcPr>
          <w:p w14:paraId="7E3DE023" w14:textId="77777777" w:rsidR="00352E0B" w:rsidRPr="00352E0B" w:rsidDel="008A35B1" w:rsidRDefault="00352E0B" w:rsidP="00352E0B">
            <w:pPr>
              <w:snapToGrid w:val="0"/>
              <w:spacing w:before="60" w:after="60" w:line="240" w:lineRule="auto"/>
              <w:rPr>
                <w:b/>
                <w:bCs/>
                <w:sz w:val="18"/>
                <w:szCs w:val="18"/>
              </w:rPr>
            </w:pPr>
          </w:p>
        </w:tc>
        <w:tc>
          <w:tcPr>
            <w:tcW w:w="8552" w:type="dxa"/>
          </w:tcPr>
          <w:p w14:paraId="26CC9567" w14:textId="77777777" w:rsidR="00352E0B" w:rsidRPr="00352E0B" w:rsidRDefault="00352E0B" w:rsidP="00352E0B">
            <w:pPr>
              <w:tabs>
                <w:tab w:val="left" w:pos="1157"/>
              </w:tabs>
              <w:suppressAutoHyphens/>
              <w:snapToGrid w:val="0"/>
              <w:spacing w:before="60" w:after="60" w:line="240" w:lineRule="auto"/>
              <w:rPr>
                <w:i/>
                <w:sz w:val="18"/>
                <w:szCs w:val="18"/>
                <w:lang w:eastAsia="en-GB"/>
              </w:rPr>
            </w:pPr>
            <w:r w:rsidRPr="00352E0B">
              <w:rPr>
                <w:b/>
                <w:sz w:val="18"/>
                <w:szCs w:val="18"/>
                <w:lang w:eastAsia="en-GB"/>
              </w:rPr>
              <w:t xml:space="preserve">Evaluation as per the indicators of achievement: </w:t>
            </w:r>
          </w:p>
          <w:p w14:paraId="118C5F78" w14:textId="07067E59" w:rsidR="00352E0B" w:rsidRPr="00352E0B" w:rsidRDefault="00352E0B" w:rsidP="00352E0B">
            <w:pPr>
              <w:numPr>
                <w:ilvl w:val="0"/>
                <w:numId w:val="3"/>
              </w:numPr>
              <w:snapToGrid w:val="0"/>
              <w:spacing w:before="60" w:after="60" w:line="240" w:lineRule="auto"/>
              <w:ind w:left="418"/>
              <w:rPr>
                <w:sz w:val="18"/>
                <w:szCs w:val="18"/>
              </w:rPr>
            </w:pPr>
            <w:r w:rsidRPr="00D22B41">
              <w:rPr>
                <w:sz w:val="18"/>
                <w:szCs w:val="18"/>
              </w:rPr>
              <w:t>Percentage of working documents made available in languages within deadlines:</w:t>
            </w:r>
            <w:r w:rsidRPr="00D22B41">
              <w:rPr>
                <w:rFonts w:eastAsia="Calibri"/>
                <w:sz w:val="18"/>
                <w:szCs w:val="18"/>
              </w:rPr>
              <w:t xml:space="preserve"> </w:t>
            </w:r>
            <w:r w:rsidRPr="00352E0B">
              <w:rPr>
                <w:rFonts w:eastAsia="Calibri"/>
                <w:sz w:val="18"/>
                <w:szCs w:val="18"/>
              </w:rPr>
              <w:t>100%</w:t>
            </w:r>
          </w:p>
          <w:p w14:paraId="51374A45" w14:textId="77777777" w:rsidR="00352E0B" w:rsidRPr="00352E0B" w:rsidRDefault="00352E0B" w:rsidP="00352E0B">
            <w:pPr>
              <w:numPr>
                <w:ilvl w:val="0"/>
                <w:numId w:val="3"/>
              </w:numPr>
              <w:snapToGrid w:val="0"/>
              <w:spacing w:before="60" w:after="60" w:line="240" w:lineRule="auto"/>
              <w:rPr>
                <w:sz w:val="18"/>
                <w:szCs w:val="18"/>
              </w:rPr>
            </w:pPr>
            <w:r w:rsidRPr="00D22B41">
              <w:rPr>
                <w:sz w:val="18"/>
                <w:szCs w:val="18"/>
              </w:rPr>
              <w:t>Meeting facilities and services provided to ensure smooth running of the meeting:</w:t>
            </w:r>
            <w:r w:rsidRPr="00352E0B">
              <w:rPr>
                <w:rFonts w:eastAsia="Calibri"/>
                <w:sz w:val="18"/>
                <w:szCs w:val="18"/>
              </w:rPr>
              <w:t xml:space="preserve"> 100% completed</w:t>
            </w:r>
          </w:p>
          <w:p w14:paraId="51292470" w14:textId="5911D9F7" w:rsidR="00352E0B" w:rsidRPr="00352E0B" w:rsidRDefault="00352E0B" w:rsidP="00352E0B">
            <w:pPr>
              <w:numPr>
                <w:ilvl w:val="0"/>
                <w:numId w:val="3"/>
              </w:numPr>
              <w:snapToGrid w:val="0"/>
              <w:spacing w:before="60" w:after="60" w:line="240" w:lineRule="auto"/>
              <w:rPr>
                <w:sz w:val="18"/>
                <w:szCs w:val="18"/>
              </w:rPr>
            </w:pPr>
            <w:r w:rsidRPr="00D22B41">
              <w:rPr>
                <w:sz w:val="18"/>
                <w:szCs w:val="18"/>
              </w:rPr>
              <w:t>Participation of at least one representative per Party to the Basel Convention that is a developing country or country with economy in transition in the COP:</w:t>
            </w:r>
            <w:r w:rsidRPr="00352E0B">
              <w:rPr>
                <w:rFonts w:eastAsia="Calibri"/>
                <w:sz w:val="18"/>
                <w:szCs w:val="18"/>
              </w:rPr>
              <w:t xml:space="preserve"> Around 60 delegates</w:t>
            </w:r>
            <w:r w:rsidRPr="00352E0B">
              <w:rPr>
                <w:color w:val="000000"/>
                <w:sz w:val="18"/>
                <w:szCs w:val="18"/>
              </w:rPr>
              <w:t xml:space="preserve"> from developing country Parties and country Parties with </w:t>
            </w:r>
            <w:r w:rsidRPr="00352E0B">
              <w:rPr>
                <w:rFonts w:eastAsia="Times New Roman"/>
                <w:color w:val="000000"/>
                <w:sz w:val="18"/>
                <w:szCs w:val="18"/>
              </w:rPr>
              <w:t>economies</w:t>
            </w:r>
            <w:r w:rsidRPr="00352E0B">
              <w:rPr>
                <w:color w:val="000000"/>
                <w:sz w:val="18"/>
                <w:szCs w:val="18"/>
              </w:rPr>
              <w:t xml:space="preserve"> in transition received support to reimburse their communication costs to participate in the online segment of the COP.  </w:t>
            </w:r>
          </w:p>
          <w:p w14:paraId="3267C1B1" w14:textId="77777777" w:rsidR="00352E0B" w:rsidRPr="00352E0B" w:rsidRDefault="00352E0B" w:rsidP="00352E0B">
            <w:pPr>
              <w:numPr>
                <w:ilvl w:val="0"/>
                <w:numId w:val="3"/>
              </w:numPr>
              <w:snapToGrid w:val="0"/>
              <w:spacing w:before="60" w:after="60" w:line="240" w:lineRule="auto"/>
              <w:rPr>
                <w:i/>
                <w:sz w:val="18"/>
                <w:szCs w:val="18"/>
              </w:rPr>
            </w:pPr>
            <w:bookmarkStart w:id="2" w:name="_Hlk112161168"/>
            <w:r w:rsidRPr="00D22B41">
              <w:rPr>
                <w:iCs/>
                <w:sz w:val="18"/>
                <w:szCs w:val="18"/>
                <w:lang w:val="en-GB"/>
              </w:rPr>
              <w:t xml:space="preserve">Number of </w:t>
            </w:r>
            <w:r w:rsidRPr="00D22B41">
              <w:rPr>
                <w:sz w:val="18"/>
                <w:szCs w:val="18"/>
              </w:rPr>
              <w:t>men</w:t>
            </w:r>
            <w:r w:rsidRPr="00D22B41">
              <w:rPr>
                <w:iCs/>
                <w:sz w:val="18"/>
                <w:szCs w:val="18"/>
                <w:lang w:val="en-GB"/>
              </w:rPr>
              <w:t>/women within delegations, chairs of contact and other groups:</w:t>
            </w:r>
            <w:r w:rsidRPr="00352E0B">
              <w:rPr>
                <w:rFonts w:eastAsia="Calibri"/>
                <w:sz w:val="18"/>
                <w:szCs w:val="18"/>
              </w:rPr>
              <w:t xml:space="preserve"> Approximately 60% of Government delegations were composed of 50% or more of women; 30% of chairs/co-chairs of groups at the COPs were women.  </w:t>
            </w:r>
            <w:bookmarkEnd w:id="2"/>
          </w:p>
        </w:tc>
      </w:tr>
      <w:tr w:rsidR="00352E0B" w:rsidRPr="00352E0B" w14:paraId="1AF90550" w14:textId="77777777" w:rsidTr="00B9470D">
        <w:trPr>
          <w:trHeight w:val="380"/>
        </w:trPr>
        <w:tc>
          <w:tcPr>
            <w:tcW w:w="1843" w:type="dxa"/>
            <w:vMerge w:val="restart"/>
            <w:tcBorders>
              <w:top w:val="nil"/>
            </w:tcBorders>
          </w:tcPr>
          <w:p w14:paraId="7BB92993" w14:textId="77777777" w:rsidR="00352E0B" w:rsidRPr="00352E0B" w:rsidRDefault="00352E0B" w:rsidP="00352E0B">
            <w:pPr>
              <w:snapToGrid w:val="0"/>
              <w:spacing w:before="60" w:after="60" w:line="240" w:lineRule="auto"/>
              <w:rPr>
                <w:b/>
                <w:bCs/>
                <w:sz w:val="18"/>
                <w:szCs w:val="18"/>
              </w:rPr>
            </w:pPr>
          </w:p>
        </w:tc>
        <w:tc>
          <w:tcPr>
            <w:tcW w:w="8552" w:type="dxa"/>
            <w:vAlign w:val="center"/>
          </w:tcPr>
          <w:p w14:paraId="097CF274" w14:textId="77777777" w:rsidR="00352E0B" w:rsidRPr="00352E0B" w:rsidRDefault="00352E0B" w:rsidP="00352E0B">
            <w:pPr>
              <w:snapToGrid w:val="0"/>
              <w:spacing w:before="60" w:after="60" w:line="240" w:lineRule="auto"/>
              <w:rPr>
                <w:b/>
                <w:sz w:val="18"/>
                <w:szCs w:val="18"/>
                <w:lang w:eastAsia="en-GB"/>
              </w:rPr>
            </w:pPr>
            <w:r w:rsidRPr="00352E0B">
              <w:rPr>
                <w:b/>
                <w:sz w:val="18"/>
                <w:szCs w:val="18"/>
                <w:lang w:eastAsia="en-GB"/>
              </w:rPr>
              <w:t xml:space="preserve">Component 1.2: Regional preparatory meetings for the 2021 meetings of the conferences of the Parties to the Basel, </w:t>
            </w:r>
            <w:proofErr w:type="gramStart"/>
            <w:r w:rsidRPr="00352E0B">
              <w:rPr>
                <w:b/>
                <w:sz w:val="18"/>
                <w:szCs w:val="18"/>
                <w:lang w:eastAsia="en-GB"/>
              </w:rPr>
              <w:t>Rotterdam</w:t>
            </w:r>
            <w:proofErr w:type="gramEnd"/>
            <w:r w:rsidRPr="00352E0B">
              <w:rPr>
                <w:b/>
                <w:sz w:val="18"/>
                <w:szCs w:val="18"/>
                <w:lang w:eastAsia="en-GB"/>
              </w:rPr>
              <w:t xml:space="preserve"> and Stockholm Conventions </w:t>
            </w:r>
          </w:p>
          <w:p w14:paraId="196DFDF8" w14:textId="77777777" w:rsidR="00352E0B" w:rsidRPr="00352E0B" w:rsidRDefault="00352E0B" w:rsidP="00352E0B">
            <w:pPr>
              <w:snapToGrid w:val="0"/>
              <w:spacing w:before="60" w:after="60" w:line="240" w:lineRule="auto"/>
              <w:rPr>
                <w:sz w:val="18"/>
                <w:szCs w:val="18"/>
                <w:lang w:eastAsia="en-GB"/>
              </w:rPr>
            </w:pPr>
            <w:r w:rsidRPr="00352E0B">
              <w:rPr>
                <w:sz w:val="18"/>
                <w:szCs w:val="18"/>
                <w:lang w:eastAsia="en-GB"/>
              </w:rPr>
              <w:t>Similar to the meetings of the conferences of the Parties, due to the COVID-19 pandemic, the regional preparatory meetings were held in two parts: the first part consisting of online meetings which were held in May and June 2021 prior to the online segment of the 2021/2022 conferences of the Parties, and the second part consisting of 3</w:t>
            </w:r>
            <w:r w:rsidRPr="00352E0B">
              <w:rPr>
                <w:rFonts w:hint="eastAsia"/>
                <w:sz w:val="18"/>
                <w:szCs w:val="18"/>
                <w:lang w:eastAsia="en-GB"/>
              </w:rPr>
              <w:t>-</w:t>
            </w:r>
            <w:r w:rsidRPr="00352E0B">
              <w:rPr>
                <w:sz w:val="18"/>
                <w:szCs w:val="18"/>
                <w:lang w:eastAsia="en-GB"/>
              </w:rPr>
              <w:t>day face-to</w:t>
            </w:r>
            <w:r w:rsidRPr="00352E0B">
              <w:rPr>
                <w:rFonts w:hint="eastAsia"/>
                <w:sz w:val="18"/>
                <w:szCs w:val="18"/>
                <w:lang w:eastAsia="en-GB"/>
              </w:rPr>
              <w:t>-</w:t>
            </w:r>
            <w:r w:rsidRPr="00352E0B">
              <w:rPr>
                <w:sz w:val="18"/>
                <w:szCs w:val="18"/>
                <w:lang w:eastAsia="en-GB"/>
              </w:rPr>
              <w:t>face meetings which were held in 2022 in advance of the face</w:t>
            </w:r>
            <w:r w:rsidRPr="00352E0B">
              <w:rPr>
                <w:rFonts w:hint="eastAsia"/>
                <w:sz w:val="18"/>
                <w:szCs w:val="18"/>
                <w:lang w:eastAsia="en-GB"/>
              </w:rPr>
              <w:t>-</w:t>
            </w:r>
            <w:r w:rsidRPr="00352E0B">
              <w:rPr>
                <w:sz w:val="18"/>
                <w:szCs w:val="18"/>
                <w:lang w:eastAsia="en-GB"/>
              </w:rPr>
              <w:t>to</w:t>
            </w:r>
            <w:r w:rsidRPr="00352E0B">
              <w:rPr>
                <w:rFonts w:hint="eastAsia"/>
                <w:sz w:val="18"/>
                <w:szCs w:val="18"/>
                <w:lang w:eastAsia="en-GB"/>
              </w:rPr>
              <w:t>-</w:t>
            </w:r>
            <w:r w:rsidRPr="00352E0B">
              <w:rPr>
                <w:sz w:val="18"/>
                <w:szCs w:val="18"/>
                <w:lang w:eastAsia="en-GB"/>
              </w:rPr>
              <w:t>face segment of the meetings of the conferences of the Parties. The present report covers the online regional preparatory meetings held in 2021.</w:t>
            </w:r>
          </w:p>
          <w:p w14:paraId="2BB4E4EB" w14:textId="77777777" w:rsidR="00352E0B" w:rsidRPr="00352E0B" w:rsidRDefault="00352E0B" w:rsidP="00352E0B">
            <w:pPr>
              <w:snapToGrid w:val="0"/>
              <w:spacing w:before="60" w:after="60" w:line="240" w:lineRule="auto"/>
              <w:rPr>
                <w:b/>
                <w:sz w:val="18"/>
                <w:szCs w:val="18"/>
                <w:lang w:eastAsia="en-GB"/>
              </w:rPr>
            </w:pPr>
            <w:r w:rsidRPr="00352E0B">
              <w:rPr>
                <w:b/>
                <w:sz w:val="18"/>
                <w:szCs w:val="18"/>
                <w:lang w:eastAsia="en-GB"/>
              </w:rPr>
              <w:t>Outcomes achieved:</w:t>
            </w:r>
          </w:p>
          <w:p w14:paraId="55BECC55" w14:textId="77777777" w:rsidR="00352E0B" w:rsidRPr="00352E0B" w:rsidRDefault="00352E0B" w:rsidP="00352E0B">
            <w:pPr>
              <w:snapToGrid w:val="0"/>
              <w:spacing w:before="60" w:after="60" w:line="240" w:lineRule="auto"/>
              <w:rPr>
                <w:sz w:val="18"/>
                <w:szCs w:val="18"/>
                <w:lang w:eastAsia="en-GB"/>
              </w:rPr>
            </w:pPr>
            <w:r w:rsidRPr="00352E0B">
              <w:rPr>
                <w:sz w:val="18"/>
                <w:szCs w:val="18"/>
                <w:lang w:eastAsia="en-GB"/>
              </w:rPr>
              <w:t xml:space="preserve">Arrangements for the online regional preparatory meetings were made and quality services provided. Parties and observers to the conventions were supported to prepare for the online segment of the 2021/2022 meetings of the conferences of the Parties </w:t>
            </w:r>
            <w:proofErr w:type="gramStart"/>
            <w:r w:rsidRPr="00352E0B">
              <w:rPr>
                <w:sz w:val="18"/>
                <w:szCs w:val="18"/>
                <w:lang w:eastAsia="en-GB"/>
              </w:rPr>
              <w:t>so as to</w:t>
            </w:r>
            <w:proofErr w:type="gramEnd"/>
            <w:r w:rsidRPr="00352E0B">
              <w:rPr>
                <w:sz w:val="18"/>
                <w:szCs w:val="18"/>
                <w:lang w:eastAsia="en-GB"/>
              </w:rPr>
              <w:t xml:space="preserve"> become familiar with the agendas and organization of work of the meetings and had the opportunity to discuss regional challenges and positions.</w:t>
            </w:r>
          </w:p>
          <w:p w14:paraId="13B1C53A" w14:textId="77777777" w:rsidR="00352E0B" w:rsidRPr="00352E0B" w:rsidRDefault="00352E0B" w:rsidP="00352E0B">
            <w:pPr>
              <w:snapToGrid w:val="0"/>
              <w:spacing w:before="60" w:after="60" w:line="240" w:lineRule="auto"/>
              <w:rPr>
                <w:b/>
                <w:sz w:val="18"/>
                <w:szCs w:val="18"/>
                <w:lang w:eastAsia="en-GB"/>
              </w:rPr>
            </w:pPr>
            <w:r w:rsidRPr="00352E0B">
              <w:rPr>
                <w:b/>
                <w:sz w:val="18"/>
                <w:szCs w:val="18"/>
                <w:lang w:eastAsia="en-GB"/>
              </w:rPr>
              <w:t>Activities</w:t>
            </w:r>
            <w:r w:rsidRPr="00352E0B">
              <w:rPr>
                <w:rFonts w:eastAsia="Times New Roman"/>
                <w:b/>
                <w:color w:val="000000"/>
                <w:sz w:val="18"/>
                <w:szCs w:val="18"/>
              </w:rPr>
              <w:t xml:space="preserve"> </w:t>
            </w:r>
            <w:r w:rsidRPr="00352E0B">
              <w:rPr>
                <w:b/>
                <w:sz w:val="18"/>
              </w:rPr>
              <w:t>implemented</w:t>
            </w:r>
            <w:r w:rsidRPr="00352E0B">
              <w:rPr>
                <w:b/>
                <w:sz w:val="18"/>
                <w:szCs w:val="18"/>
                <w:lang w:eastAsia="en-GB"/>
              </w:rPr>
              <w:t>:</w:t>
            </w:r>
          </w:p>
          <w:p w14:paraId="25E80E93" w14:textId="77777777" w:rsidR="00352E0B" w:rsidRPr="00352E0B" w:rsidRDefault="00352E0B" w:rsidP="00352E0B">
            <w:pPr>
              <w:numPr>
                <w:ilvl w:val="0"/>
                <w:numId w:val="180"/>
              </w:numPr>
              <w:spacing w:after="80" w:line="240" w:lineRule="auto"/>
              <w:ind w:left="357" w:hanging="357"/>
              <w:rPr>
                <w:rFonts w:asciiTheme="majorBidi" w:hAnsiTheme="majorBidi" w:cstheme="majorBidi"/>
                <w:color w:val="000000"/>
                <w:sz w:val="18"/>
                <w:szCs w:val="18"/>
              </w:rPr>
            </w:pPr>
            <w:r w:rsidRPr="00352E0B">
              <w:rPr>
                <w:color w:val="000000"/>
                <w:sz w:val="18"/>
                <w:szCs w:val="18"/>
              </w:rPr>
              <w:t xml:space="preserve">Four online regional preparatory meetings were held </w:t>
            </w:r>
            <w:r w:rsidRPr="00352E0B">
              <w:rPr>
                <w:rFonts w:asciiTheme="majorBidi" w:hAnsiTheme="majorBidi" w:cstheme="majorBidi"/>
                <w:color w:val="000000"/>
                <w:sz w:val="18"/>
                <w:szCs w:val="18"/>
              </w:rPr>
              <w:t>as follows,</w:t>
            </w:r>
            <w:r w:rsidRPr="00352E0B">
              <w:rPr>
                <w:color w:val="000000"/>
                <w:sz w:val="18"/>
                <w:szCs w:val="18"/>
              </w:rPr>
              <w:t xml:space="preserve"> in close consultation with the bureaux members of the concerned regions.</w:t>
            </w:r>
            <w:r w:rsidRPr="00352E0B">
              <w:rPr>
                <w:rFonts w:asciiTheme="majorBidi" w:hAnsiTheme="majorBidi" w:cstheme="majorBidi"/>
                <w:color w:val="000000"/>
                <w:sz w:val="18"/>
                <w:szCs w:val="18"/>
              </w:rPr>
              <w:t>:</w:t>
            </w:r>
          </w:p>
          <w:p w14:paraId="5283E256" w14:textId="77777777" w:rsidR="00352E0B" w:rsidRPr="00352E0B" w:rsidRDefault="00352E0B" w:rsidP="00352E0B">
            <w:pPr>
              <w:numPr>
                <w:ilvl w:val="0"/>
                <w:numId w:val="271"/>
              </w:numPr>
              <w:autoSpaceDE w:val="0"/>
              <w:autoSpaceDN w:val="0"/>
              <w:adjustRightInd w:val="0"/>
              <w:contextualSpacing/>
              <w:rPr>
                <w:rFonts w:asciiTheme="majorBidi" w:hAnsiTheme="majorBidi" w:cstheme="majorBidi"/>
                <w:sz w:val="18"/>
                <w:szCs w:val="18"/>
                <w:lang w:eastAsia="zh-CN"/>
              </w:rPr>
            </w:pPr>
            <w:r w:rsidRPr="00352E0B">
              <w:rPr>
                <w:rFonts w:asciiTheme="majorBidi" w:hAnsiTheme="majorBidi" w:cstheme="majorBidi"/>
                <w:sz w:val="18"/>
                <w:szCs w:val="18"/>
                <w:lang w:eastAsia="zh-CN"/>
              </w:rPr>
              <w:t xml:space="preserve">Africa: 5-6 May 2021; organized with support from the Basel Convention Coordinating Center in </w:t>
            </w:r>
            <w:proofErr w:type="gramStart"/>
            <w:r w:rsidRPr="00352E0B">
              <w:rPr>
                <w:rFonts w:asciiTheme="majorBidi" w:hAnsiTheme="majorBidi" w:cstheme="majorBidi"/>
                <w:sz w:val="18"/>
                <w:szCs w:val="18"/>
                <w:lang w:eastAsia="zh-CN"/>
              </w:rPr>
              <w:t>China;</w:t>
            </w:r>
            <w:proofErr w:type="gramEnd"/>
          </w:p>
          <w:p w14:paraId="288EDB47" w14:textId="77777777" w:rsidR="00352E0B" w:rsidRPr="00352E0B" w:rsidRDefault="00352E0B" w:rsidP="00352E0B">
            <w:pPr>
              <w:numPr>
                <w:ilvl w:val="0"/>
                <w:numId w:val="271"/>
              </w:numPr>
              <w:autoSpaceDE w:val="0"/>
              <w:autoSpaceDN w:val="0"/>
              <w:adjustRightInd w:val="0"/>
              <w:contextualSpacing/>
              <w:rPr>
                <w:rFonts w:asciiTheme="majorBidi" w:hAnsiTheme="majorBidi" w:cstheme="majorBidi"/>
                <w:sz w:val="18"/>
                <w:szCs w:val="18"/>
                <w:lang w:eastAsia="zh-CN"/>
              </w:rPr>
            </w:pPr>
            <w:r w:rsidRPr="00352E0B">
              <w:rPr>
                <w:rFonts w:asciiTheme="majorBidi" w:hAnsiTheme="majorBidi" w:cstheme="majorBidi"/>
                <w:sz w:val="18"/>
                <w:szCs w:val="18"/>
                <w:lang w:eastAsia="zh-CN"/>
              </w:rPr>
              <w:t xml:space="preserve">Asia-Pacific: 8-9 June </w:t>
            </w:r>
            <w:proofErr w:type="gramStart"/>
            <w:r w:rsidRPr="00352E0B">
              <w:rPr>
                <w:rFonts w:asciiTheme="majorBidi" w:hAnsiTheme="majorBidi" w:cstheme="majorBidi"/>
                <w:sz w:val="18"/>
                <w:szCs w:val="18"/>
                <w:lang w:eastAsia="zh-CN"/>
              </w:rPr>
              <w:t>2021;</w:t>
            </w:r>
            <w:proofErr w:type="gramEnd"/>
          </w:p>
          <w:p w14:paraId="0B7F0B10" w14:textId="77777777" w:rsidR="00352E0B" w:rsidRPr="00352E0B" w:rsidRDefault="00352E0B" w:rsidP="00352E0B">
            <w:pPr>
              <w:numPr>
                <w:ilvl w:val="0"/>
                <w:numId w:val="271"/>
              </w:numPr>
              <w:autoSpaceDE w:val="0"/>
              <w:autoSpaceDN w:val="0"/>
              <w:adjustRightInd w:val="0"/>
              <w:contextualSpacing/>
              <w:rPr>
                <w:rFonts w:asciiTheme="majorBidi" w:hAnsiTheme="majorBidi" w:cstheme="majorBidi"/>
                <w:sz w:val="18"/>
                <w:szCs w:val="18"/>
                <w:lang w:eastAsia="zh-CN"/>
              </w:rPr>
            </w:pPr>
            <w:r w:rsidRPr="00352E0B">
              <w:rPr>
                <w:rFonts w:asciiTheme="majorBidi" w:hAnsiTheme="majorBidi" w:cstheme="majorBidi"/>
                <w:sz w:val="18"/>
                <w:szCs w:val="18"/>
                <w:lang w:eastAsia="zh-CN"/>
              </w:rPr>
              <w:t xml:space="preserve">Eastern Europe: 11-12 May </w:t>
            </w:r>
            <w:proofErr w:type="gramStart"/>
            <w:r w:rsidRPr="00352E0B">
              <w:rPr>
                <w:rFonts w:asciiTheme="majorBidi" w:hAnsiTheme="majorBidi" w:cstheme="majorBidi"/>
                <w:sz w:val="18"/>
                <w:szCs w:val="18"/>
                <w:lang w:eastAsia="zh-CN"/>
              </w:rPr>
              <w:t>2021;</w:t>
            </w:r>
            <w:proofErr w:type="gramEnd"/>
          </w:p>
          <w:p w14:paraId="23D8173E" w14:textId="77777777" w:rsidR="00352E0B" w:rsidRPr="00352E0B" w:rsidRDefault="00352E0B" w:rsidP="00352E0B">
            <w:pPr>
              <w:numPr>
                <w:ilvl w:val="0"/>
                <w:numId w:val="271"/>
              </w:numPr>
              <w:autoSpaceDE w:val="0"/>
              <w:autoSpaceDN w:val="0"/>
              <w:adjustRightInd w:val="0"/>
              <w:spacing w:after="80"/>
              <w:ind w:left="714" w:hanging="357"/>
              <w:rPr>
                <w:rFonts w:asciiTheme="majorBidi" w:hAnsiTheme="majorBidi" w:cstheme="majorBidi"/>
                <w:sz w:val="18"/>
                <w:szCs w:val="18"/>
                <w:lang w:eastAsia="zh-CN"/>
              </w:rPr>
            </w:pPr>
            <w:r w:rsidRPr="00352E0B">
              <w:rPr>
                <w:rFonts w:asciiTheme="majorBidi" w:hAnsiTheme="majorBidi" w:cstheme="majorBidi"/>
                <w:sz w:val="18"/>
                <w:szCs w:val="18"/>
                <w:lang w:eastAsia="zh-CN"/>
              </w:rPr>
              <w:t>Latin America and the Caribbean: 31 May-1 June 2021.</w:t>
            </w:r>
          </w:p>
          <w:p w14:paraId="3400625E" w14:textId="77777777" w:rsidR="00352E0B" w:rsidRPr="00352E0B" w:rsidRDefault="00352E0B" w:rsidP="00352E0B">
            <w:pPr>
              <w:numPr>
                <w:ilvl w:val="0"/>
                <w:numId w:val="180"/>
              </w:numPr>
              <w:snapToGrid w:val="0"/>
              <w:spacing w:before="60" w:after="0" w:line="240" w:lineRule="auto"/>
              <w:contextualSpacing/>
              <w:rPr>
                <w:sz w:val="18"/>
                <w:szCs w:val="18"/>
              </w:rPr>
            </w:pPr>
            <w:r w:rsidRPr="00352E0B">
              <w:rPr>
                <w:color w:val="000000"/>
                <w:sz w:val="18"/>
                <w:szCs w:val="18"/>
              </w:rPr>
              <w:t xml:space="preserve">Thanks to the financial support from Switzerland and Norway, a total of 437 participants, representing 131 country Parties and 28 observers, attended the regional preparatory meetings </w:t>
            </w:r>
            <w:r w:rsidRPr="00352E0B">
              <w:rPr>
                <w:bCs/>
                <w:sz w:val="18"/>
                <w:szCs w:val="18"/>
                <w:lang w:eastAsia="en-GB"/>
              </w:rPr>
              <w:t>and</w:t>
            </w:r>
            <w:r w:rsidRPr="00352E0B">
              <w:rPr>
                <w:bCs/>
                <w:sz w:val="18"/>
                <w:szCs w:val="18"/>
              </w:rPr>
              <w:t xml:space="preserve"> </w:t>
            </w:r>
            <w:r w:rsidRPr="00352E0B">
              <w:rPr>
                <w:sz w:val="18"/>
                <w:szCs w:val="18"/>
              </w:rPr>
              <w:t xml:space="preserve">were able to hear briefings, share views and consult each other on the agenda items of the online segment of the 2021/2022 BRS COPs hence enhancing their preparedness for the meetings. Financial support was provided to 84 eligible participants who requested support to defray their communication costs, </w:t>
            </w:r>
            <w:r w:rsidRPr="00352E0B">
              <w:rPr>
                <w:color w:val="000000"/>
                <w:sz w:val="18"/>
                <w:szCs w:val="18"/>
              </w:rPr>
              <w:t>in line with the policies in place within the United Nations Environment Programme and the BRS Secretariat on this matter</w:t>
            </w:r>
            <w:r w:rsidRPr="00352E0B">
              <w:rPr>
                <w:sz w:val="18"/>
                <w:szCs w:val="18"/>
              </w:rPr>
              <w:t>.</w:t>
            </w:r>
          </w:p>
          <w:p w14:paraId="0DCA7682" w14:textId="77777777" w:rsidR="00352E0B" w:rsidRPr="00352E0B" w:rsidRDefault="00352E0B" w:rsidP="00352E0B">
            <w:pPr>
              <w:numPr>
                <w:ilvl w:val="0"/>
                <w:numId w:val="180"/>
              </w:numPr>
              <w:snapToGrid w:val="0"/>
              <w:spacing w:before="60" w:after="0" w:line="240" w:lineRule="auto"/>
              <w:contextualSpacing/>
              <w:rPr>
                <w:rFonts w:eastAsia="Times New Roman"/>
                <w:color w:val="000000"/>
                <w:sz w:val="18"/>
                <w:szCs w:val="18"/>
              </w:rPr>
            </w:pPr>
            <w:r w:rsidRPr="00352E0B">
              <w:rPr>
                <w:sz w:val="18"/>
                <w:szCs w:val="18"/>
              </w:rPr>
              <w:t>The Secretariat arranged</w:t>
            </w:r>
            <w:r w:rsidRPr="00352E0B">
              <w:rPr>
                <w:rFonts w:eastAsia="Times New Roman"/>
                <w:color w:val="000000"/>
                <w:sz w:val="18"/>
                <w:szCs w:val="18"/>
              </w:rPr>
              <w:t xml:space="preserve"> online meeting platform, provide a secure access to the online meetings and provided interpretation for regional preparatory </w:t>
            </w:r>
            <w:proofErr w:type="gramStart"/>
            <w:r w:rsidRPr="00352E0B">
              <w:rPr>
                <w:rFonts w:eastAsia="Times New Roman"/>
                <w:color w:val="000000"/>
                <w:sz w:val="18"/>
                <w:szCs w:val="18"/>
              </w:rPr>
              <w:t>meetings;</w:t>
            </w:r>
            <w:proofErr w:type="gramEnd"/>
          </w:p>
          <w:p w14:paraId="2B312235" w14:textId="77777777" w:rsidR="00352E0B" w:rsidRPr="00352E0B" w:rsidRDefault="00352E0B" w:rsidP="00352E0B">
            <w:pPr>
              <w:numPr>
                <w:ilvl w:val="0"/>
                <w:numId w:val="180"/>
              </w:numPr>
              <w:spacing w:after="0" w:line="240" w:lineRule="auto"/>
              <w:contextualSpacing/>
              <w:rPr>
                <w:sz w:val="18"/>
                <w:szCs w:val="18"/>
                <w:lang w:eastAsia="en-GB"/>
              </w:rPr>
            </w:pPr>
            <w:r w:rsidRPr="00352E0B">
              <w:rPr>
                <w:rFonts w:eastAsia="Times New Roman"/>
                <w:color w:val="000000"/>
                <w:sz w:val="18"/>
                <w:szCs w:val="18"/>
              </w:rPr>
              <w:t xml:space="preserve">Staff supported the chairs (bureaux members) during the preparation and running of the online regional preparatory </w:t>
            </w:r>
            <w:proofErr w:type="gramStart"/>
            <w:r w:rsidRPr="00352E0B">
              <w:rPr>
                <w:rFonts w:eastAsia="Times New Roman"/>
                <w:color w:val="000000"/>
                <w:sz w:val="18"/>
                <w:szCs w:val="18"/>
              </w:rPr>
              <w:t>meetings;</w:t>
            </w:r>
            <w:proofErr w:type="gramEnd"/>
            <w:r w:rsidRPr="00352E0B">
              <w:rPr>
                <w:rFonts w:eastAsia="Times New Roman"/>
                <w:color w:val="000000"/>
                <w:sz w:val="18"/>
                <w:szCs w:val="18"/>
              </w:rPr>
              <w:t xml:space="preserve"> </w:t>
            </w:r>
          </w:p>
          <w:p w14:paraId="16FA21F3" w14:textId="77777777" w:rsidR="00352E0B" w:rsidRPr="00352E0B" w:rsidRDefault="00352E0B" w:rsidP="00352E0B">
            <w:pPr>
              <w:numPr>
                <w:ilvl w:val="0"/>
                <w:numId w:val="180"/>
              </w:numPr>
              <w:snapToGrid w:val="0"/>
              <w:spacing w:before="60" w:after="0" w:line="240" w:lineRule="auto"/>
              <w:contextualSpacing/>
              <w:rPr>
                <w:rFonts w:asciiTheme="majorBidi" w:hAnsiTheme="majorBidi" w:cstheme="majorBidi"/>
                <w:sz w:val="18"/>
                <w:szCs w:val="18"/>
                <w:lang w:eastAsia="en-GB"/>
              </w:rPr>
            </w:pPr>
            <w:r w:rsidRPr="00352E0B">
              <w:rPr>
                <w:rFonts w:asciiTheme="majorBidi" w:hAnsiTheme="majorBidi" w:cstheme="majorBidi"/>
                <w:sz w:val="18"/>
                <w:szCs w:val="18"/>
                <w:lang w:eastAsia="en-GB"/>
              </w:rPr>
              <w:t>Relevant outcome documents are posted on the C</w:t>
            </w:r>
            <w:r w:rsidRPr="00352E0B">
              <w:rPr>
                <w:color w:val="000000"/>
                <w:sz w:val="18"/>
                <w:szCs w:val="18"/>
              </w:rPr>
              <w:t>onvention’s</w:t>
            </w:r>
            <w:r w:rsidRPr="00352E0B">
              <w:rPr>
                <w:rFonts w:asciiTheme="majorBidi" w:hAnsiTheme="majorBidi" w:cstheme="majorBidi"/>
                <w:sz w:val="18"/>
                <w:szCs w:val="18"/>
                <w:lang w:eastAsia="en-GB"/>
              </w:rPr>
              <w:t xml:space="preserve"> website.</w:t>
            </w:r>
            <w:r w:rsidRPr="00352E0B">
              <w:rPr>
                <w:rFonts w:asciiTheme="majorBidi" w:hAnsiTheme="majorBidi" w:cstheme="majorBidi"/>
                <w:sz w:val="18"/>
                <w:szCs w:val="18"/>
                <w:vertAlign w:val="superscript"/>
                <w:lang w:eastAsia="en-GB"/>
              </w:rPr>
              <w:footnoteReference w:id="5"/>
            </w:r>
            <w:r w:rsidRPr="00352E0B">
              <w:rPr>
                <w:rFonts w:asciiTheme="majorBidi" w:hAnsiTheme="majorBidi" w:cstheme="majorBidi"/>
                <w:sz w:val="18"/>
                <w:szCs w:val="18"/>
                <w:lang w:eastAsia="en-GB"/>
              </w:rPr>
              <w:t xml:space="preserve">  </w:t>
            </w:r>
          </w:p>
          <w:p w14:paraId="14F520D3" w14:textId="77777777" w:rsidR="00352E0B" w:rsidRPr="00352E0B" w:rsidRDefault="00352E0B" w:rsidP="00352E0B">
            <w:pPr>
              <w:spacing w:after="0" w:line="240" w:lineRule="auto"/>
              <w:ind w:left="360"/>
              <w:contextualSpacing/>
              <w:rPr>
                <w:sz w:val="18"/>
                <w:szCs w:val="18"/>
                <w:highlight w:val="yellow"/>
                <w:lang w:eastAsia="en-GB"/>
              </w:rPr>
            </w:pPr>
          </w:p>
        </w:tc>
      </w:tr>
      <w:tr w:rsidR="00352E0B" w:rsidRPr="00352E0B" w14:paraId="3EC2A502" w14:textId="77777777" w:rsidTr="00B9470D">
        <w:trPr>
          <w:trHeight w:val="575"/>
        </w:trPr>
        <w:tc>
          <w:tcPr>
            <w:tcW w:w="1843" w:type="dxa"/>
            <w:vMerge/>
            <w:tcBorders>
              <w:top w:val="single" w:sz="4" w:space="0" w:color="auto"/>
              <w:bottom w:val="nil"/>
            </w:tcBorders>
          </w:tcPr>
          <w:p w14:paraId="5E4D8C8D" w14:textId="77777777" w:rsidR="00352E0B" w:rsidRPr="00352E0B" w:rsidRDefault="00352E0B" w:rsidP="00352E0B">
            <w:pPr>
              <w:snapToGrid w:val="0"/>
              <w:spacing w:before="60" w:after="60" w:line="240" w:lineRule="auto"/>
              <w:rPr>
                <w:b/>
                <w:bCs/>
                <w:sz w:val="18"/>
                <w:szCs w:val="18"/>
              </w:rPr>
            </w:pPr>
          </w:p>
        </w:tc>
        <w:tc>
          <w:tcPr>
            <w:tcW w:w="8552" w:type="dxa"/>
          </w:tcPr>
          <w:p w14:paraId="6015E9CB" w14:textId="77777777" w:rsidR="00352E0B" w:rsidRPr="00352E0B" w:rsidRDefault="00352E0B" w:rsidP="00352E0B">
            <w:pPr>
              <w:tabs>
                <w:tab w:val="left" w:pos="1157"/>
              </w:tabs>
              <w:suppressAutoHyphens/>
              <w:snapToGrid w:val="0"/>
              <w:spacing w:before="60" w:after="60" w:line="240" w:lineRule="auto"/>
              <w:rPr>
                <w:i/>
                <w:sz w:val="18"/>
                <w:szCs w:val="18"/>
                <w:lang w:eastAsia="en-GB"/>
              </w:rPr>
            </w:pPr>
            <w:r w:rsidRPr="00352E0B">
              <w:rPr>
                <w:b/>
                <w:sz w:val="18"/>
                <w:szCs w:val="18"/>
                <w:lang w:eastAsia="en-GB"/>
              </w:rPr>
              <w:t xml:space="preserve">Evaluation as per the indicators of achievement: </w:t>
            </w:r>
          </w:p>
          <w:p w14:paraId="43B6F227" w14:textId="77777777" w:rsidR="00352E0B" w:rsidRPr="00352E0B" w:rsidRDefault="00352E0B" w:rsidP="00352E0B">
            <w:pPr>
              <w:numPr>
                <w:ilvl w:val="0"/>
                <w:numId w:val="10"/>
              </w:numPr>
              <w:snapToGrid w:val="0"/>
              <w:spacing w:before="60" w:after="60" w:line="240" w:lineRule="auto"/>
              <w:rPr>
                <w:sz w:val="18"/>
                <w:szCs w:val="18"/>
              </w:rPr>
            </w:pPr>
            <w:r w:rsidRPr="00352E0B">
              <w:rPr>
                <w:sz w:val="18"/>
                <w:szCs w:val="18"/>
              </w:rPr>
              <w:t xml:space="preserve">Travel of sponsored participants organized: two representatives per eligible country that is a Party to at least two of the Basel, </w:t>
            </w:r>
            <w:proofErr w:type="gramStart"/>
            <w:r w:rsidRPr="00352E0B">
              <w:rPr>
                <w:sz w:val="18"/>
                <w:szCs w:val="18"/>
              </w:rPr>
              <w:t>Rotterdam</w:t>
            </w:r>
            <w:proofErr w:type="gramEnd"/>
            <w:r w:rsidRPr="00352E0B">
              <w:rPr>
                <w:sz w:val="18"/>
                <w:szCs w:val="18"/>
              </w:rPr>
              <w:t xml:space="preserve"> and Stockholm conventions</w:t>
            </w:r>
            <w:r w:rsidRPr="00352E0B">
              <w:rPr>
                <w:sz w:val="18"/>
                <w:szCs w:val="18"/>
                <w:lang w:eastAsia="en-GB"/>
              </w:rPr>
              <w:t xml:space="preserve">: </w:t>
            </w:r>
            <w:r w:rsidRPr="00352E0B">
              <w:rPr>
                <w:rFonts w:eastAsia="Calibri"/>
                <w:sz w:val="18"/>
                <w:szCs w:val="18"/>
              </w:rPr>
              <w:t>84 delegates</w:t>
            </w:r>
            <w:r w:rsidRPr="00352E0B">
              <w:rPr>
                <w:color w:val="000000"/>
                <w:sz w:val="18"/>
                <w:szCs w:val="18"/>
              </w:rPr>
              <w:t xml:space="preserve"> from developing country Parties and country Parties with </w:t>
            </w:r>
            <w:r w:rsidRPr="00352E0B">
              <w:rPr>
                <w:rFonts w:eastAsia="Times New Roman"/>
                <w:color w:val="000000"/>
                <w:sz w:val="18"/>
                <w:szCs w:val="18"/>
              </w:rPr>
              <w:t>economies</w:t>
            </w:r>
            <w:r w:rsidRPr="00352E0B">
              <w:rPr>
                <w:color w:val="000000"/>
                <w:sz w:val="18"/>
                <w:szCs w:val="18"/>
              </w:rPr>
              <w:t xml:space="preserve"> in transition received support to reimburse their communication costs to participate in the online meetings.  </w:t>
            </w:r>
          </w:p>
          <w:p w14:paraId="5C74A11A" w14:textId="77777777" w:rsidR="00352E0B" w:rsidRPr="00352E0B" w:rsidRDefault="00352E0B" w:rsidP="00352E0B">
            <w:pPr>
              <w:numPr>
                <w:ilvl w:val="0"/>
                <w:numId w:val="10"/>
              </w:numPr>
              <w:snapToGrid w:val="0"/>
              <w:spacing w:before="60" w:after="60" w:line="240" w:lineRule="auto"/>
              <w:rPr>
                <w:i/>
                <w:sz w:val="18"/>
                <w:szCs w:val="18"/>
              </w:rPr>
            </w:pPr>
            <w:r w:rsidRPr="00352E0B">
              <w:rPr>
                <w:sz w:val="18"/>
                <w:szCs w:val="18"/>
              </w:rPr>
              <w:t xml:space="preserve">Meeting facilities and services provided to ensure smooth running of the meetings: </w:t>
            </w:r>
            <w:r w:rsidRPr="00352E0B">
              <w:rPr>
                <w:rFonts w:eastAsia="Calibri"/>
                <w:sz w:val="18"/>
                <w:szCs w:val="18"/>
              </w:rPr>
              <w:t>100% completed</w:t>
            </w:r>
          </w:p>
          <w:p w14:paraId="0155419C" w14:textId="77777777" w:rsidR="00352E0B" w:rsidRPr="00352E0B" w:rsidRDefault="00352E0B" w:rsidP="00352E0B">
            <w:pPr>
              <w:numPr>
                <w:ilvl w:val="0"/>
                <w:numId w:val="10"/>
              </w:numPr>
              <w:snapToGrid w:val="0"/>
              <w:spacing w:before="60" w:after="60" w:line="240" w:lineRule="auto"/>
              <w:contextualSpacing/>
              <w:rPr>
                <w:i/>
                <w:sz w:val="18"/>
                <w:szCs w:val="18"/>
              </w:rPr>
            </w:pPr>
            <w:r w:rsidRPr="00352E0B">
              <w:rPr>
                <w:sz w:val="18"/>
                <w:szCs w:val="18"/>
              </w:rPr>
              <w:t xml:space="preserve">Effective support is provided by the Secretariat to representatives of Parties and observers, as appropriate, during the meetings </w:t>
            </w:r>
            <w:r w:rsidRPr="00352E0B">
              <w:rPr>
                <w:sz w:val="18"/>
                <w:szCs w:val="18"/>
                <w:lang w:eastAsia="en-GB"/>
              </w:rPr>
              <w:t>(subject to the availability of funding)</w:t>
            </w:r>
            <w:r w:rsidRPr="00352E0B">
              <w:rPr>
                <w:iCs/>
                <w:sz w:val="18"/>
                <w:szCs w:val="18"/>
                <w:lang w:val="en-GB"/>
              </w:rPr>
              <w:t>:</w:t>
            </w:r>
            <w:r w:rsidRPr="00352E0B">
              <w:rPr>
                <w:rFonts w:eastAsia="Calibri"/>
                <w:sz w:val="18"/>
                <w:szCs w:val="18"/>
              </w:rPr>
              <w:t xml:space="preserve"> 100% completed</w:t>
            </w:r>
          </w:p>
        </w:tc>
      </w:tr>
      <w:tr w:rsidR="00352E0B" w:rsidRPr="00352E0B" w14:paraId="0DC1351B" w14:textId="77777777" w:rsidTr="004F323F">
        <w:trPr>
          <w:trHeight w:val="3672"/>
        </w:trPr>
        <w:tc>
          <w:tcPr>
            <w:tcW w:w="10395" w:type="dxa"/>
            <w:gridSpan w:val="2"/>
            <w:tcBorders>
              <w:top w:val="single" w:sz="4" w:space="0" w:color="auto"/>
              <w:bottom w:val="nil"/>
            </w:tcBorders>
          </w:tcPr>
          <w:p w14:paraId="528C0214" w14:textId="30E2745C" w:rsidR="00952200" w:rsidRPr="004F323F" w:rsidRDefault="00952200" w:rsidP="00952200">
            <w:pPr>
              <w:tabs>
                <w:tab w:val="left" w:pos="1157"/>
              </w:tabs>
              <w:suppressAutoHyphens/>
              <w:spacing w:before="120" w:after="2"/>
              <w:rPr>
                <w:rFonts w:eastAsia="Calibri"/>
                <w:b/>
                <w:bCs/>
                <w:sz w:val="18"/>
                <w:szCs w:val="18"/>
                <w:u w:val="single"/>
              </w:rPr>
            </w:pPr>
            <w:r w:rsidRPr="004F323F">
              <w:rPr>
                <w:rFonts w:eastAsia="Calibri"/>
                <w:b/>
                <w:bCs/>
                <w:sz w:val="18"/>
                <w:szCs w:val="18"/>
                <w:u w:val="single"/>
              </w:rPr>
              <w:lastRenderedPageBreak/>
              <w:t xml:space="preserve">Budget performance for 2020-2021 </w:t>
            </w:r>
          </w:p>
          <w:tbl>
            <w:tblPr>
              <w:tblpPr w:leftFromText="180" w:rightFromText="180" w:vertAnchor="text" w:horzAnchor="margin" w:tblpY="241"/>
              <w:tblW w:w="9493" w:type="dxa"/>
              <w:tblLayout w:type="fixed"/>
              <w:tblLook w:val="04A0" w:firstRow="1" w:lastRow="0" w:firstColumn="1" w:lastColumn="0" w:noHBand="0" w:noVBand="1"/>
            </w:tblPr>
            <w:tblGrid>
              <w:gridCol w:w="1582"/>
              <w:gridCol w:w="1582"/>
              <w:gridCol w:w="1582"/>
              <w:gridCol w:w="1582"/>
              <w:gridCol w:w="1582"/>
              <w:gridCol w:w="1583"/>
            </w:tblGrid>
            <w:tr w:rsidR="00952200" w:rsidRPr="00823840" w14:paraId="7481AF36" w14:textId="77777777" w:rsidTr="004F323F">
              <w:trPr>
                <w:trHeight w:val="300"/>
              </w:trPr>
              <w:tc>
                <w:tcPr>
                  <w:tcW w:w="949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388CE2" w14:textId="5EA53436" w:rsidR="00952200" w:rsidRPr="004F323F" w:rsidRDefault="00952200" w:rsidP="00952200">
                  <w:pPr>
                    <w:spacing w:after="0" w:line="240" w:lineRule="auto"/>
                    <w:jc w:val="center"/>
                    <w:rPr>
                      <w:rFonts w:eastAsia="Times New Roman"/>
                      <w:b/>
                      <w:bCs/>
                      <w:color w:val="000000"/>
                      <w:sz w:val="18"/>
                      <w:szCs w:val="18"/>
                      <w:lang w:val="en-GB" w:eastAsia="en-GB"/>
                    </w:rPr>
                  </w:pPr>
                  <w:r w:rsidRPr="004F323F">
                    <w:rPr>
                      <w:rFonts w:eastAsia="Times New Roman"/>
                      <w:b/>
                      <w:bCs/>
                      <w:color w:val="000000"/>
                      <w:sz w:val="18"/>
                      <w:szCs w:val="18"/>
                      <w:lang w:val="en-GB" w:eastAsia="en-GB"/>
                    </w:rPr>
                    <w:t>General trust fund</w:t>
                  </w:r>
                </w:p>
              </w:tc>
            </w:tr>
            <w:tr w:rsidR="00952200" w:rsidRPr="00823840" w14:paraId="38831B8C" w14:textId="77777777" w:rsidTr="004F323F">
              <w:trPr>
                <w:trHeight w:val="300"/>
              </w:trPr>
              <w:tc>
                <w:tcPr>
                  <w:tcW w:w="31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2BA726" w14:textId="77777777" w:rsidR="00952200" w:rsidRPr="004F323F" w:rsidRDefault="00952200" w:rsidP="00952200">
                  <w:pPr>
                    <w:spacing w:after="0" w:line="240" w:lineRule="auto"/>
                    <w:jc w:val="center"/>
                    <w:rPr>
                      <w:rFonts w:eastAsia="Times New Roman"/>
                      <w:b/>
                      <w:bCs/>
                      <w:color w:val="000000"/>
                      <w:sz w:val="18"/>
                      <w:szCs w:val="18"/>
                      <w:lang w:val="en-GB" w:eastAsia="en-GB"/>
                    </w:rPr>
                  </w:pPr>
                  <w:r w:rsidRPr="004F323F">
                    <w:rPr>
                      <w:rFonts w:eastAsia="Times New Roman"/>
                      <w:b/>
                      <w:bCs/>
                      <w:color w:val="000000"/>
                      <w:sz w:val="18"/>
                      <w:szCs w:val="18"/>
                      <w:lang w:val="en-GB" w:eastAsia="en-GB"/>
                    </w:rPr>
                    <w:t>Basel Convention (BCTF)</w:t>
                  </w:r>
                </w:p>
              </w:tc>
              <w:tc>
                <w:tcPr>
                  <w:tcW w:w="316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BB83272" w14:textId="77777777" w:rsidR="00952200" w:rsidRPr="004F323F" w:rsidRDefault="00952200" w:rsidP="00952200">
                  <w:pPr>
                    <w:spacing w:after="0" w:line="240" w:lineRule="auto"/>
                    <w:jc w:val="center"/>
                    <w:rPr>
                      <w:rFonts w:eastAsia="Times New Roman"/>
                      <w:b/>
                      <w:bCs/>
                      <w:color w:val="000000"/>
                      <w:sz w:val="18"/>
                      <w:szCs w:val="18"/>
                      <w:lang w:val="en-GB" w:eastAsia="en-GB"/>
                    </w:rPr>
                  </w:pPr>
                  <w:r w:rsidRPr="004F323F">
                    <w:rPr>
                      <w:rFonts w:eastAsia="Times New Roman"/>
                      <w:b/>
                      <w:bCs/>
                      <w:color w:val="000000"/>
                      <w:sz w:val="18"/>
                      <w:szCs w:val="18"/>
                      <w:lang w:val="en-GB" w:eastAsia="en-GB"/>
                    </w:rPr>
                    <w:t>Rotterdam Convention (ROTF)</w:t>
                  </w:r>
                </w:p>
              </w:tc>
              <w:tc>
                <w:tcPr>
                  <w:tcW w:w="316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47430DB" w14:textId="77777777" w:rsidR="00952200" w:rsidRPr="004F323F" w:rsidRDefault="00952200" w:rsidP="00952200">
                  <w:pPr>
                    <w:spacing w:after="0" w:line="240" w:lineRule="auto"/>
                    <w:jc w:val="center"/>
                    <w:rPr>
                      <w:rFonts w:eastAsia="Times New Roman"/>
                      <w:b/>
                      <w:bCs/>
                      <w:color w:val="000000"/>
                      <w:sz w:val="18"/>
                      <w:szCs w:val="18"/>
                      <w:lang w:val="en-GB" w:eastAsia="en-GB"/>
                    </w:rPr>
                  </w:pPr>
                  <w:r w:rsidRPr="004F323F">
                    <w:rPr>
                      <w:rFonts w:eastAsia="Times New Roman"/>
                      <w:b/>
                      <w:bCs/>
                      <w:color w:val="000000"/>
                      <w:sz w:val="18"/>
                      <w:szCs w:val="18"/>
                      <w:lang w:val="en-GB" w:eastAsia="en-GB"/>
                    </w:rPr>
                    <w:t>Stockholm Convention (SCTF)</w:t>
                  </w:r>
                </w:p>
              </w:tc>
            </w:tr>
            <w:tr w:rsidR="00952200" w:rsidRPr="00823840" w14:paraId="1145409F" w14:textId="77777777" w:rsidTr="004F323F">
              <w:trPr>
                <w:trHeight w:val="300"/>
              </w:trPr>
              <w:tc>
                <w:tcPr>
                  <w:tcW w:w="1582" w:type="dxa"/>
                  <w:tcBorders>
                    <w:top w:val="nil"/>
                    <w:left w:val="single" w:sz="4" w:space="0" w:color="auto"/>
                    <w:bottom w:val="single" w:sz="4" w:space="0" w:color="auto"/>
                    <w:right w:val="single" w:sz="4" w:space="0" w:color="auto"/>
                  </w:tcBorders>
                  <w:shd w:val="clear" w:color="000000" w:fill="FFFFFF"/>
                  <w:noWrap/>
                  <w:vAlign w:val="center"/>
                  <w:hideMark/>
                </w:tcPr>
                <w:p w14:paraId="18C4A978" w14:textId="77777777" w:rsidR="00952200" w:rsidRPr="004F323F" w:rsidRDefault="00952200" w:rsidP="00952200">
                  <w:pPr>
                    <w:spacing w:after="0" w:line="240" w:lineRule="auto"/>
                    <w:jc w:val="center"/>
                    <w:rPr>
                      <w:rFonts w:eastAsia="Times New Roman"/>
                      <w:b/>
                      <w:bCs/>
                      <w:color w:val="000000"/>
                      <w:sz w:val="18"/>
                      <w:szCs w:val="18"/>
                      <w:lang w:val="en-GB" w:eastAsia="en-GB"/>
                    </w:rPr>
                  </w:pPr>
                  <w:r w:rsidRPr="004F323F">
                    <w:rPr>
                      <w:rFonts w:eastAsia="Times New Roman"/>
                      <w:b/>
                      <w:bCs/>
                      <w:color w:val="000000"/>
                      <w:sz w:val="18"/>
                      <w:szCs w:val="18"/>
                      <w:lang w:val="en-GB" w:eastAsia="en-GB"/>
                    </w:rPr>
                    <w:t>Budget</w:t>
                  </w:r>
                </w:p>
              </w:tc>
              <w:tc>
                <w:tcPr>
                  <w:tcW w:w="1582" w:type="dxa"/>
                  <w:tcBorders>
                    <w:top w:val="nil"/>
                    <w:left w:val="nil"/>
                    <w:bottom w:val="single" w:sz="4" w:space="0" w:color="auto"/>
                    <w:right w:val="single" w:sz="4" w:space="0" w:color="auto"/>
                  </w:tcBorders>
                  <w:shd w:val="clear" w:color="000000" w:fill="FFFFFF"/>
                  <w:noWrap/>
                  <w:vAlign w:val="center"/>
                  <w:hideMark/>
                </w:tcPr>
                <w:p w14:paraId="4BA631BE" w14:textId="77777777" w:rsidR="00952200" w:rsidRPr="004F323F" w:rsidRDefault="00952200" w:rsidP="00952200">
                  <w:pPr>
                    <w:spacing w:after="0" w:line="240" w:lineRule="auto"/>
                    <w:jc w:val="center"/>
                    <w:rPr>
                      <w:rFonts w:eastAsia="Times New Roman"/>
                      <w:b/>
                      <w:bCs/>
                      <w:color w:val="000000"/>
                      <w:sz w:val="18"/>
                      <w:szCs w:val="18"/>
                      <w:lang w:val="en-GB" w:eastAsia="en-GB"/>
                    </w:rPr>
                  </w:pPr>
                  <w:r w:rsidRPr="004F323F">
                    <w:rPr>
                      <w:rFonts w:eastAsia="Times New Roman"/>
                      <w:b/>
                      <w:bCs/>
                      <w:color w:val="000000"/>
                      <w:sz w:val="18"/>
                      <w:szCs w:val="18"/>
                      <w:lang w:val="en-GB" w:eastAsia="en-GB"/>
                    </w:rPr>
                    <w:t>Expenditure</w:t>
                  </w:r>
                </w:p>
              </w:tc>
              <w:tc>
                <w:tcPr>
                  <w:tcW w:w="1582" w:type="dxa"/>
                  <w:tcBorders>
                    <w:top w:val="nil"/>
                    <w:left w:val="nil"/>
                    <w:bottom w:val="single" w:sz="4" w:space="0" w:color="auto"/>
                    <w:right w:val="single" w:sz="4" w:space="0" w:color="auto"/>
                  </w:tcBorders>
                  <w:shd w:val="clear" w:color="000000" w:fill="FFFFFF"/>
                  <w:noWrap/>
                  <w:vAlign w:val="center"/>
                  <w:hideMark/>
                </w:tcPr>
                <w:p w14:paraId="41CF1500" w14:textId="77777777" w:rsidR="00952200" w:rsidRPr="004F323F" w:rsidRDefault="00952200" w:rsidP="00952200">
                  <w:pPr>
                    <w:spacing w:after="0" w:line="240" w:lineRule="auto"/>
                    <w:jc w:val="center"/>
                    <w:rPr>
                      <w:rFonts w:eastAsia="Times New Roman"/>
                      <w:b/>
                      <w:bCs/>
                      <w:color w:val="000000"/>
                      <w:sz w:val="18"/>
                      <w:szCs w:val="18"/>
                      <w:lang w:val="en-GB" w:eastAsia="en-GB"/>
                    </w:rPr>
                  </w:pPr>
                  <w:r w:rsidRPr="004F323F">
                    <w:rPr>
                      <w:rFonts w:eastAsia="Times New Roman"/>
                      <w:b/>
                      <w:bCs/>
                      <w:color w:val="000000"/>
                      <w:sz w:val="18"/>
                      <w:szCs w:val="18"/>
                      <w:lang w:val="en-GB" w:eastAsia="en-GB"/>
                    </w:rPr>
                    <w:t>Budget</w:t>
                  </w:r>
                </w:p>
              </w:tc>
              <w:tc>
                <w:tcPr>
                  <w:tcW w:w="1582" w:type="dxa"/>
                  <w:tcBorders>
                    <w:top w:val="nil"/>
                    <w:left w:val="nil"/>
                    <w:bottom w:val="single" w:sz="4" w:space="0" w:color="auto"/>
                    <w:right w:val="single" w:sz="4" w:space="0" w:color="auto"/>
                  </w:tcBorders>
                  <w:shd w:val="clear" w:color="000000" w:fill="FFFFFF"/>
                  <w:noWrap/>
                  <w:vAlign w:val="center"/>
                  <w:hideMark/>
                </w:tcPr>
                <w:p w14:paraId="406565B6" w14:textId="77777777" w:rsidR="00952200" w:rsidRPr="004F323F" w:rsidRDefault="00952200" w:rsidP="00952200">
                  <w:pPr>
                    <w:spacing w:after="0" w:line="240" w:lineRule="auto"/>
                    <w:jc w:val="center"/>
                    <w:rPr>
                      <w:rFonts w:eastAsia="Times New Roman"/>
                      <w:b/>
                      <w:bCs/>
                      <w:color w:val="000000"/>
                      <w:sz w:val="18"/>
                      <w:szCs w:val="18"/>
                      <w:lang w:val="en-GB" w:eastAsia="en-GB"/>
                    </w:rPr>
                  </w:pPr>
                  <w:r w:rsidRPr="004F323F">
                    <w:rPr>
                      <w:rFonts w:eastAsia="Times New Roman"/>
                      <w:b/>
                      <w:bCs/>
                      <w:color w:val="000000"/>
                      <w:sz w:val="18"/>
                      <w:szCs w:val="18"/>
                      <w:lang w:val="en-GB" w:eastAsia="en-GB"/>
                    </w:rPr>
                    <w:t>Expenditure</w:t>
                  </w:r>
                </w:p>
              </w:tc>
              <w:tc>
                <w:tcPr>
                  <w:tcW w:w="1582" w:type="dxa"/>
                  <w:tcBorders>
                    <w:top w:val="nil"/>
                    <w:left w:val="nil"/>
                    <w:bottom w:val="single" w:sz="4" w:space="0" w:color="auto"/>
                    <w:right w:val="single" w:sz="4" w:space="0" w:color="auto"/>
                  </w:tcBorders>
                  <w:shd w:val="clear" w:color="000000" w:fill="FFFFFF"/>
                  <w:noWrap/>
                  <w:vAlign w:val="center"/>
                  <w:hideMark/>
                </w:tcPr>
                <w:p w14:paraId="0CFBC040" w14:textId="77777777" w:rsidR="00952200" w:rsidRPr="004F323F" w:rsidRDefault="00952200" w:rsidP="00952200">
                  <w:pPr>
                    <w:spacing w:after="0" w:line="240" w:lineRule="auto"/>
                    <w:jc w:val="center"/>
                    <w:rPr>
                      <w:rFonts w:eastAsia="Times New Roman"/>
                      <w:b/>
                      <w:bCs/>
                      <w:color w:val="000000"/>
                      <w:sz w:val="18"/>
                      <w:szCs w:val="18"/>
                      <w:lang w:val="en-GB" w:eastAsia="en-GB"/>
                    </w:rPr>
                  </w:pPr>
                  <w:r w:rsidRPr="004F323F">
                    <w:rPr>
                      <w:rFonts w:eastAsia="Times New Roman"/>
                      <w:b/>
                      <w:bCs/>
                      <w:color w:val="000000"/>
                      <w:sz w:val="18"/>
                      <w:szCs w:val="18"/>
                      <w:lang w:val="en-GB" w:eastAsia="en-GB"/>
                    </w:rPr>
                    <w:t>Budget</w:t>
                  </w:r>
                </w:p>
              </w:tc>
              <w:tc>
                <w:tcPr>
                  <w:tcW w:w="1583" w:type="dxa"/>
                  <w:tcBorders>
                    <w:top w:val="nil"/>
                    <w:left w:val="nil"/>
                    <w:bottom w:val="single" w:sz="4" w:space="0" w:color="auto"/>
                    <w:right w:val="single" w:sz="4" w:space="0" w:color="auto"/>
                  </w:tcBorders>
                  <w:shd w:val="clear" w:color="000000" w:fill="FFFFFF"/>
                  <w:noWrap/>
                  <w:vAlign w:val="center"/>
                  <w:hideMark/>
                </w:tcPr>
                <w:p w14:paraId="310B1584" w14:textId="77777777" w:rsidR="00952200" w:rsidRPr="004F323F" w:rsidRDefault="00952200" w:rsidP="00952200">
                  <w:pPr>
                    <w:spacing w:after="0" w:line="240" w:lineRule="auto"/>
                    <w:jc w:val="center"/>
                    <w:rPr>
                      <w:rFonts w:eastAsia="Times New Roman"/>
                      <w:b/>
                      <w:bCs/>
                      <w:color w:val="000000"/>
                      <w:sz w:val="18"/>
                      <w:szCs w:val="18"/>
                      <w:lang w:val="en-GB" w:eastAsia="en-GB"/>
                    </w:rPr>
                  </w:pPr>
                  <w:r w:rsidRPr="004F323F">
                    <w:rPr>
                      <w:rFonts w:eastAsia="Times New Roman"/>
                      <w:b/>
                      <w:bCs/>
                      <w:color w:val="000000"/>
                      <w:sz w:val="18"/>
                      <w:szCs w:val="18"/>
                      <w:lang w:val="en-GB" w:eastAsia="en-GB"/>
                    </w:rPr>
                    <w:t>Expenditure</w:t>
                  </w:r>
                </w:p>
              </w:tc>
            </w:tr>
            <w:tr w:rsidR="00952200" w:rsidRPr="00823840" w14:paraId="68818A38" w14:textId="77777777" w:rsidTr="004F323F">
              <w:trPr>
                <w:trHeight w:val="323"/>
              </w:trPr>
              <w:tc>
                <w:tcPr>
                  <w:tcW w:w="15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CCDB2C" w14:textId="77777777" w:rsidR="00952200" w:rsidRPr="00D22B41" w:rsidRDefault="00952200" w:rsidP="00952200">
                  <w:pPr>
                    <w:spacing w:after="0" w:line="240" w:lineRule="auto"/>
                    <w:jc w:val="center"/>
                    <w:rPr>
                      <w:rFonts w:eastAsia="Times New Roman"/>
                      <w:color w:val="000000"/>
                      <w:sz w:val="18"/>
                      <w:szCs w:val="18"/>
                      <w:lang w:val="en-GB" w:eastAsia="en-GB"/>
                    </w:rPr>
                  </w:pPr>
                  <w:r w:rsidRPr="00D22B41">
                    <w:rPr>
                      <w:rFonts w:eastAsia="Times New Roman"/>
                      <w:color w:val="000000"/>
                      <w:sz w:val="18"/>
                      <w:szCs w:val="18"/>
                      <w:lang w:val="en-GB" w:eastAsia="en-GB"/>
                    </w:rPr>
                    <w:t>566,286</w:t>
                  </w:r>
                </w:p>
              </w:tc>
              <w:tc>
                <w:tcPr>
                  <w:tcW w:w="1582" w:type="dxa"/>
                  <w:tcBorders>
                    <w:top w:val="single" w:sz="4" w:space="0" w:color="auto"/>
                    <w:left w:val="nil"/>
                    <w:bottom w:val="single" w:sz="4" w:space="0" w:color="auto"/>
                    <w:right w:val="single" w:sz="4" w:space="0" w:color="auto"/>
                  </w:tcBorders>
                  <w:shd w:val="clear" w:color="000000" w:fill="FFFFFF"/>
                  <w:noWrap/>
                  <w:vAlign w:val="center"/>
                </w:tcPr>
                <w:p w14:paraId="5600DE6E" w14:textId="77777777" w:rsidR="00952200" w:rsidRPr="00D22B41" w:rsidRDefault="00952200" w:rsidP="00952200">
                  <w:pPr>
                    <w:spacing w:after="0" w:line="240" w:lineRule="auto"/>
                    <w:jc w:val="center"/>
                    <w:rPr>
                      <w:rFonts w:eastAsia="Times New Roman"/>
                      <w:color w:val="000000"/>
                      <w:sz w:val="18"/>
                      <w:szCs w:val="18"/>
                      <w:lang w:val="en-GB" w:eastAsia="en-GB"/>
                    </w:rPr>
                  </w:pPr>
                  <w:r w:rsidRPr="00D22B41">
                    <w:rPr>
                      <w:rFonts w:eastAsia="Times New Roman"/>
                      <w:color w:val="000000"/>
                      <w:sz w:val="18"/>
                      <w:szCs w:val="18"/>
                      <w:lang w:val="en-GB" w:eastAsia="en-GB"/>
                    </w:rPr>
                    <w:t>163,694</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14:paraId="7A620BAE" w14:textId="77777777" w:rsidR="00952200" w:rsidRPr="00D22B41" w:rsidRDefault="00952200" w:rsidP="00952200">
                  <w:pPr>
                    <w:spacing w:after="0" w:line="240" w:lineRule="auto"/>
                    <w:jc w:val="center"/>
                    <w:rPr>
                      <w:rFonts w:eastAsia="Times New Roman"/>
                      <w:color w:val="000000"/>
                      <w:sz w:val="18"/>
                      <w:szCs w:val="18"/>
                      <w:lang w:val="en-GB" w:eastAsia="en-GB"/>
                    </w:rPr>
                  </w:pPr>
                  <w:r w:rsidRPr="00D22B41">
                    <w:rPr>
                      <w:rFonts w:ascii="Calibri" w:eastAsia="Times New Roman" w:hAnsi="Calibri"/>
                      <w:color w:val="000000"/>
                      <w:sz w:val="18"/>
                      <w:szCs w:val="18"/>
                      <w:lang w:val="en-GB" w:eastAsia="en-GB"/>
                    </w:rPr>
                    <w:t>-</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14:paraId="1E671DBB" w14:textId="77777777" w:rsidR="00952200" w:rsidRPr="00D22B41" w:rsidRDefault="00952200" w:rsidP="00952200">
                  <w:pPr>
                    <w:spacing w:after="0" w:line="240" w:lineRule="auto"/>
                    <w:jc w:val="center"/>
                    <w:rPr>
                      <w:rFonts w:eastAsia="Times New Roman"/>
                      <w:color w:val="000000"/>
                      <w:sz w:val="18"/>
                      <w:szCs w:val="18"/>
                      <w:lang w:val="en-GB" w:eastAsia="en-GB"/>
                    </w:rPr>
                  </w:pPr>
                  <w:r w:rsidRPr="00D22B41">
                    <w:rPr>
                      <w:rFonts w:ascii="Calibri" w:eastAsia="Times New Roman" w:hAnsi="Calibri"/>
                      <w:color w:val="000000"/>
                      <w:sz w:val="18"/>
                      <w:szCs w:val="18"/>
                      <w:lang w:val="en-GB" w:eastAsia="en-GB"/>
                    </w:rPr>
                    <w:t>-</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14:paraId="74EC4ACC" w14:textId="77777777" w:rsidR="00952200" w:rsidRPr="00D22B41" w:rsidRDefault="00952200" w:rsidP="00952200">
                  <w:pPr>
                    <w:spacing w:after="0" w:line="240" w:lineRule="auto"/>
                    <w:jc w:val="center"/>
                    <w:rPr>
                      <w:rFonts w:ascii="Calibri" w:eastAsia="Times New Roman" w:hAnsi="Calibri"/>
                      <w:color w:val="000000"/>
                      <w:sz w:val="18"/>
                      <w:szCs w:val="18"/>
                      <w:lang w:val="en-GB" w:eastAsia="en-GB"/>
                    </w:rPr>
                  </w:pPr>
                  <w:r w:rsidRPr="00D22B41">
                    <w:rPr>
                      <w:rFonts w:ascii="Calibri" w:eastAsia="Times New Roman" w:hAnsi="Calibri"/>
                      <w:color w:val="000000"/>
                      <w:sz w:val="18"/>
                      <w:szCs w:val="18"/>
                      <w:lang w:val="en-GB" w:eastAsia="en-GB"/>
                    </w:rPr>
                    <w:t>-</w:t>
                  </w:r>
                </w:p>
              </w:tc>
              <w:tc>
                <w:tcPr>
                  <w:tcW w:w="1583" w:type="dxa"/>
                  <w:tcBorders>
                    <w:top w:val="single" w:sz="4" w:space="0" w:color="auto"/>
                    <w:left w:val="nil"/>
                    <w:bottom w:val="single" w:sz="4" w:space="0" w:color="auto"/>
                    <w:right w:val="single" w:sz="4" w:space="0" w:color="auto"/>
                  </w:tcBorders>
                  <w:shd w:val="clear" w:color="000000" w:fill="FFFFFF"/>
                  <w:noWrap/>
                  <w:vAlign w:val="center"/>
                  <w:hideMark/>
                </w:tcPr>
                <w:p w14:paraId="27FE7955" w14:textId="77777777" w:rsidR="00952200" w:rsidRPr="00D22B41" w:rsidRDefault="00952200" w:rsidP="00952200">
                  <w:pPr>
                    <w:spacing w:after="0" w:line="240" w:lineRule="auto"/>
                    <w:jc w:val="center"/>
                    <w:rPr>
                      <w:rFonts w:ascii="Calibri" w:eastAsia="Times New Roman" w:hAnsi="Calibri"/>
                      <w:color w:val="000000"/>
                      <w:sz w:val="18"/>
                      <w:szCs w:val="18"/>
                      <w:lang w:val="en-GB" w:eastAsia="en-GB"/>
                    </w:rPr>
                  </w:pPr>
                  <w:r w:rsidRPr="00D22B41">
                    <w:rPr>
                      <w:rFonts w:ascii="Calibri" w:eastAsia="Times New Roman" w:hAnsi="Calibri"/>
                      <w:color w:val="000000"/>
                      <w:sz w:val="18"/>
                      <w:szCs w:val="18"/>
                      <w:lang w:val="en-GB" w:eastAsia="en-GB"/>
                    </w:rPr>
                    <w:t>-</w:t>
                  </w:r>
                </w:p>
              </w:tc>
            </w:tr>
          </w:tbl>
          <w:p w14:paraId="4CA0661A" w14:textId="77777777" w:rsidR="00952200" w:rsidRPr="004F323F" w:rsidRDefault="00952200" w:rsidP="00952200">
            <w:pPr>
              <w:tabs>
                <w:tab w:val="left" w:pos="1157"/>
              </w:tabs>
              <w:suppressAutoHyphens/>
              <w:spacing w:before="2" w:after="2"/>
              <w:rPr>
                <w:rFonts w:eastAsia="Calibri"/>
                <w:b/>
                <w:bCs/>
                <w:sz w:val="18"/>
                <w:szCs w:val="18"/>
                <w:u w:val="single"/>
              </w:rPr>
            </w:pPr>
          </w:p>
          <w:p w14:paraId="4079D288" w14:textId="77777777" w:rsidR="00952200" w:rsidRPr="004F323F" w:rsidRDefault="00952200" w:rsidP="00952200">
            <w:pPr>
              <w:tabs>
                <w:tab w:val="left" w:pos="1157"/>
              </w:tabs>
              <w:suppressAutoHyphens/>
              <w:spacing w:before="2" w:after="2"/>
              <w:rPr>
                <w:rFonts w:eastAsia="Calibri"/>
                <w:b/>
                <w:bCs/>
                <w:sz w:val="18"/>
                <w:szCs w:val="18"/>
                <w:u w:val="single"/>
              </w:rPr>
            </w:pPr>
          </w:p>
          <w:p w14:paraId="1C8E7224" w14:textId="77777777" w:rsidR="00952200" w:rsidRPr="004F323F" w:rsidRDefault="00952200" w:rsidP="00952200">
            <w:pPr>
              <w:tabs>
                <w:tab w:val="left" w:pos="1157"/>
              </w:tabs>
              <w:suppressAutoHyphens/>
              <w:spacing w:before="2" w:after="2"/>
              <w:rPr>
                <w:rFonts w:eastAsia="Calibri"/>
                <w:b/>
                <w:bCs/>
                <w:sz w:val="18"/>
                <w:szCs w:val="18"/>
                <w:u w:val="single"/>
              </w:rPr>
            </w:pPr>
          </w:p>
          <w:p w14:paraId="1FBD948A" w14:textId="77777777" w:rsidR="00952200" w:rsidRPr="004F323F" w:rsidRDefault="00952200" w:rsidP="00952200">
            <w:pPr>
              <w:tabs>
                <w:tab w:val="left" w:pos="1157"/>
              </w:tabs>
              <w:suppressAutoHyphens/>
              <w:spacing w:before="2" w:after="2"/>
              <w:rPr>
                <w:rFonts w:eastAsia="Calibri"/>
                <w:b/>
                <w:bCs/>
                <w:sz w:val="18"/>
                <w:szCs w:val="18"/>
                <w:u w:val="single"/>
              </w:rPr>
            </w:pPr>
          </w:p>
          <w:p w14:paraId="46F83438" w14:textId="77777777" w:rsidR="00952200" w:rsidRPr="004F323F" w:rsidRDefault="00952200" w:rsidP="00952200">
            <w:pPr>
              <w:tabs>
                <w:tab w:val="left" w:pos="1157"/>
              </w:tabs>
              <w:suppressAutoHyphens/>
              <w:spacing w:before="2" w:after="2"/>
              <w:rPr>
                <w:rFonts w:eastAsia="Calibri"/>
                <w:b/>
                <w:bCs/>
                <w:sz w:val="18"/>
                <w:szCs w:val="18"/>
                <w:u w:val="single"/>
              </w:rPr>
            </w:pPr>
          </w:p>
          <w:p w14:paraId="3AF82A20" w14:textId="77777777" w:rsidR="00952200" w:rsidRPr="004F323F" w:rsidRDefault="00952200" w:rsidP="00952200">
            <w:pPr>
              <w:tabs>
                <w:tab w:val="left" w:pos="1157"/>
              </w:tabs>
              <w:suppressAutoHyphens/>
              <w:spacing w:before="2" w:after="2"/>
              <w:rPr>
                <w:rFonts w:eastAsia="Calibri"/>
                <w:b/>
                <w:bCs/>
                <w:sz w:val="18"/>
                <w:szCs w:val="18"/>
                <w:u w:val="single"/>
              </w:rPr>
            </w:pPr>
          </w:p>
          <w:p w14:paraId="5D74E909" w14:textId="77777777" w:rsidR="00952200" w:rsidRPr="004F323F" w:rsidRDefault="00952200" w:rsidP="00952200">
            <w:pPr>
              <w:tabs>
                <w:tab w:val="left" w:pos="1157"/>
              </w:tabs>
              <w:suppressAutoHyphens/>
              <w:spacing w:before="2" w:after="2"/>
              <w:rPr>
                <w:rFonts w:eastAsia="Calibri"/>
                <w:b/>
                <w:bCs/>
                <w:sz w:val="18"/>
                <w:szCs w:val="18"/>
                <w:u w:val="single"/>
              </w:rPr>
            </w:pPr>
          </w:p>
          <w:p w14:paraId="691CEF2F" w14:textId="77777777" w:rsidR="00952200" w:rsidRPr="004F323F" w:rsidRDefault="00952200" w:rsidP="00952200">
            <w:pPr>
              <w:tabs>
                <w:tab w:val="left" w:pos="1157"/>
              </w:tabs>
              <w:suppressAutoHyphens/>
              <w:spacing w:before="2" w:after="2"/>
              <w:rPr>
                <w:rFonts w:eastAsia="Calibri"/>
                <w:b/>
                <w:bCs/>
                <w:sz w:val="18"/>
                <w:szCs w:val="18"/>
                <w:u w:val="single"/>
              </w:rPr>
            </w:pPr>
          </w:p>
          <w:p w14:paraId="1610D404" w14:textId="77777777" w:rsidR="00952200" w:rsidRPr="004F323F" w:rsidRDefault="00952200" w:rsidP="00952200">
            <w:pPr>
              <w:tabs>
                <w:tab w:val="left" w:pos="1157"/>
              </w:tabs>
              <w:suppressAutoHyphens/>
              <w:spacing w:before="2" w:after="2"/>
              <w:rPr>
                <w:rFonts w:eastAsia="Calibri"/>
                <w:b/>
                <w:bCs/>
                <w:sz w:val="18"/>
                <w:szCs w:val="18"/>
                <w:u w:val="single"/>
              </w:rPr>
            </w:pPr>
          </w:p>
          <w:p w14:paraId="1EA24D2F" w14:textId="77777777" w:rsidR="00952200" w:rsidRPr="004F323F" w:rsidRDefault="00952200" w:rsidP="00952200">
            <w:pPr>
              <w:tabs>
                <w:tab w:val="left" w:pos="1157"/>
              </w:tabs>
              <w:suppressAutoHyphens/>
              <w:spacing w:before="2" w:after="2"/>
              <w:rPr>
                <w:rFonts w:eastAsia="Calibri"/>
                <w:b/>
                <w:bCs/>
                <w:sz w:val="18"/>
                <w:szCs w:val="18"/>
                <w:u w:val="single"/>
              </w:rPr>
            </w:pPr>
          </w:p>
          <w:p w14:paraId="5377D299" w14:textId="77777777" w:rsidR="00952200" w:rsidRPr="004F323F" w:rsidRDefault="00952200" w:rsidP="00952200">
            <w:pPr>
              <w:tabs>
                <w:tab w:val="left" w:pos="1157"/>
              </w:tabs>
              <w:suppressAutoHyphens/>
              <w:spacing w:before="2" w:after="2"/>
              <w:rPr>
                <w:rFonts w:eastAsia="Calibri"/>
                <w:b/>
                <w:bCs/>
                <w:sz w:val="18"/>
                <w:szCs w:val="18"/>
                <w:u w:val="single"/>
              </w:rPr>
            </w:pPr>
          </w:p>
          <w:p w14:paraId="36D71F35" w14:textId="77777777" w:rsidR="00952200" w:rsidRPr="004F323F" w:rsidRDefault="00952200" w:rsidP="00952200">
            <w:pPr>
              <w:tabs>
                <w:tab w:val="left" w:pos="1157"/>
              </w:tabs>
              <w:suppressAutoHyphens/>
              <w:spacing w:before="2" w:after="2"/>
              <w:rPr>
                <w:rFonts w:eastAsia="Calibri"/>
                <w:b/>
                <w:bCs/>
                <w:sz w:val="18"/>
                <w:szCs w:val="18"/>
                <w:u w:val="single"/>
              </w:rPr>
            </w:pPr>
          </w:p>
          <w:tbl>
            <w:tblPr>
              <w:tblpPr w:leftFromText="180" w:rightFromText="180" w:vertAnchor="text" w:horzAnchor="margin" w:tblpY="-1144"/>
              <w:tblOverlap w:val="never"/>
              <w:tblW w:w="9493" w:type="dxa"/>
              <w:tblLayout w:type="fixed"/>
              <w:tblLook w:val="04A0" w:firstRow="1" w:lastRow="0" w:firstColumn="1" w:lastColumn="0" w:noHBand="0" w:noVBand="1"/>
            </w:tblPr>
            <w:tblGrid>
              <w:gridCol w:w="1582"/>
              <w:gridCol w:w="1582"/>
              <w:gridCol w:w="1582"/>
              <w:gridCol w:w="1582"/>
              <w:gridCol w:w="1582"/>
              <w:gridCol w:w="1583"/>
            </w:tblGrid>
            <w:tr w:rsidR="00952200" w:rsidRPr="00823840" w14:paraId="0ABE128E" w14:textId="77777777" w:rsidTr="004F323F">
              <w:trPr>
                <w:trHeight w:val="300"/>
              </w:trPr>
              <w:tc>
                <w:tcPr>
                  <w:tcW w:w="949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D5161B" w14:textId="77777777" w:rsidR="00952200" w:rsidRPr="004F323F" w:rsidRDefault="00952200" w:rsidP="00952200">
                  <w:pPr>
                    <w:spacing w:after="0" w:line="240" w:lineRule="auto"/>
                    <w:jc w:val="center"/>
                    <w:rPr>
                      <w:rFonts w:eastAsia="Times New Roman"/>
                      <w:color w:val="000000"/>
                      <w:sz w:val="18"/>
                      <w:szCs w:val="18"/>
                      <w:lang w:val="en-GB" w:eastAsia="en-GB"/>
                    </w:rPr>
                  </w:pPr>
                  <w:r w:rsidRPr="004F323F">
                    <w:rPr>
                      <w:rFonts w:eastAsia="Times New Roman"/>
                      <w:b/>
                      <w:bCs/>
                      <w:color w:val="000000"/>
                      <w:sz w:val="18"/>
                      <w:szCs w:val="18"/>
                      <w:lang w:val="en-GB" w:eastAsia="en-GB"/>
                    </w:rPr>
                    <w:t>Voluntary trust fund</w:t>
                  </w:r>
                </w:p>
              </w:tc>
            </w:tr>
            <w:tr w:rsidR="00952200" w:rsidRPr="00823840" w14:paraId="5C4DE86A" w14:textId="77777777" w:rsidTr="004F323F">
              <w:trPr>
                <w:trHeight w:val="300"/>
              </w:trPr>
              <w:tc>
                <w:tcPr>
                  <w:tcW w:w="31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DA9818" w14:textId="77777777" w:rsidR="00952200" w:rsidRPr="004F323F" w:rsidRDefault="00952200" w:rsidP="00952200">
                  <w:pPr>
                    <w:spacing w:after="0" w:line="240" w:lineRule="auto"/>
                    <w:jc w:val="center"/>
                    <w:rPr>
                      <w:rFonts w:eastAsia="Times New Roman"/>
                      <w:b/>
                      <w:bCs/>
                      <w:color w:val="000000"/>
                      <w:sz w:val="18"/>
                      <w:szCs w:val="18"/>
                      <w:lang w:val="en-GB" w:eastAsia="en-GB"/>
                    </w:rPr>
                  </w:pPr>
                  <w:r w:rsidRPr="004F323F">
                    <w:rPr>
                      <w:rFonts w:eastAsia="Times New Roman"/>
                      <w:b/>
                      <w:bCs/>
                      <w:color w:val="000000"/>
                      <w:sz w:val="18"/>
                      <w:szCs w:val="18"/>
                      <w:lang w:val="en-GB" w:eastAsia="en-GB"/>
                    </w:rPr>
                    <w:t>Basel Convention (BDTF)</w:t>
                  </w:r>
                </w:p>
              </w:tc>
              <w:tc>
                <w:tcPr>
                  <w:tcW w:w="316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509A7A3" w14:textId="77777777" w:rsidR="00952200" w:rsidRPr="004F323F" w:rsidRDefault="00952200" w:rsidP="00952200">
                  <w:pPr>
                    <w:spacing w:after="0" w:line="240" w:lineRule="auto"/>
                    <w:jc w:val="center"/>
                    <w:rPr>
                      <w:rFonts w:eastAsia="Times New Roman"/>
                      <w:b/>
                      <w:bCs/>
                      <w:color w:val="000000"/>
                      <w:sz w:val="18"/>
                      <w:szCs w:val="18"/>
                      <w:lang w:val="en-GB" w:eastAsia="en-GB"/>
                    </w:rPr>
                  </w:pPr>
                  <w:r w:rsidRPr="004F323F">
                    <w:rPr>
                      <w:rFonts w:eastAsia="Times New Roman"/>
                      <w:b/>
                      <w:bCs/>
                      <w:color w:val="000000"/>
                      <w:sz w:val="18"/>
                      <w:szCs w:val="18"/>
                      <w:lang w:val="en-GB" w:eastAsia="en-GB"/>
                    </w:rPr>
                    <w:t>Rotterdam Convention (RVTF)</w:t>
                  </w:r>
                </w:p>
              </w:tc>
              <w:tc>
                <w:tcPr>
                  <w:tcW w:w="316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E70E6AA" w14:textId="77777777" w:rsidR="00952200" w:rsidRPr="004F323F" w:rsidRDefault="00952200" w:rsidP="00952200">
                  <w:pPr>
                    <w:spacing w:after="0" w:line="240" w:lineRule="auto"/>
                    <w:jc w:val="center"/>
                    <w:rPr>
                      <w:rFonts w:eastAsia="Times New Roman"/>
                      <w:b/>
                      <w:bCs/>
                      <w:color w:val="000000"/>
                      <w:sz w:val="18"/>
                      <w:szCs w:val="18"/>
                      <w:lang w:val="en-GB" w:eastAsia="en-GB"/>
                    </w:rPr>
                  </w:pPr>
                  <w:r w:rsidRPr="004F323F">
                    <w:rPr>
                      <w:rFonts w:eastAsia="Times New Roman"/>
                      <w:b/>
                      <w:bCs/>
                      <w:color w:val="000000"/>
                      <w:sz w:val="18"/>
                      <w:szCs w:val="18"/>
                      <w:lang w:val="en-GB" w:eastAsia="en-GB"/>
                    </w:rPr>
                    <w:t>Stockholm Convention (SVTF)</w:t>
                  </w:r>
                </w:p>
              </w:tc>
            </w:tr>
            <w:tr w:rsidR="00952200" w:rsidRPr="00823840" w14:paraId="71045DF5" w14:textId="77777777" w:rsidTr="004F323F">
              <w:trPr>
                <w:trHeight w:val="300"/>
              </w:trPr>
              <w:tc>
                <w:tcPr>
                  <w:tcW w:w="1582" w:type="dxa"/>
                  <w:tcBorders>
                    <w:top w:val="nil"/>
                    <w:left w:val="single" w:sz="4" w:space="0" w:color="auto"/>
                    <w:bottom w:val="single" w:sz="4" w:space="0" w:color="auto"/>
                    <w:right w:val="single" w:sz="4" w:space="0" w:color="auto"/>
                  </w:tcBorders>
                  <w:shd w:val="clear" w:color="000000" w:fill="FFFFFF"/>
                  <w:noWrap/>
                  <w:vAlign w:val="center"/>
                  <w:hideMark/>
                </w:tcPr>
                <w:p w14:paraId="33DA107C" w14:textId="77777777" w:rsidR="00952200" w:rsidRPr="004F323F" w:rsidRDefault="00952200" w:rsidP="00952200">
                  <w:pPr>
                    <w:spacing w:after="0" w:line="240" w:lineRule="auto"/>
                    <w:jc w:val="center"/>
                    <w:rPr>
                      <w:rFonts w:eastAsia="Times New Roman"/>
                      <w:b/>
                      <w:bCs/>
                      <w:color w:val="000000"/>
                      <w:sz w:val="18"/>
                      <w:szCs w:val="18"/>
                      <w:lang w:val="en-GB" w:eastAsia="en-GB"/>
                    </w:rPr>
                  </w:pPr>
                  <w:r w:rsidRPr="004F323F">
                    <w:rPr>
                      <w:rFonts w:eastAsia="Times New Roman"/>
                      <w:b/>
                      <w:bCs/>
                      <w:color w:val="000000"/>
                      <w:sz w:val="18"/>
                      <w:szCs w:val="18"/>
                      <w:lang w:val="en-GB" w:eastAsia="en-GB"/>
                    </w:rPr>
                    <w:t>Funding estimate</w:t>
                  </w:r>
                </w:p>
              </w:tc>
              <w:tc>
                <w:tcPr>
                  <w:tcW w:w="1582" w:type="dxa"/>
                  <w:tcBorders>
                    <w:top w:val="nil"/>
                    <w:left w:val="nil"/>
                    <w:bottom w:val="single" w:sz="4" w:space="0" w:color="auto"/>
                    <w:right w:val="single" w:sz="4" w:space="0" w:color="auto"/>
                  </w:tcBorders>
                  <w:shd w:val="clear" w:color="000000" w:fill="FFFFFF"/>
                  <w:noWrap/>
                  <w:vAlign w:val="center"/>
                  <w:hideMark/>
                </w:tcPr>
                <w:p w14:paraId="4FB7470D" w14:textId="77777777" w:rsidR="00952200" w:rsidRPr="004F323F" w:rsidRDefault="00952200" w:rsidP="00952200">
                  <w:pPr>
                    <w:spacing w:after="0" w:line="240" w:lineRule="auto"/>
                    <w:jc w:val="center"/>
                    <w:rPr>
                      <w:rFonts w:eastAsia="Times New Roman"/>
                      <w:b/>
                      <w:bCs/>
                      <w:color w:val="000000"/>
                      <w:sz w:val="18"/>
                      <w:szCs w:val="18"/>
                      <w:lang w:val="en-GB" w:eastAsia="en-GB"/>
                    </w:rPr>
                  </w:pPr>
                  <w:r w:rsidRPr="004F323F">
                    <w:rPr>
                      <w:rFonts w:eastAsia="Times New Roman"/>
                      <w:b/>
                      <w:bCs/>
                      <w:color w:val="000000"/>
                      <w:sz w:val="18"/>
                      <w:szCs w:val="18"/>
                      <w:lang w:val="en-GB" w:eastAsia="en-GB"/>
                    </w:rPr>
                    <w:t>Expenditure</w:t>
                  </w:r>
                </w:p>
              </w:tc>
              <w:tc>
                <w:tcPr>
                  <w:tcW w:w="1582" w:type="dxa"/>
                  <w:tcBorders>
                    <w:top w:val="nil"/>
                    <w:left w:val="nil"/>
                    <w:bottom w:val="single" w:sz="4" w:space="0" w:color="auto"/>
                    <w:right w:val="single" w:sz="4" w:space="0" w:color="auto"/>
                  </w:tcBorders>
                  <w:shd w:val="clear" w:color="000000" w:fill="FFFFFF"/>
                  <w:noWrap/>
                  <w:vAlign w:val="center"/>
                  <w:hideMark/>
                </w:tcPr>
                <w:p w14:paraId="452DAE0A" w14:textId="77777777" w:rsidR="00952200" w:rsidRPr="004F323F" w:rsidRDefault="00952200" w:rsidP="00952200">
                  <w:pPr>
                    <w:spacing w:after="0" w:line="240" w:lineRule="auto"/>
                    <w:jc w:val="center"/>
                    <w:rPr>
                      <w:rFonts w:eastAsia="Times New Roman"/>
                      <w:b/>
                      <w:bCs/>
                      <w:color w:val="000000"/>
                      <w:sz w:val="18"/>
                      <w:szCs w:val="18"/>
                      <w:lang w:val="en-GB" w:eastAsia="en-GB"/>
                    </w:rPr>
                  </w:pPr>
                  <w:r w:rsidRPr="004F323F">
                    <w:rPr>
                      <w:rFonts w:eastAsia="Times New Roman"/>
                      <w:b/>
                      <w:bCs/>
                      <w:color w:val="000000"/>
                      <w:sz w:val="18"/>
                      <w:szCs w:val="18"/>
                      <w:lang w:val="en-GB" w:eastAsia="en-GB"/>
                    </w:rPr>
                    <w:t>Funding estimate</w:t>
                  </w:r>
                </w:p>
              </w:tc>
              <w:tc>
                <w:tcPr>
                  <w:tcW w:w="1582" w:type="dxa"/>
                  <w:tcBorders>
                    <w:top w:val="nil"/>
                    <w:left w:val="nil"/>
                    <w:bottom w:val="single" w:sz="4" w:space="0" w:color="auto"/>
                    <w:right w:val="single" w:sz="4" w:space="0" w:color="auto"/>
                  </w:tcBorders>
                  <w:shd w:val="clear" w:color="000000" w:fill="FFFFFF"/>
                  <w:noWrap/>
                  <w:vAlign w:val="center"/>
                  <w:hideMark/>
                </w:tcPr>
                <w:p w14:paraId="047A9A31" w14:textId="77777777" w:rsidR="00952200" w:rsidRPr="004F323F" w:rsidRDefault="00952200" w:rsidP="00952200">
                  <w:pPr>
                    <w:spacing w:after="0" w:line="240" w:lineRule="auto"/>
                    <w:jc w:val="center"/>
                    <w:rPr>
                      <w:rFonts w:eastAsia="Times New Roman"/>
                      <w:b/>
                      <w:bCs/>
                      <w:color w:val="000000"/>
                      <w:sz w:val="18"/>
                      <w:szCs w:val="18"/>
                      <w:lang w:val="en-GB" w:eastAsia="en-GB"/>
                    </w:rPr>
                  </w:pPr>
                  <w:r w:rsidRPr="004F323F">
                    <w:rPr>
                      <w:rFonts w:eastAsia="Times New Roman"/>
                      <w:b/>
                      <w:bCs/>
                      <w:color w:val="000000"/>
                      <w:sz w:val="18"/>
                      <w:szCs w:val="18"/>
                      <w:lang w:val="en-GB" w:eastAsia="en-GB"/>
                    </w:rPr>
                    <w:t>Expenditure</w:t>
                  </w:r>
                </w:p>
              </w:tc>
              <w:tc>
                <w:tcPr>
                  <w:tcW w:w="1582" w:type="dxa"/>
                  <w:tcBorders>
                    <w:top w:val="nil"/>
                    <w:left w:val="nil"/>
                    <w:bottom w:val="single" w:sz="4" w:space="0" w:color="auto"/>
                    <w:right w:val="single" w:sz="4" w:space="0" w:color="auto"/>
                  </w:tcBorders>
                  <w:shd w:val="clear" w:color="000000" w:fill="FFFFFF"/>
                  <w:noWrap/>
                  <w:vAlign w:val="center"/>
                  <w:hideMark/>
                </w:tcPr>
                <w:p w14:paraId="6E79F422" w14:textId="77777777" w:rsidR="00952200" w:rsidRPr="004F323F" w:rsidRDefault="00952200" w:rsidP="00952200">
                  <w:pPr>
                    <w:spacing w:after="0" w:line="240" w:lineRule="auto"/>
                    <w:jc w:val="center"/>
                    <w:rPr>
                      <w:rFonts w:eastAsia="Times New Roman"/>
                      <w:b/>
                      <w:bCs/>
                      <w:color w:val="000000"/>
                      <w:sz w:val="18"/>
                      <w:szCs w:val="18"/>
                      <w:lang w:val="en-GB" w:eastAsia="en-GB"/>
                    </w:rPr>
                  </w:pPr>
                  <w:r w:rsidRPr="004F323F">
                    <w:rPr>
                      <w:rFonts w:eastAsia="Times New Roman"/>
                      <w:b/>
                      <w:bCs/>
                      <w:color w:val="000000"/>
                      <w:sz w:val="18"/>
                      <w:szCs w:val="18"/>
                      <w:lang w:val="en-GB" w:eastAsia="en-GB"/>
                    </w:rPr>
                    <w:t>Funding estimate</w:t>
                  </w:r>
                </w:p>
              </w:tc>
              <w:tc>
                <w:tcPr>
                  <w:tcW w:w="1583" w:type="dxa"/>
                  <w:tcBorders>
                    <w:top w:val="nil"/>
                    <w:left w:val="nil"/>
                    <w:bottom w:val="single" w:sz="4" w:space="0" w:color="auto"/>
                    <w:right w:val="single" w:sz="4" w:space="0" w:color="auto"/>
                  </w:tcBorders>
                  <w:shd w:val="clear" w:color="000000" w:fill="FFFFFF"/>
                  <w:noWrap/>
                  <w:vAlign w:val="center"/>
                  <w:hideMark/>
                </w:tcPr>
                <w:p w14:paraId="5797AE3E" w14:textId="77777777" w:rsidR="00952200" w:rsidRPr="004F323F" w:rsidRDefault="00952200" w:rsidP="00952200">
                  <w:pPr>
                    <w:spacing w:after="0" w:line="240" w:lineRule="auto"/>
                    <w:jc w:val="center"/>
                    <w:rPr>
                      <w:rFonts w:eastAsia="Times New Roman"/>
                      <w:b/>
                      <w:bCs/>
                      <w:color w:val="000000"/>
                      <w:sz w:val="18"/>
                      <w:szCs w:val="18"/>
                      <w:lang w:val="en-GB" w:eastAsia="en-GB"/>
                    </w:rPr>
                  </w:pPr>
                  <w:r w:rsidRPr="004F323F">
                    <w:rPr>
                      <w:rFonts w:eastAsia="Times New Roman"/>
                      <w:b/>
                      <w:bCs/>
                      <w:color w:val="000000"/>
                      <w:sz w:val="18"/>
                      <w:szCs w:val="18"/>
                      <w:lang w:val="en-GB" w:eastAsia="en-GB"/>
                    </w:rPr>
                    <w:t>Expenditure</w:t>
                  </w:r>
                </w:p>
              </w:tc>
            </w:tr>
            <w:tr w:rsidR="00952200" w:rsidRPr="00823840" w14:paraId="2E6B3C28" w14:textId="77777777" w:rsidTr="004F323F">
              <w:trPr>
                <w:trHeight w:val="290"/>
              </w:trPr>
              <w:tc>
                <w:tcPr>
                  <w:tcW w:w="15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956D40" w14:textId="77777777" w:rsidR="00952200" w:rsidRPr="004F323F" w:rsidRDefault="00952200" w:rsidP="00952200">
                  <w:pPr>
                    <w:spacing w:after="0" w:line="240" w:lineRule="auto"/>
                    <w:jc w:val="center"/>
                    <w:rPr>
                      <w:rFonts w:eastAsia="Times New Roman"/>
                      <w:color w:val="000000"/>
                      <w:sz w:val="18"/>
                      <w:szCs w:val="18"/>
                      <w:lang w:eastAsia="en-GB"/>
                    </w:rPr>
                  </w:pPr>
                  <w:r w:rsidRPr="004F323F">
                    <w:rPr>
                      <w:rFonts w:eastAsia="Times New Roman"/>
                      <w:color w:val="000000"/>
                      <w:sz w:val="18"/>
                      <w:szCs w:val="18"/>
                      <w:lang w:eastAsia="en-GB"/>
                    </w:rPr>
                    <w:t>1,132,379</w:t>
                  </w:r>
                </w:p>
              </w:tc>
              <w:tc>
                <w:tcPr>
                  <w:tcW w:w="1582" w:type="dxa"/>
                  <w:tcBorders>
                    <w:top w:val="single" w:sz="4" w:space="0" w:color="auto"/>
                    <w:left w:val="nil"/>
                    <w:bottom w:val="single" w:sz="4" w:space="0" w:color="auto"/>
                    <w:right w:val="single" w:sz="4" w:space="0" w:color="auto"/>
                  </w:tcBorders>
                  <w:shd w:val="clear" w:color="000000" w:fill="FFFFFF"/>
                  <w:noWrap/>
                  <w:vAlign w:val="center"/>
                </w:tcPr>
                <w:p w14:paraId="328D03CC" w14:textId="77777777" w:rsidR="00952200" w:rsidRPr="004F323F" w:rsidRDefault="00952200" w:rsidP="00952200">
                  <w:pPr>
                    <w:spacing w:after="0" w:line="240" w:lineRule="auto"/>
                    <w:jc w:val="center"/>
                    <w:rPr>
                      <w:rFonts w:eastAsia="Times New Roman"/>
                      <w:color w:val="000000"/>
                      <w:sz w:val="18"/>
                      <w:szCs w:val="18"/>
                      <w:lang w:val="en-GB" w:eastAsia="en-GB"/>
                    </w:rPr>
                  </w:pPr>
                  <w:r w:rsidRPr="004F323F">
                    <w:rPr>
                      <w:rFonts w:eastAsia="Times New Roman"/>
                      <w:color w:val="000000"/>
                      <w:sz w:val="18"/>
                      <w:szCs w:val="18"/>
                      <w:lang w:val="en-GB" w:eastAsia="en-GB"/>
                    </w:rPr>
                    <w:t>31,324</w:t>
                  </w:r>
                </w:p>
              </w:tc>
              <w:tc>
                <w:tcPr>
                  <w:tcW w:w="1582" w:type="dxa"/>
                  <w:tcBorders>
                    <w:top w:val="single" w:sz="4" w:space="0" w:color="auto"/>
                    <w:left w:val="nil"/>
                    <w:bottom w:val="single" w:sz="4" w:space="0" w:color="auto"/>
                    <w:right w:val="single" w:sz="4" w:space="0" w:color="auto"/>
                  </w:tcBorders>
                  <w:shd w:val="clear" w:color="000000" w:fill="FFFFFF"/>
                  <w:noWrap/>
                  <w:vAlign w:val="center"/>
                </w:tcPr>
                <w:p w14:paraId="66D770E3" w14:textId="7CACCEE2" w:rsidR="00952200" w:rsidRPr="004F323F" w:rsidRDefault="00F74C55" w:rsidP="00952200">
                  <w:pPr>
                    <w:spacing w:after="0" w:line="240" w:lineRule="auto"/>
                    <w:jc w:val="center"/>
                    <w:rPr>
                      <w:rFonts w:eastAsia="Times New Roman"/>
                      <w:color w:val="000000"/>
                      <w:sz w:val="18"/>
                      <w:szCs w:val="18"/>
                      <w:lang w:val="en-GB" w:eastAsia="en-GB"/>
                    </w:rPr>
                  </w:pPr>
                  <w:r>
                    <w:rPr>
                      <w:rFonts w:eastAsia="Times New Roman"/>
                      <w:color w:val="000000"/>
                      <w:sz w:val="18"/>
                      <w:szCs w:val="18"/>
                      <w:lang w:val="en-GB" w:eastAsia="en-GB"/>
                    </w:rPr>
                    <w:t>-</w:t>
                  </w:r>
                </w:p>
              </w:tc>
              <w:tc>
                <w:tcPr>
                  <w:tcW w:w="1582" w:type="dxa"/>
                  <w:tcBorders>
                    <w:top w:val="single" w:sz="4" w:space="0" w:color="auto"/>
                    <w:left w:val="nil"/>
                    <w:bottom w:val="single" w:sz="4" w:space="0" w:color="auto"/>
                    <w:right w:val="single" w:sz="4" w:space="0" w:color="auto"/>
                  </w:tcBorders>
                  <w:shd w:val="clear" w:color="000000" w:fill="FFFFFF"/>
                  <w:noWrap/>
                  <w:vAlign w:val="center"/>
                </w:tcPr>
                <w:p w14:paraId="7212B51D" w14:textId="304EFCAC" w:rsidR="00952200" w:rsidRPr="004F323F" w:rsidRDefault="00F74C55" w:rsidP="00952200">
                  <w:pPr>
                    <w:spacing w:after="0" w:line="240" w:lineRule="auto"/>
                    <w:jc w:val="center"/>
                    <w:rPr>
                      <w:rFonts w:eastAsia="Times New Roman"/>
                      <w:color w:val="000000"/>
                      <w:sz w:val="18"/>
                      <w:szCs w:val="18"/>
                      <w:lang w:val="en-GB" w:eastAsia="en-GB"/>
                    </w:rPr>
                  </w:pPr>
                  <w:r>
                    <w:rPr>
                      <w:rFonts w:eastAsia="Times New Roman"/>
                      <w:color w:val="000000"/>
                      <w:sz w:val="18"/>
                      <w:szCs w:val="18"/>
                      <w:lang w:val="en-GB" w:eastAsia="en-GB"/>
                    </w:rPr>
                    <w:t>-</w:t>
                  </w:r>
                </w:p>
              </w:tc>
              <w:tc>
                <w:tcPr>
                  <w:tcW w:w="1582" w:type="dxa"/>
                  <w:tcBorders>
                    <w:top w:val="single" w:sz="4" w:space="0" w:color="auto"/>
                    <w:left w:val="nil"/>
                    <w:bottom w:val="single" w:sz="4" w:space="0" w:color="auto"/>
                    <w:right w:val="single" w:sz="4" w:space="0" w:color="auto"/>
                  </w:tcBorders>
                  <w:shd w:val="clear" w:color="000000" w:fill="FFFFFF"/>
                  <w:noWrap/>
                  <w:vAlign w:val="center"/>
                </w:tcPr>
                <w:p w14:paraId="52BB1504" w14:textId="697BE795" w:rsidR="00952200" w:rsidRPr="004F323F" w:rsidRDefault="00F74C55" w:rsidP="00952200">
                  <w:pPr>
                    <w:spacing w:after="0" w:line="240" w:lineRule="auto"/>
                    <w:jc w:val="center"/>
                    <w:rPr>
                      <w:rFonts w:eastAsia="Times New Roman"/>
                      <w:color w:val="000000"/>
                      <w:sz w:val="18"/>
                      <w:szCs w:val="18"/>
                      <w:lang w:val="en-GB" w:eastAsia="en-GB"/>
                    </w:rPr>
                  </w:pPr>
                  <w:r>
                    <w:rPr>
                      <w:rFonts w:eastAsia="Times New Roman"/>
                      <w:color w:val="000000"/>
                      <w:sz w:val="18"/>
                      <w:szCs w:val="18"/>
                      <w:lang w:val="en-GB" w:eastAsia="en-GB"/>
                    </w:rPr>
                    <w:t>-</w:t>
                  </w:r>
                </w:p>
              </w:tc>
              <w:tc>
                <w:tcPr>
                  <w:tcW w:w="1583" w:type="dxa"/>
                  <w:tcBorders>
                    <w:top w:val="single" w:sz="4" w:space="0" w:color="auto"/>
                    <w:left w:val="nil"/>
                    <w:bottom w:val="single" w:sz="4" w:space="0" w:color="auto"/>
                    <w:right w:val="single" w:sz="4" w:space="0" w:color="auto"/>
                  </w:tcBorders>
                  <w:shd w:val="clear" w:color="000000" w:fill="FFFFFF"/>
                  <w:noWrap/>
                  <w:vAlign w:val="center"/>
                </w:tcPr>
                <w:p w14:paraId="6E22217A" w14:textId="03BA3FEA" w:rsidR="00952200" w:rsidRPr="00823840" w:rsidRDefault="00F74C55" w:rsidP="00952200">
                  <w:pPr>
                    <w:spacing w:after="0" w:line="240" w:lineRule="auto"/>
                    <w:jc w:val="center"/>
                    <w:rPr>
                      <w:rFonts w:eastAsia="Times New Roman"/>
                      <w:color w:val="000000"/>
                      <w:sz w:val="18"/>
                      <w:szCs w:val="18"/>
                      <w:lang w:val="en-GB" w:eastAsia="en-GB"/>
                    </w:rPr>
                  </w:pPr>
                  <w:r>
                    <w:rPr>
                      <w:rFonts w:eastAsia="Times New Roman"/>
                      <w:color w:val="000000"/>
                      <w:sz w:val="18"/>
                      <w:szCs w:val="18"/>
                      <w:lang w:val="en-GB" w:eastAsia="en-GB"/>
                    </w:rPr>
                    <w:t>-</w:t>
                  </w:r>
                </w:p>
              </w:tc>
            </w:tr>
          </w:tbl>
          <w:p w14:paraId="69E83EE1" w14:textId="77777777" w:rsidR="00352E0B" w:rsidRPr="00352E0B" w:rsidRDefault="00352E0B" w:rsidP="002D4B4C">
            <w:pPr>
              <w:tabs>
                <w:tab w:val="left" w:pos="1157"/>
              </w:tabs>
              <w:suppressAutoHyphens/>
              <w:snapToGrid w:val="0"/>
              <w:spacing w:before="60" w:after="60" w:line="240" w:lineRule="auto"/>
              <w:rPr>
                <w:b/>
                <w:sz w:val="18"/>
                <w:szCs w:val="18"/>
                <w:lang w:eastAsia="en-GB"/>
              </w:rPr>
            </w:pPr>
          </w:p>
        </w:tc>
      </w:tr>
      <w:tr w:rsidR="00352E0B" w:rsidRPr="00352E0B" w14:paraId="4FE30AA7" w14:textId="77777777" w:rsidTr="00B9470D">
        <w:tc>
          <w:tcPr>
            <w:tcW w:w="1843" w:type="dxa"/>
          </w:tcPr>
          <w:p w14:paraId="481EF2F2" w14:textId="77777777" w:rsidR="00352E0B" w:rsidRPr="00352E0B" w:rsidRDefault="00352E0B" w:rsidP="00352E0B">
            <w:pPr>
              <w:keepNext/>
              <w:keepLines/>
              <w:snapToGrid w:val="0"/>
              <w:spacing w:before="60" w:after="60" w:line="240" w:lineRule="auto"/>
              <w:rPr>
                <w:b/>
                <w:bCs/>
                <w:sz w:val="18"/>
                <w:szCs w:val="18"/>
              </w:rPr>
            </w:pPr>
            <w:r w:rsidRPr="00352E0B">
              <w:rPr>
                <w:b/>
                <w:bCs/>
                <w:sz w:val="18"/>
                <w:szCs w:val="18"/>
              </w:rPr>
              <w:t>Partner(s)</w:t>
            </w:r>
          </w:p>
        </w:tc>
        <w:tc>
          <w:tcPr>
            <w:tcW w:w="8552" w:type="dxa"/>
          </w:tcPr>
          <w:p w14:paraId="665B1936" w14:textId="77777777" w:rsidR="00352E0B" w:rsidRPr="00352E0B" w:rsidRDefault="00352E0B" w:rsidP="00352E0B">
            <w:pPr>
              <w:snapToGrid w:val="0"/>
              <w:spacing w:before="60" w:after="60" w:line="240" w:lineRule="auto"/>
              <w:rPr>
                <w:b/>
                <w:bCs/>
                <w:sz w:val="18"/>
                <w:szCs w:val="18"/>
              </w:rPr>
            </w:pPr>
            <w:r w:rsidRPr="00352E0B">
              <w:rPr>
                <w:bCs/>
                <w:sz w:val="18"/>
                <w:szCs w:val="18"/>
              </w:rPr>
              <w:t xml:space="preserve">United Nations Office in Nairobi (UNON) Conference Services, </w:t>
            </w:r>
            <w:proofErr w:type="gramStart"/>
            <w:r w:rsidRPr="00352E0B">
              <w:rPr>
                <w:bCs/>
                <w:sz w:val="18"/>
                <w:szCs w:val="18"/>
              </w:rPr>
              <w:t>Basel</w:t>
            </w:r>
            <w:proofErr w:type="gramEnd"/>
            <w:r w:rsidRPr="00352E0B">
              <w:rPr>
                <w:bCs/>
                <w:sz w:val="18"/>
                <w:szCs w:val="18"/>
              </w:rPr>
              <w:t xml:space="preserve"> and Stockholm conventions regional </w:t>
            </w:r>
            <w:proofErr w:type="spellStart"/>
            <w:r w:rsidRPr="00352E0B">
              <w:rPr>
                <w:bCs/>
                <w:sz w:val="18"/>
                <w:szCs w:val="18"/>
              </w:rPr>
              <w:t>centres</w:t>
            </w:r>
            <w:proofErr w:type="spellEnd"/>
          </w:p>
        </w:tc>
      </w:tr>
      <w:tr w:rsidR="00352E0B" w:rsidRPr="00352E0B" w14:paraId="7190C251" w14:textId="77777777" w:rsidTr="00B9470D">
        <w:tc>
          <w:tcPr>
            <w:tcW w:w="1843" w:type="dxa"/>
          </w:tcPr>
          <w:p w14:paraId="648B299D" w14:textId="77777777" w:rsidR="00352E0B" w:rsidRPr="00352E0B" w:rsidRDefault="00352E0B" w:rsidP="00352E0B">
            <w:pPr>
              <w:keepNext/>
              <w:keepLines/>
              <w:snapToGrid w:val="0"/>
              <w:spacing w:before="60" w:after="60" w:line="240" w:lineRule="auto"/>
              <w:rPr>
                <w:b/>
                <w:bCs/>
                <w:sz w:val="18"/>
                <w:szCs w:val="18"/>
              </w:rPr>
            </w:pPr>
            <w:r w:rsidRPr="00352E0B">
              <w:rPr>
                <w:b/>
                <w:bCs/>
                <w:sz w:val="18"/>
                <w:szCs w:val="18"/>
              </w:rPr>
              <w:t>Socio-economic aspects</w:t>
            </w:r>
          </w:p>
        </w:tc>
        <w:tc>
          <w:tcPr>
            <w:tcW w:w="8552" w:type="dxa"/>
          </w:tcPr>
          <w:p w14:paraId="49C84F3D" w14:textId="77777777" w:rsidR="00352E0B" w:rsidRPr="00352E0B" w:rsidRDefault="00352E0B" w:rsidP="00352E0B">
            <w:pPr>
              <w:snapToGrid w:val="0"/>
              <w:spacing w:before="60" w:after="60" w:line="240" w:lineRule="auto"/>
              <w:rPr>
                <w:sz w:val="18"/>
                <w:szCs w:val="18"/>
                <w:lang w:val="en-GB" w:eastAsia="en-GB"/>
              </w:rPr>
            </w:pPr>
            <w:r w:rsidRPr="00352E0B">
              <w:rPr>
                <w:b/>
                <w:bCs/>
                <w:sz w:val="18"/>
                <w:szCs w:val="18"/>
              </w:rPr>
              <w:t>Sustainable Development Goals:</w:t>
            </w:r>
            <w:r w:rsidRPr="00352E0B">
              <w:rPr>
                <w:bCs/>
                <w:i/>
                <w:sz w:val="18"/>
                <w:szCs w:val="18"/>
              </w:rPr>
              <w:t xml:space="preserve"> </w:t>
            </w:r>
            <w:r w:rsidRPr="00352E0B">
              <w:rPr>
                <w:noProof/>
                <w:sz w:val="18"/>
                <w:szCs w:val="18"/>
                <w:lang w:val="en-GB"/>
              </w:rPr>
              <w:t xml:space="preserve">By ensuring informed participation of developing-country Parties and Parties with economies in transition in the meetings of the conferences of the Parties in 2021, this activity contributed to the 2030 sustainable development agenda which reaffirmed the continued need for the participation of all countries, in particular developing countries, in global decision-making. It also </w:t>
            </w:r>
            <w:r w:rsidRPr="00352E0B">
              <w:rPr>
                <w:sz w:val="18"/>
                <w:szCs w:val="18"/>
                <w:lang w:val="en-GB" w:eastAsia="en-GB"/>
              </w:rPr>
              <w:t xml:space="preserve">improved the legitimacy of the decisions adopted by the Conference of the Parties and encouraged the implementation of the Convention at all levels. </w:t>
            </w:r>
          </w:p>
          <w:p w14:paraId="2494C3E2" w14:textId="77777777" w:rsidR="00352E0B" w:rsidRPr="00352E0B" w:rsidRDefault="00352E0B" w:rsidP="00352E0B">
            <w:pPr>
              <w:snapToGrid w:val="0"/>
              <w:spacing w:before="60" w:after="60" w:line="240" w:lineRule="auto"/>
              <w:rPr>
                <w:iCs/>
                <w:sz w:val="18"/>
                <w:szCs w:val="18"/>
                <w:lang w:val="en-GB"/>
              </w:rPr>
            </w:pPr>
            <w:r w:rsidRPr="00352E0B">
              <w:rPr>
                <w:b/>
                <w:bCs/>
                <w:sz w:val="18"/>
                <w:szCs w:val="18"/>
              </w:rPr>
              <w:t>Gender mainstreaming:</w:t>
            </w:r>
            <w:r w:rsidRPr="00352E0B">
              <w:rPr>
                <w:bCs/>
                <w:i/>
                <w:sz w:val="18"/>
                <w:szCs w:val="18"/>
              </w:rPr>
              <w:t xml:space="preserve"> </w:t>
            </w:r>
            <w:r w:rsidRPr="00352E0B">
              <w:rPr>
                <w:iCs/>
                <w:sz w:val="18"/>
                <w:szCs w:val="18"/>
                <w:lang w:val="en-GB"/>
              </w:rPr>
              <w:t xml:space="preserve">In line with the Basel, </w:t>
            </w:r>
            <w:proofErr w:type="gramStart"/>
            <w:r w:rsidRPr="00352E0B">
              <w:rPr>
                <w:iCs/>
                <w:sz w:val="18"/>
                <w:szCs w:val="18"/>
                <w:lang w:val="en-GB"/>
              </w:rPr>
              <w:t>Rotterdam</w:t>
            </w:r>
            <w:proofErr w:type="gramEnd"/>
            <w:r w:rsidRPr="00352E0B">
              <w:rPr>
                <w:iCs/>
                <w:sz w:val="18"/>
                <w:szCs w:val="18"/>
                <w:lang w:val="en-GB"/>
              </w:rPr>
              <w:t xml:space="preserve"> and Stockholm conventions (BRS) Gender Action Plan</w:t>
            </w:r>
            <w:r w:rsidRPr="00352E0B">
              <w:rPr>
                <w:iCs/>
                <w:sz w:val="18"/>
                <w:szCs w:val="18"/>
                <w:vertAlign w:val="superscript"/>
                <w:lang w:val="en-GB"/>
              </w:rPr>
              <w:footnoteReference w:id="6"/>
            </w:r>
            <w:r w:rsidRPr="00352E0B">
              <w:rPr>
                <w:iCs/>
                <w:sz w:val="18"/>
                <w:szCs w:val="18"/>
                <w:lang w:val="en-GB"/>
              </w:rPr>
              <w:t xml:space="preserve">, in the nomination process of participants to the meetings, the Secretariat encouraged a balanced gender representation within delegations. In allocating funding, the Secretariat </w:t>
            </w:r>
            <w:proofErr w:type="gramStart"/>
            <w:r w:rsidRPr="00352E0B">
              <w:rPr>
                <w:iCs/>
                <w:sz w:val="18"/>
                <w:szCs w:val="18"/>
                <w:lang w:val="en-GB"/>
              </w:rPr>
              <w:t>took into account</w:t>
            </w:r>
            <w:proofErr w:type="gramEnd"/>
            <w:r w:rsidRPr="00352E0B">
              <w:rPr>
                <w:iCs/>
                <w:sz w:val="18"/>
                <w:szCs w:val="18"/>
                <w:lang w:val="en-GB"/>
              </w:rPr>
              <w:t xml:space="preserve"> the procedure for the allocation of funding from the Special Trust Fund for voluntary contributions (BD) for facilitating the participation of Parties in meetings of the Conference of the Parties and Open-ended Working Group (BC-10/28), paying </w:t>
            </w:r>
            <w:r w:rsidRPr="00352E0B">
              <w:rPr>
                <w:color w:val="000000"/>
                <w:sz w:val="18"/>
                <w:szCs w:val="18"/>
              </w:rPr>
              <w:t>special attention to gender balance</w:t>
            </w:r>
            <w:r w:rsidRPr="00352E0B">
              <w:rPr>
                <w:iCs/>
                <w:sz w:val="18"/>
                <w:szCs w:val="18"/>
                <w:lang w:val="en-GB"/>
              </w:rPr>
              <w:t>. The Secretariat also advised the participants of any potential gender impacts of proposals developed for consideration by the COPs and took gender balance into account in proposing chairs of contact and other groups.</w:t>
            </w:r>
          </w:p>
          <w:p w14:paraId="7A2B7E14" w14:textId="77777777" w:rsidR="00352E0B" w:rsidRPr="00352E0B" w:rsidRDefault="00352E0B" w:rsidP="00352E0B">
            <w:pPr>
              <w:snapToGrid w:val="0"/>
              <w:spacing w:before="60" w:after="60" w:line="240" w:lineRule="auto"/>
              <w:rPr>
                <w:b/>
                <w:bCs/>
                <w:i/>
                <w:sz w:val="18"/>
                <w:szCs w:val="18"/>
              </w:rPr>
            </w:pPr>
            <w:r w:rsidRPr="00352E0B">
              <w:rPr>
                <w:b/>
                <w:bCs/>
                <w:sz w:val="18"/>
                <w:szCs w:val="18"/>
              </w:rPr>
              <w:t xml:space="preserve">Integrated Approach: </w:t>
            </w:r>
            <w:r w:rsidRPr="00352E0B">
              <w:rPr>
                <w:noProof/>
                <w:sz w:val="18"/>
                <w:szCs w:val="18"/>
                <w:lang w:val="en-GB"/>
              </w:rPr>
              <w:t>The meetings contributed to catalysing cooperation and coordination among Parties and relevant stakeholders at the regional level, including civil society and private sector, as relevant, thus promoting the integration of chemicals and wastes into national budgets, sectors and development plans, and enhancing private-public relationships and partnerships. As such, this activity contributed to the integrated approach to financing options for chemicals and wastes.</w:t>
            </w:r>
          </w:p>
        </w:tc>
      </w:tr>
    </w:tbl>
    <w:p w14:paraId="597BA3C5" w14:textId="77777777" w:rsidR="00352E0B" w:rsidRPr="00352E0B" w:rsidRDefault="00352E0B" w:rsidP="00352E0B">
      <w:pPr>
        <w:snapToGrid w:val="0"/>
        <w:spacing w:before="60" w:after="60" w:line="240" w:lineRule="auto"/>
        <w:ind w:right="-563"/>
        <w:rPr>
          <w:b/>
          <w:bCs/>
          <w:sz w:val="18"/>
          <w:szCs w:val="18"/>
          <w:u w:val="single"/>
        </w:rPr>
      </w:pPr>
    </w:p>
    <w:p w14:paraId="7746B0A1" w14:textId="77777777" w:rsidR="00352E0B" w:rsidRPr="00352E0B" w:rsidRDefault="00352E0B" w:rsidP="00352E0B">
      <w:pPr>
        <w:spacing w:after="0" w:line="240" w:lineRule="auto"/>
        <w:rPr>
          <w:b/>
          <w:bCs/>
          <w:sz w:val="18"/>
          <w:szCs w:val="18"/>
          <w:u w:val="single"/>
        </w:rPr>
      </w:pPr>
      <w:r w:rsidRPr="00352E0B">
        <w:rPr>
          <w:b/>
          <w:bCs/>
          <w:sz w:val="18"/>
          <w:szCs w:val="18"/>
          <w:u w:val="single"/>
        </w:rPr>
        <w:br w:type="page"/>
      </w:r>
    </w:p>
    <w:p w14:paraId="6DF2F830" w14:textId="77777777" w:rsidR="00352E0B" w:rsidRPr="00352E0B" w:rsidRDefault="00352E0B" w:rsidP="00352E0B">
      <w:pPr>
        <w:spacing w:after="0" w:line="240" w:lineRule="auto"/>
      </w:pPr>
    </w:p>
    <w:tbl>
      <w:tblPr>
        <w:tblW w:w="1039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52"/>
      </w:tblGrid>
      <w:tr w:rsidR="00352E0B" w:rsidRPr="00352E0B" w14:paraId="386244A0" w14:textId="77777777" w:rsidTr="00B9470D">
        <w:tc>
          <w:tcPr>
            <w:tcW w:w="1843" w:type="dxa"/>
          </w:tcPr>
          <w:p w14:paraId="1D283244" w14:textId="77777777" w:rsidR="00352E0B" w:rsidRPr="00352E0B" w:rsidRDefault="00352E0B" w:rsidP="00352E0B">
            <w:pPr>
              <w:snapToGrid w:val="0"/>
              <w:spacing w:before="60" w:after="60" w:line="240" w:lineRule="auto"/>
              <w:rPr>
                <w:b/>
                <w:bCs/>
                <w:sz w:val="28"/>
                <w:szCs w:val="28"/>
              </w:rPr>
            </w:pPr>
            <w:proofErr w:type="spellStart"/>
            <w:r w:rsidRPr="00352E0B">
              <w:rPr>
                <w:b/>
                <w:bCs/>
                <w:sz w:val="28"/>
                <w:szCs w:val="28"/>
              </w:rPr>
              <w:t>PoW</w:t>
            </w:r>
            <w:proofErr w:type="spellEnd"/>
            <w:r w:rsidRPr="00352E0B">
              <w:rPr>
                <w:b/>
                <w:bCs/>
                <w:sz w:val="28"/>
                <w:szCs w:val="28"/>
              </w:rPr>
              <w:t xml:space="preserve"> number</w:t>
            </w:r>
          </w:p>
        </w:tc>
        <w:tc>
          <w:tcPr>
            <w:tcW w:w="8552" w:type="dxa"/>
          </w:tcPr>
          <w:p w14:paraId="2A1D12AD" w14:textId="77777777" w:rsidR="00352E0B" w:rsidRPr="00352E0B" w:rsidRDefault="00352E0B" w:rsidP="00352E0B">
            <w:pPr>
              <w:snapToGrid w:val="0"/>
              <w:spacing w:before="60" w:after="60" w:line="240" w:lineRule="auto"/>
              <w:rPr>
                <w:b/>
                <w:bCs/>
                <w:sz w:val="28"/>
                <w:szCs w:val="28"/>
              </w:rPr>
            </w:pPr>
            <w:r w:rsidRPr="00352E0B">
              <w:rPr>
                <w:b/>
                <w:bCs/>
                <w:sz w:val="28"/>
                <w:szCs w:val="28"/>
              </w:rPr>
              <w:t xml:space="preserve">Activity </w:t>
            </w:r>
            <w:sdt>
              <w:sdtPr>
                <w:rPr>
                  <w:b/>
                  <w:bCs/>
                  <w:sz w:val="28"/>
                  <w:szCs w:val="28"/>
                </w:rPr>
                <w:alias w:val="PoW Number"/>
                <w:tag w:val="PoW Number"/>
                <w:id w:val="-227766752"/>
                <w:placeholder>
                  <w:docPart w:val="137FF2A5623E4565957C3A545D9FCA7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2" w:value="32"/>
                  <w:listItem w:displayText="33" w:value="33"/>
                  <w:listItem w:displayText="34" w:value="34"/>
                  <w:listItem w:displayText="35" w:value="35"/>
                  <w:listItem w:displayText="36" w:value="36"/>
                </w:dropDownList>
              </w:sdtPr>
              <w:sdtContent>
                <w:r w:rsidRPr="00352E0B">
                  <w:rPr>
                    <w:b/>
                    <w:bCs/>
                    <w:sz w:val="28"/>
                    <w:szCs w:val="28"/>
                  </w:rPr>
                  <w:t>2</w:t>
                </w:r>
              </w:sdtContent>
            </w:sdt>
          </w:p>
        </w:tc>
      </w:tr>
      <w:tr w:rsidR="00352E0B" w:rsidRPr="00352E0B" w14:paraId="6D33DE64" w14:textId="77777777" w:rsidTr="00B9470D">
        <w:tc>
          <w:tcPr>
            <w:tcW w:w="1843" w:type="dxa"/>
          </w:tcPr>
          <w:p w14:paraId="2CEF766F" w14:textId="77777777" w:rsidR="00352E0B" w:rsidRPr="00352E0B" w:rsidRDefault="00352E0B" w:rsidP="00352E0B">
            <w:pPr>
              <w:snapToGrid w:val="0"/>
              <w:spacing w:before="60" w:after="60" w:line="240" w:lineRule="auto"/>
              <w:rPr>
                <w:b/>
                <w:bCs/>
                <w:sz w:val="18"/>
                <w:szCs w:val="18"/>
              </w:rPr>
            </w:pPr>
            <w:r w:rsidRPr="00352E0B">
              <w:rPr>
                <w:b/>
                <w:bCs/>
                <w:sz w:val="18"/>
                <w:szCs w:val="18"/>
              </w:rPr>
              <w:t>Title of activity</w:t>
            </w:r>
          </w:p>
        </w:tc>
        <w:tc>
          <w:tcPr>
            <w:tcW w:w="8552" w:type="dxa"/>
          </w:tcPr>
          <w:p w14:paraId="799F3EA9" w14:textId="77777777" w:rsidR="00352E0B" w:rsidRPr="00352E0B" w:rsidRDefault="00000000" w:rsidP="00352E0B">
            <w:pPr>
              <w:snapToGrid w:val="0"/>
              <w:spacing w:before="60" w:after="60" w:line="240" w:lineRule="auto"/>
              <w:rPr>
                <w:b/>
                <w:bCs/>
                <w:sz w:val="18"/>
                <w:szCs w:val="18"/>
              </w:rPr>
            </w:pPr>
            <w:sdt>
              <w:sdtPr>
                <w:rPr>
                  <w:b/>
                  <w:bCs/>
                  <w:sz w:val="18"/>
                  <w:szCs w:val="18"/>
                </w:rPr>
                <w:alias w:val="PoW Titles"/>
                <w:tag w:val="PoW Titles"/>
                <w:id w:val="-878861771"/>
                <w:placeholder>
                  <w:docPart w:val="137FF2A5623E4565957C3A545D9FCA76"/>
                </w:placeholder>
                <w:dropDownList>
                  <w:listItem w:value="Choose an item."/>
                  <w:listItem w:displayText="Fifteenth meeting of the Conference of the Parties to the Basel Convention" w:value="Fifteenth meeting of the Conference of the Parties to the Basel Convention"/>
                  <w:listItem w:displayText="Tenth meeting of the Conference of the Parties to the Rotterdam Convention " w:value="Tenth meeting of the Conference of the Parties to the Rotterdam Convention "/>
                  <w:listItem w:displayText="Tenth meeting of the Conference of the Parties to the Stockholm Convention " w:value="Tenth meeting of the Conference of the Parties to the Stockholm Convention "/>
                  <w:listItem w:displayText="Twelfth meeting of the Basel Convention Openended Working Group" w:value="Twelfth meeting of the Basel Convention Openended Working Group"/>
                  <w:listItem w:displayText="Sixteenth and seventeenth meetings of the Rotterdam Convention Chemical Review Committee and orientation workshop for members of the Chemical Review Committee" w:value="Sixteenth and seventeenth meetings of the Rotterdam Convention Chemical Review Committee and orientation workshop for members of the Chemical Review Committee"/>
                  <w:listItem w:displayText="Sixteenth and seventeenth meetings of the Stockholm Convention Persistent Organic Pollutants Review Committee " w:value="Sixteenth and seventeenth meetings of the Stockholm Convention Persistent Organic Pollutants Review Committee "/>
                  <w:listItem w:displayText="Meeting of the Bureau of the Conference of the Parties to the Basel Convention and joint meeting of the bureaux to the Basel, Rotterdam and Stockholm conventions" w:value="Meeting of the Bureau of the Conference of the Parties to the Basel Convention and joint meeting of the bureaux to the Basel, Rotterdam and Stockholm conventions"/>
                  <w:listItem w:displayText="Meeting of the Bureau of the Conference of the Parties to the Rotterdam Convention and joint meeting of the bureaux to the Basel, Rotterdam and Stockholm conventions" w:value="Meeting of the Bureau of the Conference of the Parties to the Rotterdam Convention and joint meeting of the bureaux to the Basel, Rotterdam and Stockholm conventions"/>
                  <w:listItem w:displayText="Meeting of the Bureau of the Conference of the Parties to the Stockholm Convention and joint meeting of the bureaux to the Basel, Rotterdam and Stockholm conventions" w:value="Meeting of the Bureau of the Conference of the Parties to the Stockholm Convention and joint meeting of the bureaux to the Basel, Rotterdam and Stockholm conventions"/>
                  <w:listItem w:displayText="Fourteenth meeting of the Basel Convention Implementation and Compliance Committee " w:value="Fourteenth meeting of the Basel Convention Implementation and Compliance Committee "/>
                  <w:listItem w:displayText="Support for the work of and coordination between the scientific bodies of the conventions " w:value="Support for the work of and coordination between the scientific bodies of the conventions "/>
                  <w:listItem w:displayText="Technical assistance and capacity development programme of the Basel, Rotterdam and Stockholm conventions" w:value="Technical assistance and capacity development programme of the Basel, Rotterdam and Stockholm conventions"/>
                  <w:listItem w:displayText="Training and capacity development activities under the Basel Convention " w:value="Training and capacity development activities under the Basel Convention "/>
                  <w:listItem w:displayText="Training and capacity development activities under the Rotterdam Convention" w:value="Training and capacity development activities under the Rotterdam Convention"/>
                  <w:listItem w:displayText="Training and capacity development activities under the Stockholm Convention " w:value="Training and capacity development activities under the Stockholm Convention "/>
                  <w:listItem w:displayText="Partnerships for technical assistance" w:value="Partnerships for technical assistance"/>
                  <w:listItem w:displayText="Coordination of and support for the Basel and Stockholm convention regional centres and cooperation and coordination between regional centres " w:value="Coordination of and support for the Basel and Stockholm convention regional centres and cooperation and coordination between regional centres "/>
                  <w:listItem w:displayText="Scientific support for Parties to the Basel Convention" w:value="Scientific support for Parties to the Basel Convention"/>
                  <w:listItem w:displayText="Scientific support for Parties to the Rotterdam Convention " w:value="Scientific support for Parties to the Rotterdam Convention "/>
                  <w:listItem w:displayText="Scientific support for Parties to the Stockholm Convention " w:value="Scientific support for Parties to the Stockholm Convention "/>
                  <w:listItem w:displayText="Effectiveness evaluation and the global monitoring plan " w:value="Effectiveness evaluation and the global monitoring plan "/>
                  <w:listItem w:displayText="National reporting" w:value="National reporting"/>
                  <w:listItem w:displayText="Clearing-house mechanism for information exchange, including the prior informed consent database and the Rotterdam Convention website in English, French and Spanish " w:value="Clearing-house mechanism for information exchange, including the prior informed consent database and the Rotterdam Convention website in English, French and Spanish "/>
                  <w:listItem w:displayText="Publications " w:value="Publications "/>
                  <w:listItem w:displayText="Joint communication, outreach and public awareness" w:value="Joint communication, outreach and public awareness"/>
                  <w:listItem w:displayText="Executive direction and management" w:value="Executive direction and management"/>
                  <w:listItem w:displayText="International cooperation and coordination, including partnerships" w:value="International cooperation and coordination, including partnerships"/>
                  <w:listItem w:displayText="Financial resources and mechanisms" w:value="Financial resources and mechanisms"/>
                  <w:listItem w:displayText="Legal and policy specific to the Basel Convention" w:value="Legal and policy specific to the Basel Convention"/>
                  <w:listItem w:displayText="Joint legal and policy activities under the Basel, Rotterdam and Stockholm conventions; national legislation, illegal traffic and trade, and enforcement under the Basel, Rotterdam and Stockholm conventions" w:value="Joint legal and policy activities under the Basel, Rotterdam and Stockholm conventions; national legislation, illegal traffic and trade, and enforcement under the Basel, Rotterdam and Stockholm conventions"/>
                  <w:listItem w:displayText="Coordination and provision of support to Parties in follow-up to the country-led initiative on environmentally sound management and further legal clarity" w:value="Coordination and provision of support to Parties in follow-up to the country-led initiative on environmentally sound management and further legal clarity"/>
                  <w:listItem w:displayText="Office maintenance and services" w:value="Office maintenance and services"/>
                  <w:listItem w:displayText="Joint information technology services" w:value="Joint information technology services"/>
                </w:dropDownList>
              </w:sdtPr>
              <w:sdtContent>
                <w:r w:rsidR="00352E0B" w:rsidRPr="00352E0B">
                  <w:rPr>
                    <w:b/>
                    <w:bCs/>
                    <w:sz w:val="18"/>
                    <w:szCs w:val="18"/>
                  </w:rPr>
                  <w:t xml:space="preserve">Tenth meeting of the Conference of the Parties to the Rotterdam Convention </w:t>
                </w:r>
              </w:sdtContent>
            </w:sdt>
            <w:r w:rsidR="00352E0B" w:rsidRPr="00352E0B">
              <w:rPr>
                <w:b/>
                <w:bCs/>
                <w:sz w:val="18"/>
                <w:szCs w:val="18"/>
              </w:rPr>
              <w:t xml:space="preserve">    </w:t>
            </w:r>
          </w:p>
        </w:tc>
      </w:tr>
      <w:tr w:rsidR="00352E0B" w:rsidRPr="00352E0B" w14:paraId="5AEB0F1F" w14:textId="77777777" w:rsidTr="00B9470D">
        <w:trPr>
          <w:trHeight w:val="242"/>
        </w:trPr>
        <w:tc>
          <w:tcPr>
            <w:tcW w:w="1843" w:type="dxa"/>
          </w:tcPr>
          <w:p w14:paraId="79E78C0C" w14:textId="77777777" w:rsidR="00352E0B" w:rsidRPr="00352E0B" w:rsidRDefault="00352E0B" w:rsidP="00352E0B">
            <w:pPr>
              <w:snapToGrid w:val="0"/>
              <w:spacing w:before="60" w:after="60" w:line="240" w:lineRule="auto"/>
              <w:rPr>
                <w:b/>
                <w:bCs/>
                <w:sz w:val="18"/>
                <w:szCs w:val="18"/>
              </w:rPr>
            </w:pPr>
            <w:r w:rsidRPr="00352E0B">
              <w:rPr>
                <w:b/>
                <w:bCs/>
                <w:sz w:val="18"/>
                <w:szCs w:val="18"/>
              </w:rPr>
              <w:t xml:space="preserve">Convention(s) </w:t>
            </w:r>
          </w:p>
        </w:tc>
        <w:tc>
          <w:tcPr>
            <w:tcW w:w="8552" w:type="dxa"/>
          </w:tcPr>
          <w:p w14:paraId="42F4B3F3" w14:textId="77777777" w:rsidR="00352E0B" w:rsidRPr="00352E0B" w:rsidRDefault="00352E0B" w:rsidP="00352E0B">
            <w:pPr>
              <w:snapToGrid w:val="0"/>
              <w:spacing w:before="60" w:after="60" w:line="240" w:lineRule="auto"/>
              <w:rPr>
                <w:bCs/>
                <w:sz w:val="18"/>
                <w:szCs w:val="18"/>
              </w:rPr>
            </w:pPr>
            <w:r w:rsidRPr="00352E0B">
              <w:rPr>
                <w:bCs/>
                <w:sz w:val="18"/>
                <w:szCs w:val="18"/>
              </w:rPr>
              <w:fldChar w:fldCharType="begin">
                <w:ffData>
                  <w:name w:val=""/>
                  <w:enabled w:val="0"/>
                  <w:calcOnExit w:val="0"/>
                  <w:checkBox>
                    <w:sizeAuto/>
                    <w:default w:val="0"/>
                  </w:checkBox>
                </w:ffData>
              </w:fldChar>
            </w:r>
            <w:r w:rsidRPr="00352E0B">
              <w:rPr>
                <w:bCs/>
                <w:sz w:val="18"/>
                <w:szCs w:val="18"/>
              </w:rPr>
              <w:instrText xml:space="preserve"> FORMCHECKBOX </w:instrText>
            </w:r>
            <w:r w:rsidR="00000000">
              <w:rPr>
                <w:bCs/>
                <w:sz w:val="18"/>
                <w:szCs w:val="18"/>
              </w:rPr>
            </w:r>
            <w:r w:rsidR="00000000">
              <w:rPr>
                <w:bCs/>
                <w:sz w:val="18"/>
                <w:szCs w:val="18"/>
              </w:rPr>
              <w:fldChar w:fldCharType="separate"/>
            </w:r>
            <w:r w:rsidRPr="00352E0B">
              <w:rPr>
                <w:bCs/>
                <w:sz w:val="18"/>
                <w:szCs w:val="18"/>
              </w:rPr>
              <w:fldChar w:fldCharType="end"/>
            </w:r>
            <w:r w:rsidRPr="00352E0B">
              <w:rPr>
                <w:bCs/>
                <w:sz w:val="18"/>
                <w:szCs w:val="18"/>
              </w:rPr>
              <w:t xml:space="preserve"> Basel Convention</w:t>
            </w:r>
          </w:p>
          <w:p w14:paraId="40A85A67" w14:textId="77777777" w:rsidR="00352E0B" w:rsidRPr="00352E0B" w:rsidRDefault="00352E0B" w:rsidP="00352E0B">
            <w:pPr>
              <w:snapToGrid w:val="0"/>
              <w:spacing w:before="60" w:after="60" w:line="240" w:lineRule="auto"/>
              <w:rPr>
                <w:bCs/>
                <w:sz w:val="18"/>
                <w:szCs w:val="18"/>
              </w:rPr>
            </w:pPr>
            <w:r w:rsidRPr="00352E0B">
              <w:rPr>
                <w:bCs/>
                <w:sz w:val="18"/>
                <w:szCs w:val="18"/>
              </w:rPr>
              <w:fldChar w:fldCharType="begin">
                <w:ffData>
                  <w:name w:val=""/>
                  <w:enabled/>
                  <w:calcOnExit w:val="0"/>
                  <w:checkBox>
                    <w:sizeAuto/>
                    <w:default w:val="1"/>
                  </w:checkBox>
                </w:ffData>
              </w:fldChar>
            </w:r>
            <w:r w:rsidRPr="00352E0B">
              <w:rPr>
                <w:bCs/>
                <w:sz w:val="18"/>
                <w:szCs w:val="18"/>
              </w:rPr>
              <w:instrText xml:space="preserve"> FORMCHECKBOX </w:instrText>
            </w:r>
            <w:r w:rsidR="00000000">
              <w:rPr>
                <w:bCs/>
                <w:sz w:val="18"/>
                <w:szCs w:val="18"/>
              </w:rPr>
            </w:r>
            <w:r w:rsidR="00000000">
              <w:rPr>
                <w:bCs/>
                <w:sz w:val="18"/>
                <w:szCs w:val="18"/>
              </w:rPr>
              <w:fldChar w:fldCharType="separate"/>
            </w:r>
            <w:r w:rsidRPr="00352E0B">
              <w:rPr>
                <w:bCs/>
                <w:sz w:val="18"/>
                <w:szCs w:val="18"/>
              </w:rPr>
              <w:fldChar w:fldCharType="end"/>
            </w:r>
            <w:r w:rsidRPr="00352E0B">
              <w:rPr>
                <w:bCs/>
                <w:sz w:val="18"/>
                <w:szCs w:val="18"/>
              </w:rPr>
              <w:t xml:space="preserve"> Rotterdam Convention</w:t>
            </w:r>
          </w:p>
          <w:p w14:paraId="15A0F531" w14:textId="77777777" w:rsidR="00352E0B" w:rsidRPr="00352E0B" w:rsidRDefault="00352E0B" w:rsidP="00352E0B">
            <w:pPr>
              <w:snapToGrid w:val="0"/>
              <w:spacing w:before="60" w:after="60" w:line="240" w:lineRule="auto"/>
              <w:rPr>
                <w:bCs/>
                <w:sz w:val="18"/>
                <w:szCs w:val="18"/>
              </w:rPr>
            </w:pPr>
            <w:r w:rsidRPr="00352E0B">
              <w:rPr>
                <w:bCs/>
                <w:sz w:val="18"/>
                <w:szCs w:val="18"/>
              </w:rPr>
              <w:fldChar w:fldCharType="begin">
                <w:ffData>
                  <w:name w:val=""/>
                  <w:enabled/>
                  <w:calcOnExit w:val="0"/>
                  <w:checkBox>
                    <w:sizeAuto/>
                    <w:default w:val="0"/>
                  </w:checkBox>
                </w:ffData>
              </w:fldChar>
            </w:r>
            <w:r w:rsidRPr="00352E0B">
              <w:rPr>
                <w:bCs/>
                <w:sz w:val="18"/>
                <w:szCs w:val="18"/>
              </w:rPr>
              <w:instrText xml:space="preserve"> FORMCHECKBOX </w:instrText>
            </w:r>
            <w:r w:rsidR="00000000">
              <w:rPr>
                <w:bCs/>
                <w:sz w:val="18"/>
                <w:szCs w:val="18"/>
              </w:rPr>
            </w:r>
            <w:r w:rsidR="00000000">
              <w:rPr>
                <w:bCs/>
                <w:sz w:val="18"/>
                <w:szCs w:val="18"/>
              </w:rPr>
              <w:fldChar w:fldCharType="separate"/>
            </w:r>
            <w:r w:rsidRPr="00352E0B">
              <w:rPr>
                <w:bCs/>
                <w:sz w:val="18"/>
                <w:szCs w:val="18"/>
              </w:rPr>
              <w:fldChar w:fldCharType="end"/>
            </w:r>
            <w:r w:rsidRPr="00352E0B">
              <w:rPr>
                <w:bCs/>
                <w:sz w:val="18"/>
                <w:szCs w:val="18"/>
              </w:rPr>
              <w:t xml:space="preserve"> Stockholm Convention</w:t>
            </w:r>
          </w:p>
        </w:tc>
      </w:tr>
      <w:tr w:rsidR="00352E0B" w:rsidRPr="00352E0B" w14:paraId="2E34D8B2" w14:textId="77777777" w:rsidTr="00B9470D">
        <w:trPr>
          <w:trHeight w:val="233"/>
        </w:trPr>
        <w:tc>
          <w:tcPr>
            <w:tcW w:w="1843" w:type="dxa"/>
          </w:tcPr>
          <w:p w14:paraId="06B00C8E" w14:textId="77777777" w:rsidR="00352E0B" w:rsidRPr="00352E0B" w:rsidRDefault="00352E0B" w:rsidP="00352E0B">
            <w:pPr>
              <w:snapToGrid w:val="0"/>
              <w:spacing w:before="60" w:after="60" w:line="240" w:lineRule="auto"/>
              <w:rPr>
                <w:b/>
                <w:bCs/>
                <w:sz w:val="18"/>
                <w:szCs w:val="18"/>
              </w:rPr>
            </w:pPr>
            <w:r w:rsidRPr="00352E0B">
              <w:rPr>
                <w:b/>
                <w:bCs/>
                <w:sz w:val="18"/>
                <w:szCs w:val="18"/>
              </w:rPr>
              <w:t xml:space="preserve">Budget </w:t>
            </w:r>
          </w:p>
        </w:tc>
        <w:tc>
          <w:tcPr>
            <w:tcW w:w="8552" w:type="dxa"/>
          </w:tcPr>
          <w:p w14:paraId="2ADE5377" w14:textId="77777777" w:rsidR="00352E0B" w:rsidRPr="00352E0B" w:rsidRDefault="00352E0B" w:rsidP="00352E0B">
            <w:pPr>
              <w:snapToGrid w:val="0"/>
              <w:spacing w:before="60" w:after="60" w:line="240" w:lineRule="auto"/>
              <w:rPr>
                <w:bCs/>
                <w:sz w:val="18"/>
                <w:szCs w:val="18"/>
              </w:rPr>
            </w:pPr>
            <w:r w:rsidRPr="00352E0B">
              <w:rPr>
                <w:bCs/>
                <w:sz w:val="18"/>
                <w:szCs w:val="18"/>
              </w:rPr>
              <w:fldChar w:fldCharType="begin">
                <w:ffData>
                  <w:name w:val=""/>
                  <w:enabled w:val="0"/>
                  <w:calcOnExit w:val="0"/>
                  <w:checkBox>
                    <w:sizeAuto/>
                    <w:default w:val="1"/>
                  </w:checkBox>
                </w:ffData>
              </w:fldChar>
            </w:r>
            <w:r w:rsidRPr="00352E0B">
              <w:rPr>
                <w:bCs/>
                <w:sz w:val="18"/>
                <w:szCs w:val="18"/>
              </w:rPr>
              <w:instrText xml:space="preserve"> FORMCHECKBOX </w:instrText>
            </w:r>
            <w:r w:rsidR="00000000">
              <w:rPr>
                <w:bCs/>
                <w:sz w:val="18"/>
                <w:szCs w:val="18"/>
              </w:rPr>
            </w:r>
            <w:r w:rsidR="00000000">
              <w:rPr>
                <w:bCs/>
                <w:sz w:val="18"/>
                <w:szCs w:val="18"/>
              </w:rPr>
              <w:fldChar w:fldCharType="separate"/>
            </w:r>
            <w:r w:rsidRPr="00352E0B">
              <w:rPr>
                <w:bCs/>
                <w:sz w:val="18"/>
                <w:szCs w:val="18"/>
              </w:rPr>
              <w:fldChar w:fldCharType="end"/>
            </w:r>
            <w:r w:rsidRPr="00352E0B">
              <w:rPr>
                <w:bCs/>
                <w:sz w:val="18"/>
                <w:szCs w:val="18"/>
              </w:rPr>
              <w:t xml:space="preserve"> Core budget                     </w:t>
            </w:r>
            <w:r w:rsidRPr="00352E0B">
              <w:rPr>
                <w:bCs/>
                <w:sz w:val="18"/>
                <w:szCs w:val="18"/>
              </w:rPr>
              <w:fldChar w:fldCharType="begin">
                <w:ffData>
                  <w:name w:val=""/>
                  <w:enabled/>
                  <w:calcOnExit w:val="0"/>
                  <w:checkBox>
                    <w:sizeAuto/>
                    <w:default w:val="1"/>
                  </w:checkBox>
                </w:ffData>
              </w:fldChar>
            </w:r>
            <w:r w:rsidRPr="00352E0B">
              <w:rPr>
                <w:bCs/>
                <w:sz w:val="18"/>
                <w:szCs w:val="18"/>
              </w:rPr>
              <w:instrText xml:space="preserve"> FORMCHECKBOX </w:instrText>
            </w:r>
            <w:r w:rsidR="00000000">
              <w:rPr>
                <w:bCs/>
                <w:sz w:val="18"/>
                <w:szCs w:val="18"/>
              </w:rPr>
            </w:r>
            <w:r w:rsidR="00000000">
              <w:rPr>
                <w:bCs/>
                <w:sz w:val="18"/>
                <w:szCs w:val="18"/>
              </w:rPr>
              <w:fldChar w:fldCharType="separate"/>
            </w:r>
            <w:r w:rsidRPr="00352E0B">
              <w:rPr>
                <w:bCs/>
                <w:sz w:val="18"/>
                <w:szCs w:val="18"/>
              </w:rPr>
              <w:fldChar w:fldCharType="end"/>
            </w:r>
            <w:r w:rsidRPr="00352E0B">
              <w:rPr>
                <w:bCs/>
                <w:sz w:val="18"/>
                <w:szCs w:val="18"/>
              </w:rPr>
              <w:t xml:space="preserve"> Voluntary budget</w:t>
            </w:r>
          </w:p>
        </w:tc>
      </w:tr>
      <w:tr w:rsidR="00352E0B" w:rsidRPr="00352E0B" w14:paraId="7ED5C34E" w14:textId="77777777" w:rsidTr="00B9470D">
        <w:tc>
          <w:tcPr>
            <w:tcW w:w="1843" w:type="dxa"/>
          </w:tcPr>
          <w:p w14:paraId="3C69DDAF" w14:textId="77777777" w:rsidR="00352E0B" w:rsidRPr="00352E0B" w:rsidRDefault="00352E0B" w:rsidP="00352E0B">
            <w:pPr>
              <w:snapToGrid w:val="0"/>
              <w:spacing w:before="60" w:after="60" w:line="240" w:lineRule="auto"/>
              <w:rPr>
                <w:b/>
                <w:bCs/>
                <w:sz w:val="18"/>
                <w:szCs w:val="18"/>
              </w:rPr>
            </w:pPr>
            <w:r w:rsidRPr="00352E0B">
              <w:rPr>
                <w:b/>
                <w:bCs/>
                <w:sz w:val="18"/>
                <w:szCs w:val="18"/>
              </w:rPr>
              <w:t>Mandate</w:t>
            </w:r>
          </w:p>
        </w:tc>
        <w:tc>
          <w:tcPr>
            <w:tcW w:w="8552" w:type="dxa"/>
          </w:tcPr>
          <w:p w14:paraId="446A652E" w14:textId="77777777" w:rsidR="00352E0B" w:rsidRPr="00352E0B" w:rsidRDefault="00352E0B" w:rsidP="00352E0B">
            <w:pPr>
              <w:snapToGrid w:val="0"/>
              <w:spacing w:before="60" w:after="60" w:line="240" w:lineRule="auto"/>
              <w:rPr>
                <w:b/>
                <w:bCs/>
                <w:sz w:val="18"/>
                <w:szCs w:val="18"/>
              </w:rPr>
            </w:pPr>
            <w:r w:rsidRPr="00352E0B">
              <w:rPr>
                <w:b/>
                <w:bCs/>
                <w:sz w:val="18"/>
                <w:szCs w:val="18"/>
              </w:rPr>
              <w:t>Convention Article:</w:t>
            </w:r>
            <w:r w:rsidRPr="00352E0B">
              <w:rPr>
                <w:bCs/>
                <w:sz w:val="18"/>
                <w:szCs w:val="18"/>
              </w:rPr>
              <w:t xml:space="preserve"> Article 18 of the Rotterdam Convention</w:t>
            </w:r>
            <w:r w:rsidRPr="00352E0B">
              <w:rPr>
                <w:b/>
                <w:bCs/>
                <w:sz w:val="18"/>
                <w:szCs w:val="18"/>
              </w:rPr>
              <w:t xml:space="preserve"> </w:t>
            </w:r>
          </w:p>
          <w:p w14:paraId="40B8710C" w14:textId="73C16CE5" w:rsidR="00352E0B" w:rsidRPr="00352E0B" w:rsidRDefault="00A24F62" w:rsidP="00352E0B">
            <w:pPr>
              <w:snapToGrid w:val="0"/>
              <w:spacing w:before="60" w:after="60" w:line="240" w:lineRule="auto"/>
              <w:rPr>
                <w:b/>
                <w:bCs/>
                <w:sz w:val="18"/>
                <w:szCs w:val="18"/>
              </w:rPr>
            </w:pPr>
            <w:r w:rsidRPr="005A324A">
              <w:rPr>
                <w:b/>
                <w:iCs/>
                <w:sz w:val="18"/>
                <w:szCs w:val="18"/>
              </w:rPr>
              <w:t>COP decisions:</w:t>
            </w:r>
            <w:r>
              <w:rPr>
                <w:bCs/>
                <w:iCs/>
                <w:sz w:val="18"/>
                <w:szCs w:val="18"/>
              </w:rPr>
              <w:t xml:space="preserve"> </w:t>
            </w:r>
            <w:r w:rsidR="00352E0B" w:rsidRPr="00352E0B">
              <w:rPr>
                <w:bCs/>
                <w:iCs/>
                <w:sz w:val="18"/>
                <w:szCs w:val="18"/>
              </w:rPr>
              <w:t xml:space="preserve">Decisions RC-9/15 and RC-10/2 of the Rotterdam Convention </w:t>
            </w:r>
          </w:p>
        </w:tc>
      </w:tr>
      <w:tr w:rsidR="00352E0B" w:rsidRPr="00352E0B" w14:paraId="56118767" w14:textId="77777777" w:rsidTr="00B9470D">
        <w:trPr>
          <w:trHeight w:val="328"/>
        </w:trPr>
        <w:tc>
          <w:tcPr>
            <w:tcW w:w="1843" w:type="dxa"/>
            <w:vMerge w:val="restart"/>
          </w:tcPr>
          <w:p w14:paraId="69B28164" w14:textId="77777777" w:rsidR="00352E0B" w:rsidRPr="00352E0B" w:rsidRDefault="00352E0B" w:rsidP="00352E0B">
            <w:pPr>
              <w:snapToGrid w:val="0"/>
              <w:spacing w:before="60" w:after="60" w:line="240" w:lineRule="auto"/>
              <w:rPr>
                <w:b/>
                <w:bCs/>
                <w:sz w:val="18"/>
                <w:szCs w:val="18"/>
              </w:rPr>
            </w:pPr>
            <w:r w:rsidRPr="00352E0B">
              <w:rPr>
                <w:b/>
                <w:sz w:val="18"/>
                <w:szCs w:val="18"/>
                <w:lang w:eastAsia="en-GB"/>
              </w:rPr>
              <w:t>Outcomes and activities</w:t>
            </w:r>
          </w:p>
        </w:tc>
        <w:tc>
          <w:tcPr>
            <w:tcW w:w="8552" w:type="dxa"/>
          </w:tcPr>
          <w:p w14:paraId="001AD57D" w14:textId="77777777" w:rsidR="00352E0B" w:rsidRPr="00352E0B" w:rsidRDefault="00352E0B" w:rsidP="00352E0B">
            <w:pPr>
              <w:snapToGrid w:val="0"/>
              <w:spacing w:before="60" w:after="60" w:line="240" w:lineRule="auto"/>
              <w:rPr>
                <w:b/>
                <w:sz w:val="18"/>
                <w:szCs w:val="18"/>
                <w:lang w:eastAsia="en-GB"/>
              </w:rPr>
            </w:pPr>
            <w:r w:rsidRPr="00352E0B">
              <w:rPr>
                <w:b/>
                <w:sz w:val="18"/>
                <w:szCs w:val="18"/>
                <w:lang w:eastAsia="en-GB"/>
              </w:rPr>
              <w:t xml:space="preserve">Component 2.1:  </w:t>
            </w:r>
            <w:r w:rsidRPr="00352E0B">
              <w:rPr>
                <w:b/>
                <w:bCs/>
                <w:sz w:val="18"/>
                <w:szCs w:val="18"/>
              </w:rPr>
              <w:t>Tenth</w:t>
            </w:r>
            <w:r w:rsidRPr="00352E0B">
              <w:rPr>
                <w:b/>
                <w:sz w:val="18"/>
                <w:szCs w:val="18"/>
                <w:lang w:eastAsia="en-GB"/>
              </w:rPr>
              <w:t xml:space="preserve"> meeting of the Conference of the Parties to the Rotterdam Convention</w:t>
            </w:r>
          </w:p>
          <w:p w14:paraId="207CCF10" w14:textId="77777777" w:rsidR="00352E0B" w:rsidRPr="00352E0B" w:rsidRDefault="00352E0B" w:rsidP="00352E0B">
            <w:pPr>
              <w:snapToGrid w:val="0"/>
              <w:spacing w:before="60" w:after="60" w:line="240" w:lineRule="auto"/>
              <w:rPr>
                <w:sz w:val="18"/>
                <w:szCs w:val="18"/>
                <w:lang w:eastAsia="en-GB"/>
              </w:rPr>
            </w:pPr>
            <w:r w:rsidRPr="00352E0B">
              <w:rPr>
                <w:sz w:val="18"/>
                <w:szCs w:val="18"/>
                <w:lang w:eastAsia="en-GB"/>
              </w:rPr>
              <w:t xml:space="preserve">Due to the COVID-19 pandemic, the meeting was held in two segments: an online segment held from 26 to 30 July 2021 and a face-to-face segment held from 6 to 17 June 2022 in Geneva. The present report covers the online segment of the meeting which falls within the reporting period of 2020-2021. </w:t>
            </w:r>
          </w:p>
          <w:p w14:paraId="6F206A8F" w14:textId="77777777" w:rsidR="00352E0B" w:rsidRPr="00352E0B" w:rsidRDefault="00352E0B" w:rsidP="00352E0B">
            <w:pPr>
              <w:snapToGrid w:val="0"/>
              <w:spacing w:before="60" w:after="60" w:line="240" w:lineRule="auto"/>
              <w:rPr>
                <w:b/>
                <w:sz w:val="18"/>
                <w:szCs w:val="18"/>
                <w:lang w:eastAsia="en-GB"/>
              </w:rPr>
            </w:pPr>
            <w:r w:rsidRPr="00352E0B">
              <w:rPr>
                <w:b/>
                <w:sz w:val="18"/>
                <w:szCs w:val="18"/>
                <w:lang w:eastAsia="en-GB"/>
              </w:rPr>
              <w:t>Outcomes achieved:</w:t>
            </w:r>
          </w:p>
          <w:p w14:paraId="49A4DEB1" w14:textId="77777777" w:rsidR="00352E0B" w:rsidRPr="00352E0B" w:rsidRDefault="00352E0B" w:rsidP="00352E0B">
            <w:pPr>
              <w:snapToGrid w:val="0"/>
              <w:spacing w:before="60" w:after="60" w:line="240" w:lineRule="auto"/>
              <w:rPr>
                <w:sz w:val="18"/>
                <w:szCs w:val="18"/>
                <w:lang w:eastAsia="en-GB"/>
              </w:rPr>
            </w:pPr>
            <w:r w:rsidRPr="00352E0B">
              <w:rPr>
                <w:sz w:val="18"/>
                <w:szCs w:val="18"/>
                <w:lang w:eastAsia="en-GB"/>
              </w:rPr>
              <w:t>Arrangements for the online segment of the 10</w:t>
            </w:r>
            <w:r w:rsidRPr="00352E0B">
              <w:rPr>
                <w:sz w:val="18"/>
                <w:szCs w:val="18"/>
                <w:vertAlign w:val="superscript"/>
                <w:lang w:eastAsia="en-GB"/>
              </w:rPr>
              <w:t>th</w:t>
            </w:r>
            <w:r w:rsidRPr="00352E0B">
              <w:rPr>
                <w:sz w:val="18"/>
                <w:szCs w:val="18"/>
                <w:lang w:eastAsia="en-GB"/>
              </w:rPr>
              <w:t xml:space="preserve"> meeting of the Conference of the Parties were made and quality services provided which resulted in the adoption of time sensitive decisions that allowed the continuation of the work of the Convention in 2022. Parties from developing countries and countries with economies in transition were supported to participate in the online segment of the meeting and thus contributed to the decision-making process. Meeting documents were prepared in advance of the meeting allowing effective preparations in advance of and deliberations at the meeting.</w:t>
            </w:r>
            <w:r w:rsidRPr="00352E0B">
              <w:rPr>
                <w:i/>
                <w:color w:val="44546A" w:themeColor="text2"/>
                <w:sz w:val="18"/>
                <w:szCs w:val="18"/>
                <w:lang w:eastAsia="en-GB"/>
              </w:rPr>
              <w:t xml:space="preserve"> </w:t>
            </w:r>
            <w:r w:rsidRPr="00352E0B">
              <w:rPr>
                <w:sz w:val="18"/>
                <w:szCs w:val="18"/>
                <w:lang w:eastAsia="en-GB"/>
              </w:rPr>
              <w:t xml:space="preserve"> </w:t>
            </w:r>
          </w:p>
          <w:p w14:paraId="5500181F" w14:textId="77777777" w:rsidR="00352E0B" w:rsidRPr="00352E0B" w:rsidRDefault="00352E0B" w:rsidP="00352E0B">
            <w:pPr>
              <w:snapToGrid w:val="0"/>
              <w:spacing w:before="60" w:after="60" w:line="240" w:lineRule="auto"/>
              <w:rPr>
                <w:b/>
                <w:sz w:val="18"/>
                <w:szCs w:val="18"/>
                <w:lang w:eastAsia="en-GB"/>
              </w:rPr>
            </w:pPr>
            <w:r w:rsidRPr="00352E0B">
              <w:rPr>
                <w:b/>
                <w:sz w:val="18"/>
                <w:szCs w:val="18"/>
                <w:lang w:eastAsia="en-GB"/>
              </w:rPr>
              <w:t>Activities implemented:</w:t>
            </w:r>
          </w:p>
          <w:p w14:paraId="7FAA45B5" w14:textId="77777777" w:rsidR="00352E0B" w:rsidRPr="00352E0B" w:rsidRDefault="00352E0B" w:rsidP="00352E0B">
            <w:pPr>
              <w:numPr>
                <w:ilvl w:val="0"/>
                <w:numId w:val="272"/>
              </w:numPr>
              <w:spacing w:after="80" w:line="240" w:lineRule="auto"/>
              <w:rPr>
                <w:rFonts w:eastAsia="Times New Roman"/>
                <w:color w:val="000000"/>
                <w:sz w:val="18"/>
                <w:szCs w:val="18"/>
              </w:rPr>
            </w:pPr>
            <w:r w:rsidRPr="00352E0B">
              <w:rPr>
                <w:rFonts w:eastAsia="Times New Roman"/>
                <w:color w:val="000000"/>
                <w:sz w:val="18"/>
                <w:szCs w:val="18"/>
              </w:rPr>
              <w:t xml:space="preserve">The online segment of the tenth meeting of the Conference of the Parties to the Rotterdam Convention was held </w:t>
            </w:r>
            <w:proofErr w:type="gramStart"/>
            <w:r w:rsidRPr="00352E0B">
              <w:rPr>
                <w:rFonts w:eastAsia="Times New Roman"/>
                <w:color w:val="000000"/>
                <w:sz w:val="18"/>
                <w:szCs w:val="18"/>
              </w:rPr>
              <w:t>back to back</w:t>
            </w:r>
            <w:proofErr w:type="gramEnd"/>
            <w:r w:rsidRPr="00352E0B">
              <w:rPr>
                <w:rFonts w:eastAsia="Times New Roman"/>
                <w:color w:val="000000"/>
                <w:sz w:val="18"/>
                <w:szCs w:val="18"/>
              </w:rPr>
              <w:t xml:space="preserve"> with the online segment of the fifteenth meeting of the Conference of the Parties to the Basel Convention and the tenth meeting of the Conference of the Parties to the Stockholm Convention </w:t>
            </w:r>
            <w:r w:rsidRPr="00352E0B">
              <w:rPr>
                <w:sz w:val="18"/>
                <w:szCs w:val="18"/>
                <w:lang w:eastAsia="en-GB"/>
              </w:rPr>
              <w:t>from 26 to 30 July 2021</w:t>
            </w:r>
            <w:r w:rsidRPr="00352E0B">
              <w:rPr>
                <w:rFonts w:eastAsia="Times New Roman"/>
                <w:color w:val="000000"/>
                <w:sz w:val="18"/>
                <w:szCs w:val="18"/>
              </w:rPr>
              <w:t xml:space="preserve">. Approximately 1,300 participants from over 160 country Parties and observers gathered under the topic "Global Agreements for a Healthy Planet: Sound management of chemicals and waste ". The Conference of the Parties adopted </w:t>
            </w:r>
            <w:proofErr w:type="gramStart"/>
            <w:r w:rsidRPr="00352E0B">
              <w:rPr>
                <w:rFonts w:eastAsia="Times New Roman"/>
                <w:color w:val="000000"/>
                <w:sz w:val="18"/>
                <w:szCs w:val="18"/>
              </w:rPr>
              <w:t>a number of</w:t>
            </w:r>
            <w:proofErr w:type="gramEnd"/>
            <w:r w:rsidRPr="00352E0B">
              <w:rPr>
                <w:rFonts w:eastAsia="Times New Roman"/>
                <w:color w:val="000000"/>
                <w:sz w:val="18"/>
                <w:szCs w:val="18"/>
              </w:rPr>
              <w:t xml:space="preserve"> time sensitive decisions for the continuation of the work under the Convention in 2022, including an interim budget for the Convention for 2022 and the venue and dates of the face-to-face resumed meeting in 2022. All information and the outcomes of the meeting are available on the meeting website;</w:t>
            </w:r>
            <w:r w:rsidRPr="00352E0B">
              <w:rPr>
                <w:rFonts w:eastAsia="Times New Roman"/>
                <w:color w:val="000000"/>
                <w:sz w:val="18"/>
                <w:szCs w:val="18"/>
                <w:vertAlign w:val="superscript"/>
              </w:rPr>
              <w:footnoteReference w:id="7"/>
            </w:r>
            <w:r w:rsidRPr="00352E0B">
              <w:rPr>
                <w:rFonts w:eastAsia="Times New Roman"/>
                <w:color w:val="000000"/>
                <w:sz w:val="18"/>
                <w:szCs w:val="18"/>
              </w:rPr>
              <w:t xml:space="preserve"> </w:t>
            </w:r>
          </w:p>
          <w:p w14:paraId="424138E6" w14:textId="77777777" w:rsidR="00352E0B" w:rsidRPr="00352E0B" w:rsidRDefault="00352E0B" w:rsidP="00352E0B">
            <w:pPr>
              <w:numPr>
                <w:ilvl w:val="0"/>
                <w:numId w:val="272"/>
              </w:numPr>
              <w:spacing w:after="80" w:line="240" w:lineRule="auto"/>
              <w:rPr>
                <w:color w:val="000000"/>
                <w:sz w:val="18"/>
                <w:szCs w:val="18"/>
              </w:rPr>
            </w:pPr>
            <w:r w:rsidRPr="00352E0B">
              <w:rPr>
                <w:color w:val="000000"/>
                <w:sz w:val="18"/>
                <w:szCs w:val="18"/>
              </w:rPr>
              <w:t xml:space="preserve">The Secretariat prepared, </w:t>
            </w:r>
            <w:proofErr w:type="gramStart"/>
            <w:r w:rsidRPr="00352E0B">
              <w:rPr>
                <w:color w:val="000000"/>
                <w:sz w:val="18"/>
                <w:szCs w:val="18"/>
              </w:rPr>
              <w:t>translated</w:t>
            </w:r>
            <w:proofErr w:type="gramEnd"/>
            <w:r w:rsidRPr="00352E0B">
              <w:rPr>
                <w:color w:val="000000"/>
                <w:sz w:val="18"/>
                <w:szCs w:val="18"/>
              </w:rPr>
              <w:t xml:space="preserve"> and published pre-session, in-session and post-session meeting documents and posted them on the meeting website, and intranet of the meeting as relevant. Pre-session documents were posted on the website by 26 May 2021, </w:t>
            </w:r>
            <w:proofErr w:type="gramStart"/>
            <w:r w:rsidRPr="00352E0B">
              <w:rPr>
                <w:color w:val="000000"/>
                <w:sz w:val="18"/>
                <w:szCs w:val="18"/>
              </w:rPr>
              <w:t>i.e.</w:t>
            </w:r>
            <w:proofErr w:type="gramEnd"/>
            <w:r w:rsidRPr="00352E0B">
              <w:rPr>
                <w:color w:val="000000"/>
                <w:sz w:val="18"/>
                <w:szCs w:val="18"/>
              </w:rPr>
              <w:t xml:space="preserve"> 2 months in advance of the meeting (for budget documents by 26 April 2021, i.e. 90 days before the meeting); </w:t>
            </w:r>
          </w:p>
          <w:p w14:paraId="5B30AB0A" w14:textId="77777777" w:rsidR="00352E0B" w:rsidRPr="00074D45" w:rsidRDefault="00352E0B" w:rsidP="00352E0B">
            <w:pPr>
              <w:numPr>
                <w:ilvl w:val="0"/>
                <w:numId w:val="272"/>
              </w:numPr>
              <w:spacing w:after="80" w:line="240" w:lineRule="auto"/>
              <w:rPr>
                <w:color w:val="000000"/>
                <w:sz w:val="18"/>
                <w:szCs w:val="18"/>
              </w:rPr>
            </w:pPr>
            <w:r w:rsidRPr="00352E0B">
              <w:rPr>
                <w:color w:val="000000"/>
                <w:sz w:val="18"/>
                <w:szCs w:val="18"/>
              </w:rPr>
              <w:t xml:space="preserve">The Secretariat prepared and dispatched invitation letters; registered nominated representatives from governments and </w:t>
            </w:r>
            <w:r w:rsidRPr="00074D45">
              <w:rPr>
                <w:color w:val="000000"/>
                <w:sz w:val="18"/>
                <w:szCs w:val="18"/>
              </w:rPr>
              <w:t xml:space="preserve">observers and arranged a secure access to the online meeting of the Conference of the Parties and its associated meetings. Thanks to the financial contributions received from donors for the 2021/2022 meetings of the conferences of the Parties to the Basel, Rotterdam and Stockholm </w:t>
            </w:r>
            <w:r w:rsidRPr="00074D45">
              <w:rPr>
                <w:rFonts w:eastAsia="Times New Roman"/>
                <w:color w:val="000000"/>
                <w:sz w:val="18"/>
                <w:szCs w:val="18"/>
              </w:rPr>
              <w:t>conventions</w:t>
            </w:r>
            <w:r w:rsidRPr="00074D45">
              <w:rPr>
                <w:color w:val="000000"/>
                <w:sz w:val="18"/>
                <w:szCs w:val="18"/>
              </w:rPr>
              <w:t xml:space="preserve">, approximately 60 delegates from developing country Parties and country Parties with </w:t>
            </w:r>
            <w:r w:rsidRPr="00074D45">
              <w:rPr>
                <w:rFonts w:eastAsia="Times New Roman"/>
                <w:color w:val="000000"/>
                <w:sz w:val="18"/>
                <w:szCs w:val="18"/>
              </w:rPr>
              <w:t>economies</w:t>
            </w:r>
            <w:r w:rsidRPr="00074D45">
              <w:rPr>
                <w:color w:val="000000"/>
                <w:sz w:val="18"/>
                <w:szCs w:val="18"/>
              </w:rPr>
              <w:t xml:space="preserve"> in transition were supported to participate in the meetings through the provision of a communication allowance to help them defray their communication costs, in line with the policies in place within the United Nations Environment Programme and the BRS Secretariat on this matter.</w:t>
            </w:r>
          </w:p>
          <w:p w14:paraId="751E9684" w14:textId="77777777" w:rsidR="00352E0B" w:rsidRPr="00074D45" w:rsidRDefault="00352E0B" w:rsidP="00352E0B">
            <w:pPr>
              <w:numPr>
                <w:ilvl w:val="0"/>
                <w:numId w:val="272"/>
              </w:numPr>
              <w:spacing w:after="80" w:line="240" w:lineRule="auto"/>
              <w:rPr>
                <w:color w:val="000000"/>
                <w:sz w:val="18"/>
                <w:szCs w:val="18"/>
              </w:rPr>
            </w:pPr>
            <w:r w:rsidRPr="00074D45">
              <w:rPr>
                <w:color w:val="000000"/>
                <w:sz w:val="18"/>
                <w:szCs w:val="18"/>
              </w:rPr>
              <w:t xml:space="preserve">Conference services, </w:t>
            </w:r>
            <w:r w:rsidRPr="00074D45">
              <w:rPr>
                <w:rFonts w:eastAsia="Times New Roman"/>
                <w:color w:val="000000"/>
                <w:sz w:val="18"/>
                <w:szCs w:val="18"/>
              </w:rPr>
              <w:t>interpretation</w:t>
            </w:r>
            <w:r w:rsidRPr="00074D45">
              <w:rPr>
                <w:color w:val="000000"/>
                <w:sz w:val="18"/>
                <w:szCs w:val="18"/>
              </w:rPr>
              <w:t>, online meeting platform and other practical arrangements for the meeting were provided.</w:t>
            </w:r>
          </w:p>
          <w:p w14:paraId="318137C5" w14:textId="77777777" w:rsidR="00352E0B" w:rsidRPr="00074D45" w:rsidRDefault="00352E0B" w:rsidP="00352E0B">
            <w:pPr>
              <w:numPr>
                <w:ilvl w:val="0"/>
                <w:numId w:val="272"/>
              </w:numPr>
              <w:spacing w:after="80" w:line="240" w:lineRule="auto"/>
              <w:rPr>
                <w:rFonts w:eastAsia="Times New Roman"/>
                <w:color w:val="000000"/>
                <w:sz w:val="18"/>
                <w:szCs w:val="18"/>
              </w:rPr>
            </w:pPr>
            <w:r w:rsidRPr="00074D45">
              <w:rPr>
                <w:rFonts w:eastAsia="Times New Roman"/>
                <w:color w:val="000000"/>
                <w:sz w:val="18"/>
                <w:szCs w:val="18"/>
              </w:rPr>
              <w:t>The report of that segment of the meeting is available on the meeting website.</w:t>
            </w:r>
            <w:r w:rsidRPr="00074D45">
              <w:rPr>
                <w:rFonts w:eastAsia="Times New Roman"/>
                <w:color w:val="000000"/>
                <w:sz w:val="18"/>
                <w:szCs w:val="18"/>
                <w:vertAlign w:val="superscript"/>
              </w:rPr>
              <w:footnoteReference w:id="8"/>
            </w:r>
          </w:p>
          <w:p w14:paraId="4545571C" w14:textId="77777777" w:rsidR="00352E0B" w:rsidRPr="00074D45" w:rsidRDefault="00352E0B" w:rsidP="00352E0B">
            <w:pPr>
              <w:numPr>
                <w:ilvl w:val="0"/>
                <w:numId w:val="272"/>
              </w:numPr>
              <w:spacing w:after="80" w:line="240" w:lineRule="auto"/>
              <w:rPr>
                <w:color w:val="000000"/>
                <w:sz w:val="18"/>
                <w:szCs w:val="18"/>
              </w:rPr>
            </w:pPr>
            <w:r w:rsidRPr="00F303D1">
              <w:rPr>
                <w:sz w:val="18"/>
                <w:szCs w:val="18"/>
                <w:lang w:eastAsia="zh-CN"/>
              </w:rPr>
              <w:t xml:space="preserve">Outreach and communications activities were conducted, including web announcements, press releases and the following briefings: one </w:t>
            </w:r>
            <w:r w:rsidRPr="00074D45">
              <w:rPr>
                <w:color w:val="000000"/>
                <w:sz w:val="18"/>
                <w:szCs w:val="18"/>
              </w:rPr>
              <w:t xml:space="preserve">briefing to the Permanent Missions in Geneva on 27 May 2021; a technical briefing on the proposed </w:t>
            </w:r>
            <w:proofErr w:type="spellStart"/>
            <w:r w:rsidRPr="00074D45">
              <w:rPr>
                <w:color w:val="000000"/>
                <w:sz w:val="18"/>
                <w:szCs w:val="18"/>
              </w:rPr>
              <w:t>programmes</w:t>
            </w:r>
            <w:proofErr w:type="spellEnd"/>
            <w:r w:rsidRPr="00074D45">
              <w:rPr>
                <w:color w:val="000000"/>
                <w:sz w:val="18"/>
                <w:szCs w:val="18"/>
              </w:rPr>
              <w:t xml:space="preserve"> of work and budgets for Parties on 24 June 2021 and eight online briefings (webinars) on the meetings in English, French and Spanish on 5, 6 and 8 July 2021 and 29, 30 September and 1 October 2021. </w:t>
            </w:r>
          </w:p>
          <w:p w14:paraId="102B9F26" w14:textId="77777777" w:rsidR="00352E0B" w:rsidRPr="00074D45" w:rsidRDefault="00352E0B" w:rsidP="00352E0B">
            <w:pPr>
              <w:numPr>
                <w:ilvl w:val="0"/>
                <w:numId w:val="272"/>
              </w:numPr>
              <w:spacing w:after="80" w:line="240" w:lineRule="auto"/>
              <w:rPr>
                <w:color w:val="000000"/>
                <w:sz w:val="18"/>
                <w:szCs w:val="18"/>
              </w:rPr>
            </w:pPr>
            <w:r w:rsidRPr="00074D45">
              <w:rPr>
                <w:color w:val="000000"/>
                <w:sz w:val="18"/>
                <w:szCs w:val="18"/>
              </w:rPr>
              <w:t xml:space="preserve">The Earth Negotiations Bulletin (ENB) covered the meeting. </w:t>
            </w:r>
          </w:p>
          <w:p w14:paraId="74851D57" w14:textId="77777777" w:rsidR="00352E0B" w:rsidRPr="00074D45" w:rsidRDefault="00352E0B" w:rsidP="00352E0B">
            <w:pPr>
              <w:numPr>
                <w:ilvl w:val="0"/>
                <w:numId w:val="272"/>
              </w:numPr>
              <w:spacing w:after="80" w:line="240" w:lineRule="auto"/>
              <w:rPr>
                <w:color w:val="000000"/>
                <w:sz w:val="18"/>
                <w:szCs w:val="18"/>
              </w:rPr>
            </w:pPr>
            <w:r w:rsidRPr="00074D45">
              <w:rPr>
                <w:color w:val="000000"/>
                <w:sz w:val="18"/>
                <w:szCs w:val="18"/>
              </w:rPr>
              <w:t xml:space="preserve">Eleven online side events were held during the meeting to provide an opportunity to subsidiary bodies to present their work and Governments and stakeholders to exhibit their information products, </w:t>
            </w:r>
            <w:proofErr w:type="gramStart"/>
            <w:r w:rsidRPr="00074D45">
              <w:rPr>
                <w:color w:val="000000"/>
                <w:sz w:val="18"/>
                <w:szCs w:val="18"/>
              </w:rPr>
              <w:t>projects</w:t>
            </w:r>
            <w:proofErr w:type="gramEnd"/>
            <w:r w:rsidRPr="00074D45">
              <w:rPr>
                <w:color w:val="000000"/>
                <w:sz w:val="18"/>
                <w:szCs w:val="18"/>
              </w:rPr>
              <w:t xml:space="preserve"> and activities to support the implementation of the Convention.</w:t>
            </w:r>
            <w:r w:rsidRPr="00074D45">
              <w:t> </w:t>
            </w:r>
          </w:p>
          <w:p w14:paraId="31C376B6" w14:textId="77777777" w:rsidR="00352E0B" w:rsidRPr="00074D45" w:rsidRDefault="00352E0B" w:rsidP="00352E0B">
            <w:pPr>
              <w:numPr>
                <w:ilvl w:val="0"/>
                <w:numId w:val="272"/>
              </w:numPr>
              <w:spacing w:after="80" w:line="240" w:lineRule="auto"/>
              <w:rPr>
                <w:color w:val="000000"/>
                <w:sz w:val="18"/>
                <w:szCs w:val="18"/>
              </w:rPr>
            </w:pPr>
            <w:r w:rsidRPr="00074D45">
              <w:rPr>
                <w:color w:val="000000"/>
                <w:sz w:val="18"/>
                <w:szCs w:val="18"/>
              </w:rPr>
              <w:lastRenderedPageBreak/>
              <w:t>The Secretariat provided support to the Bureau and President of the Conference of the Parties during the intersessional period (see activity 7 for further information) and during the meeting.</w:t>
            </w:r>
          </w:p>
          <w:p w14:paraId="32ADF15F" w14:textId="77777777" w:rsidR="00352E0B" w:rsidRPr="00352E0B" w:rsidRDefault="00352E0B" w:rsidP="00352E0B">
            <w:pPr>
              <w:snapToGrid w:val="0"/>
              <w:spacing w:before="60" w:after="60" w:line="240" w:lineRule="auto"/>
              <w:rPr>
                <w:i/>
                <w:color w:val="44546A" w:themeColor="text2"/>
                <w:sz w:val="18"/>
                <w:szCs w:val="18"/>
                <w:lang w:eastAsia="en-GB"/>
              </w:rPr>
            </w:pPr>
          </w:p>
        </w:tc>
      </w:tr>
      <w:tr w:rsidR="00352E0B" w:rsidRPr="00352E0B" w14:paraId="13F46579" w14:textId="77777777" w:rsidTr="00B9470D">
        <w:trPr>
          <w:trHeight w:val="277"/>
        </w:trPr>
        <w:tc>
          <w:tcPr>
            <w:tcW w:w="1843" w:type="dxa"/>
            <w:vMerge/>
            <w:tcBorders>
              <w:top w:val="nil"/>
              <w:bottom w:val="nil"/>
            </w:tcBorders>
          </w:tcPr>
          <w:p w14:paraId="7984559A" w14:textId="77777777" w:rsidR="00352E0B" w:rsidRPr="00352E0B" w:rsidDel="008A35B1" w:rsidRDefault="00352E0B" w:rsidP="00352E0B">
            <w:pPr>
              <w:snapToGrid w:val="0"/>
              <w:spacing w:before="60" w:after="60" w:line="240" w:lineRule="auto"/>
              <w:rPr>
                <w:b/>
                <w:bCs/>
                <w:sz w:val="18"/>
                <w:szCs w:val="18"/>
              </w:rPr>
            </w:pPr>
          </w:p>
        </w:tc>
        <w:tc>
          <w:tcPr>
            <w:tcW w:w="8552" w:type="dxa"/>
          </w:tcPr>
          <w:p w14:paraId="64D4F752" w14:textId="77777777" w:rsidR="00352E0B" w:rsidRPr="00352E0B" w:rsidRDefault="00352E0B" w:rsidP="00352E0B">
            <w:pPr>
              <w:tabs>
                <w:tab w:val="left" w:pos="1157"/>
              </w:tabs>
              <w:suppressAutoHyphens/>
              <w:snapToGrid w:val="0"/>
              <w:spacing w:before="60" w:after="60" w:line="240" w:lineRule="auto"/>
              <w:rPr>
                <w:i/>
                <w:sz w:val="18"/>
                <w:szCs w:val="18"/>
                <w:lang w:eastAsia="en-GB"/>
              </w:rPr>
            </w:pPr>
            <w:r w:rsidRPr="00352E0B">
              <w:rPr>
                <w:b/>
                <w:sz w:val="18"/>
                <w:szCs w:val="18"/>
                <w:lang w:eastAsia="en-GB"/>
              </w:rPr>
              <w:t xml:space="preserve">Evaluation as per the indicators of achievement: </w:t>
            </w:r>
          </w:p>
          <w:p w14:paraId="5920E0BA" w14:textId="77777777" w:rsidR="00352E0B" w:rsidRPr="00352E0B" w:rsidRDefault="00352E0B" w:rsidP="00352E0B">
            <w:pPr>
              <w:numPr>
                <w:ilvl w:val="0"/>
                <w:numId w:val="273"/>
              </w:numPr>
              <w:snapToGrid w:val="0"/>
              <w:spacing w:before="60" w:after="60" w:line="240" w:lineRule="auto"/>
              <w:rPr>
                <w:sz w:val="18"/>
                <w:szCs w:val="18"/>
              </w:rPr>
            </w:pPr>
            <w:r w:rsidRPr="00870030">
              <w:rPr>
                <w:sz w:val="18"/>
                <w:szCs w:val="18"/>
              </w:rPr>
              <w:t>Percentage of working documents made available in languages within deadlines:</w:t>
            </w:r>
            <w:r w:rsidRPr="00352E0B">
              <w:rPr>
                <w:rFonts w:eastAsia="Calibri"/>
                <w:sz w:val="18"/>
                <w:szCs w:val="18"/>
              </w:rPr>
              <w:t xml:space="preserve"> 100%</w:t>
            </w:r>
          </w:p>
          <w:p w14:paraId="5D5A148A" w14:textId="77777777" w:rsidR="00352E0B" w:rsidRPr="00352E0B" w:rsidRDefault="00352E0B" w:rsidP="00870030">
            <w:pPr>
              <w:numPr>
                <w:ilvl w:val="0"/>
                <w:numId w:val="273"/>
              </w:numPr>
              <w:snapToGrid w:val="0"/>
              <w:spacing w:before="60" w:after="60" w:line="240" w:lineRule="auto"/>
              <w:rPr>
                <w:sz w:val="18"/>
                <w:szCs w:val="18"/>
              </w:rPr>
            </w:pPr>
            <w:r w:rsidRPr="00870030">
              <w:rPr>
                <w:sz w:val="18"/>
                <w:szCs w:val="18"/>
              </w:rPr>
              <w:t>Meeting facilities and services provided to ensure smooth running of the meeting</w:t>
            </w:r>
            <w:r w:rsidRPr="00352E0B">
              <w:rPr>
                <w:sz w:val="18"/>
                <w:szCs w:val="18"/>
              </w:rPr>
              <w:t>:</w:t>
            </w:r>
            <w:r w:rsidRPr="00870030">
              <w:rPr>
                <w:sz w:val="18"/>
                <w:szCs w:val="18"/>
              </w:rPr>
              <w:t xml:space="preserve"> </w:t>
            </w:r>
            <w:r w:rsidRPr="00352E0B">
              <w:rPr>
                <w:rFonts w:eastAsia="Calibri"/>
                <w:sz w:val="18"/>
                <w:szCs w:val="18"/>
              </w:rPr>
              <w:t>100% completed</w:t>
            </w:r>
          </w:p>
          <w:p w14:paraId="63D2CB38" w14:textId="77777777" w:rsidR="00352E0B" w:rsidRPr="00352E0B" w:rsidRDefault="00352E0B" w:rsidP="00870030">
            <w:pPr>
              <w:numPr>
                <w:ilvl w:val="0"/>
                <w:numId w:val="273"/>
              </w:numPr>
              <w:snapToGrid w:val="0"/>
              <w:spacing w:before="60" w:after="60" w:line="240" w:lineRule="auto"/>
              <w:rPr>
                <w:sz w:val="18"/>
                <w:szCs w:val="18"/>
              </w:rPr>
            </w:pPr>
            <w:r w:rsidRPr="00870030">
              <w:rPr>
                <w:sz w:val="18"/>
                <w:szCs w:val="18"/>
              </w:rPr>
              <w:t>Participation of at least one representative per Party to the Rotterdam Convention that is a developing country or country with economy in transition in the COP:</w:t>
            </w:r>
            <w:r w:rsidRPr="00352E0B">
              <w:rPr>
                <w:sz w:val="18"/>
                <w:szCs w:val="18"/>
              </w:rPr>
              <w:t xml:space="preserve"> </w:t>
            </w:r>
            <w:r w:rsidRPr="00352E0B">
              <w:rPr>
                <w:rFonts w:eastAsia="Calibri"/>
                <w:sz w:val="18"/>
                <w:szCs w:val="18"/>
              </w:rPr>
              <w:t>Around 60 delegates</w:t>
            </w:r>
            <w:r w:rsidRPr="00352E0B">
              <w:rPr>
                <w:color w:val="000000"/>
                <w:sz w:val="18"/>
                <w:szCs w:val="18"/>
              </w:rPr>
              <w:t xml:space="preserve"> from developing country Parties and country </w:t>
            </w:r>
            <w:r w:rsidRPr="00870030">
              <w:rPr>
                <w:sz w:val="18"/>
                <w:szCs w:val="18"/>
              </w:rPr>
              <w:t>Parties</w:t>
            </w:r>
            <w:r w:rsidRPr="00352E0B">
              <w:rPr>
                <w:color w:val="000000"/>
                <w:sz w:val="18"/>
                <w:szCs w:val="18"/>
              </w:rPr>
              <w:t xml:space="preserve"> with </w:t>
            </w:r>
            <w:r w:rsidRPr="00352E0B">
              <w:rPr>
                <w:rFonts w:eastAsia="Times New Roman"/>
                <w:color w:val="000000"/>
                <w:sz w:val="18"/>
                <w:szCs w:val="18"/>
              </w:rPr>
              <w:t>economies</w:t>
            </w:r>
            <w:r w:rsidRPr="00352E0B">
              <w:rPr>
                <w:color w:val="000000"/>
                <w:sz w:val="18"/>
                <w:szCs w:val="18"/>
              </w:rPr>
              <w:t xml:space="preserve"> in transition received support to reimburse their communication costs to participate in the online segment of the COP.  </w:t>
            </w:r>
          </w:p>
          <w:p w14:paraId="28CB226D" w14:textId="77777777" w:rsidR="00352E0B" w:rsidRPr="00352E0B" w:rsidRDefault="00352E0B" w:rsidP="00870030">
            <w:pPr>
              <w:numPr>
                <w:ilvl w:val="0"/>
                <w:numId w:val="273"/>
              </w:numPr>
              <w:snapToGrid w:val="0"/>
              <w:spacing w:before="60" w:after="60" w:line="240" w:lineRule="auto"/>
              <w:rPr>
                <w:i/>
                <w:sz w:val="18"/>
                <w:szCs w:val="18"/>
              </w:rPr>
            </w:pPr>
            <w:r w:rsidRPr="00870030">
              <w:rPr>
                <w:sz w:val="18"/>
                <w:szCs w:val="18"/>
              </w:rPr>
              <w:t>Number of men/women within delegations and chairs of contact and other groups</w:t>
            </w:r>
            <w:r w:rsidRPr="00352E0B">
              <w:rPr>
                <w:sz w:val="18"/>
                <w:szCs w:val="18"/>
              </w:rPr>
              <w:t>:</w:t>
            </w:r>
            <w:r w:rsidRPr="00870030">
              <w:rPr>
                <w:sz w:val="18"/>
                <w:szCs w:val="18"/>
              </w:rPr>
              <w:t xml:space="preserve"> </w:t>
            </w:r>
            <w:r w:rsidRPr="00352E0B">
              <w:rPr>
                <w:rFonts w:eastAsia="Calibri"/>
                <w:sz w:val="18"/>
                <w:szCs w:val="18"/>
              </w:rPr>
              <w:t xml:space="preserve">60% of Government delegations were composed of 50% or more of women; 30% of chairs/co-chairs of groups at the COPs were women.  </w:t>
            </w:r>
          </w:p>
        </w:tc>
      </w:tr>
      <w:tr w:rsidR="00352E0B" w:rsidRPr="00352E0B" w14:paraId="695A1C0A" w14:textId="77777777" w:rsidTr="00B9470D">
        <w:trPr>
          <w:trHeight w:val="380"/>
        </w:trPr>
        <w:tc>
          <w:tcPr>
            <w:tcW w:w="1843" w:type="dxa"/>
            <w:vMerge w:val="restart"/>
            <w:tcBorders>
              <w:top w:val="nil"/>
            </w:tcBorders>
          </w:tcPr>
          <w:p w14:paraId="21E59D70" w14:textId="77777777" w:rsidR="00352E0B" w:rsidRPr="00352E0B" w:rsidRDefault="00352E0B" w:rsidP="00352E0B">
            <w:pPr>
              <w:snapToGrid w:val="0"/>
              <w:spacing w:before="60" w:after="60" w:line="240" w:lineRule="auto"/>
              <w:rPr>
                <w:b/>
                <w:bCs/>
                <w:sz w:val="18"/>
                <w:szCs w:val="18"/>
              </w:rPr>
            </w:pPr>
          </w:p>
        </w:tc>
        <w:tc>
          <w:tcPr>
            <w:tcW w:w="8552" w:type="dxa"/>
            <w:vAlign w:val="center"/>
          </w:tcPr>
          <w:p w14:paraId="00D59A4C" w14:textId="77777777" w:rsidR="00352E0B" w:rsidRPr="00352E0B" w:rsidRDefault="00352E0B" w:rsidP="00352E0B">
            <w:pPr>
              <w:keepNext/>
              <w:snapToGrid w:val="0"/>
              <w:spacing w:before="60" w:after="60" w:line="240" w:lineRule="auto"/>
              <w:rPr>
                <w:b/>
                <w:sz w:val="18"/>
                <w:szCs w:val="18"/>
                <w:lang w:eastAsia="en-GB"/>
              </w:rPr>
            </w:pPr>
            <w:r w:rsidRPr="00352E0B">
              <w:rPr>
                <w:b/>
                <w:sz w:val="18"/>
                <w:szCs w:val="18"/>
                <w:lang w:eastAsia="en-GB"/>
              </w:rPr>
              <w:t xml:space="preserve">Component 2.2: Regional preparatory meetings for the 2021 meetings of the conferences of the Parties to the Basel, </w:t>
            </w:r>
            <w:proofErr w:type="gramStart"/>
            <w:r w:rsidRPr="00352E0B">
              <w:rPr>
                <w:b/>
                <w:sz w:val="18"/>
                <w:szCs w:val="18"/>
                <w:lang w:eastAsia="en-GB"/>
              </w:rPr>
              <w:t>Rotterdam</w:t>
            </w:r>
            <w:proofErr w:type="gramEnd"/>
            <w:r w:rsidRPr="00352E0B">
              <w:rPr>
                <w:b/>
                <w:sz w:val="18"/>
                <w:szCs w:val="18"/>
                <w:lang w:eastAsia="en-GB"/>
              </w:rPr>
              <w:t xml:space="preserve"> and Stockholm Conventions</w:t>
            </w:r>
          </w:p>
          <w:p w14:paraId="1D8D0976" w14:textId="77777777" w:rsidR="00352E0B" w:rsidRPr="00352E0B" w:rsidRDefault="00352E0B" w:rsidP="00352E0B">
            <w:pPr>
              <w:snapToGrid w:val="0"/>
              <w:spacing w:before="60" w:after="60" w:line="240" w:lineRule="auto"/>
              <w:rPr>
                <w:sz w:val="18"/>
                <w:szCs w:val="18"/>
                <w:lang w:eastAsia="en-GB"/>
              </w:rPr>
            </w:pPr>
            <w:r w:rsidRPr="00352E0B">
              <w:rPr>
                <w:sz w:val="18"/>
                <w:szCs w:val="18"/>
                <w:lang w:eastAsia="en-GB"/>
              </w:rPr>
              <w:t>Similar to the meetings of the conferences of the Parties, due to the COVID-19 pandemic, the regional preparatory meetings were held in two parts: the first part consisting of online meetings which were held in May and June 2021 prior to the online segment of the 2021/2022 conferences of the Parties, and the second part consisting of 3‐day face‐to‐face meetings which were held in 2022 in advance of the face‐to‐face segment of the meetings of the conferences of the Parties. The present report covers the online regional preparatory meetings held in 2021.</w:t>
            </w:r>
          </w:p>
          <w:p w14:paraId="46B0C205" w14:textId="77777777" w:rsidR="00352E0B" w:rsidRPr="00352E0B" w:rsidRDefault="00352E0B" w:rsidP="00352E0B">
            <w:pPr>
              <w:keepNext/>
              <w:snapToGrid w:val="0"/>
              <w:spacing w:before="60" w:after="60" w:line="240" w:lineRule="auto"/>
              <w:rPr>
                <w:b/>
                <w:sz w:val="18"/>
                <w:szCs w:val="18"/>
                <w:lang w:eastAsia="en-GB"/>
              </w:rPr>
            </w:pPr>
            <w:r w:rsidRPr="00352E0B">
              <w:rPr>
                <w:b/>
                <w:sz w:val="18"/>
                <w:szCs w:val="18"/>
                <w:lang w:eastAsia="en-GB"/>
              </w:rPr>
              <w:t>Outcomes achieved:</w:t>
            </w:r>
          </w:p>
          <w:p w14:paraId="06100A1B" w14:textId="77777777" w:rsidR="00352E0B" w:rsidRPr="00352E0B" w:rsidRDefault="00352E0B" w:rsidP="00352E0B">
            <w:pPr>
              <w:keepNext/>
              <w:snapToGrid w:val="0"/>
              <w:spacing w:before="60" w:after="60" w:line="240" w:lineRule="auto"/>
              <w:rPr>
                <w:sz w:val="18"/>
                <w:szCs w:val="18"/>
                <w:lang w:eastAsia="en-GB"/>
              </w:rPr>
            </w:pPr>
            <w:r w:rsidRPr="00352E0B">
              <w:rPr>
                <w:sz w:val="18"/>
                <w:szCs w:val="18"/>
                <w:lang w:eastAsia="en-GB"/>
              </w:rPr>
              <w:t xml:space="preserve">Arrangements for online regional preparatory meetings were made and quality services provided. Parties and observers to the conventions were supported to prepare for the online segment of the 2021/2022 meetings of the conferences of the Parties </w:t>
            </w:r>
            <w:proofErr w:type="gramStart"/>
            <w:r w:rsidRPr="00352E0B">
              <w:rPr>
                <w:sz w:val="18"/>
                <w:szCs w:val="18"/>
                <w:lang w:eastAsia="en-GB"/>
              </w:rPr>
              <w:t>so as to</w:t>
            </w:r>
            <w:proofErr w:type="gramEnd"/>
            <w:r w:rsidRPr="00352E0B">
              <w:rPr>
                <w:sz w:val="18"/>
                <w:szCs w:val="18"/>
                <w:lang w:eastAsia="en-GB"/>
              </w:rPr>
              <w:t xml:space="preserve"> become familiar with the agendas and organization of work of the meetings and had the opportunity to discuss regional challenges and positions.</w:t>
            </w:r>
          </w:p>
          <w:p w14:paraId="30606628" w14:textId="77777777" w:rsidR="00352E0B" w:rsidRPr="00352E0B" w:rsidRDefault="00352E0B" w:rsidP="00352E0B">
            <w:pPr>
              <w:snapToGrid w:val="0"/>
              <w:spacing w:before="60" w:after="60" w:line="240" w:lineRule="auto"/>
              <w:rPr>
                <w:b/>
                <w:sz w:val="18"/>
                <w:szCs w:val="18"/>
                <w:lang w:eastAsia="en-GB"/>
              </w:rPr>
            </w:pPr>
            <w:r w:rsidRPr="00352E0B">
              <w:rPr>
                <w:b/>
                <w:sz w:val="18"/>
                <w:szCs w:val="18"/>
                <w:lang w:eastAsia="en-GB"/>
              </w:rPr>
              <w:t>Activities</w:t>
            </w:r>
            <w:r w:rsidRPr="00352E0B">
              <w:rPr>
                <w:rFonts w:eastAsia="Times New Roman"/>
                <w:b/>
                <w:color w:val="000000"/>
                <w:sz w:val="18"/>
                <w:szCs w:val="18"/>
              </w:rPr>
              <w:t xml:space="preserve"> </w:t>
            </w:r>
            <w:r w:rsidRPr="00352E0B">
              <w:rPr>
                <w:b/>
                <w:sz w:val="18"/>
              </w:rPr>
              <w:t>implemented</w:t>
            </w:r>
            <w:r w:rsidRPr="00352E0B">
              <w:rPr>
                <w:b/>
                <w:sz w:val="18"/>
                <w:szCs w:val="18"/>
                <w:lang w:eastAsia="en-GB"/>
              </w:rPr>
              <w:t>:</w:t>
            </w:r>
          </w:p>
          <w:p w14:paraId="7D3BD6C8" w14:textId="77777777" w:rsidR="00352E0B" w:rsidRPr="00352E0B" w:rsidRDefault="00352E0B" w:rsidP="00352E0B">
            <w:pPr>
              <w:numPr>
                <w:ilvl w:val="0"/>
                <w:numId w:val="274"/>
              </w:numPr>
              <w:spacing w:after="80" w:line="240" w:lineRule="auto"/>
              <w:rPr>
                <w:rFonts w:asciiTheme="majorBidi" w:hAnsiTheme="majorBidi" w:cstheme="majorBidi"/>
                <w:color w:val="000000"/>
                <w:sz w:val="18"/>
                <w:szCs w:val="18"/>
              </w:rPr>
            </w:pPr>
            <w:r w:rsidRPr="00352E0B">
              <w:rPr>
                <w:color w:val="000000"/>
                <w:sz w:val="18"/>
                <w:szCs w:val="18"/>
              </w:rPr>
              <w:t xml:space="preserve">Four online regional preparatory meetings were held </w:t>
            </w:r>
            <w:r w:rsidRPr="00352E0B">
              <w:rPr>
                <w:rFonts w:asciiTheme="majorBidi" w:hAnsiTheme="majorBidi" w:cstheme="majorBidi"/>
                <w:color w:val="000000"/>
                <w:sz w:val="18"/>
                <w:szCs w:val="18"/>
              </w:rPr>
              <w:t>as follows,</w:t>
            </w:r>
            <w:r w:rsidRPr="00352E0B">
              <w:rPr>
                <w:color w:val="000000"/>
                <w:sz w:val="18"/>
                <w:szCs w:val="18"/>
              </w:rPr>
              <w:t xml:space="preserve"> in close consultation with the bureaux members of the concerned regions.</w:t>
            </w:r>
            <w:r w:rsidRPr="00352E0B">
              <w:rPr>
                <w:rFonts w:asciiTheme="majorBidi" w:hAnsiTheme="majorBidi" w:cstheme="majorBidi"/>
                <w:color w:val="000000"/>
                <w:sz w:val="18"/>
                <w:szCs w:val="18"/>
              </w:rPr>
              <w:t>:</w:t>
            </w:r>
          </w:p>
          <w:p w14:paraId="7BABB714" w14:textId="77777777" w:rsidR="00352E0B" w:rsidRPr="00352E0B" w:rsidRDefault="00352E0B" w:rsidP="00352E0B">
            <w:pPr>
              <w:numPr>
                <w:ilvl w:val="0"/>
                <w:numId w:val="271"/>
              </w:numPr>
              <w:autoSpaceDE w:val="0"/>
              <w:autoSpaceDN w:val="0"/>
              <w:adjustRightInd w:val="0"/>
              <w:contextualSpacing/>
              <w:rPr>
                <w:rFonts w:asciiTheme="majorBidi" w:hAnsiTheme="majorBidi" w:cstheme="majorBidi"/>
                <w:sz w:val="18"/>
                <w:szCs w:val="18"/>
                <w:lang w:eastAsia="zh-CN"/>
              </w:rPr>
            </w:pPr>
            <w:r w:rsidRPr="00352E0B">
              <w:rPr>
                <w:rFonts w:asciiTheme="majorBidi" w:hAnsiTheme="majorBidi" w:cstheme="majorBidi"/>
                <w:sz w:val="18"/>
                <w:szCs w:val="18"/>
                <w:lang w:eastAsia="zh-CN"/>
              </w:rPr>
              <w:t xml:space="preserve">Africa: 5-6 May 2021; organized with support from the Basel Convention Coordinating Center in </w:t>
            </w:r>
            <w:proofErr w:type="gramStart"/>
            <w:r w:rsidRPr="00352E0B">
              <w:rPr>
                <w:rFonts w:asciiTheme="majorBidi" w:hAnsiTheme="majorBidi" w:cstheme="majorBidi"/>
                <w:sz w:val="18"/>
                <w:szCs w:val="18"/>
                <w:lang w:eastAsia="zh-CN"/>
              </w:rPr>
              <w:t>China;</w:t>
            </w:r>
            <w:proofErr w:type="gramEnd"/>
          </w:p>
          <w:p w14:paraId="059B875C" w14:textId="77777777" w:rsidR="00352E0B" w:rsidRPr="00352E0B" w:rsidRDefault="00352E0B" w:rsidP="00352E0B">
            <w:pPr>
              <w:numPr>
                <w:ilvl w:val="0"/>
                <w:numId w:val="271"/>
              </w:numPr>
              <w:autoSpaceDE w:val="0"/>
              <w:autoSpaceDN w:val="0"/>
              <w:adjustRightInd w:val="0"/>
              <w:contextualSpacing/>
              <w:rPr>
                <w:rFonts w:asciiTheme="majorBidi" w:hAnsiTheme="majorBidi" w:cstheme="majorBidi"/>
                <w:sz w:val="18"/>
                <w:szCs w:val="18"/>
                <w:lang w:eastAsia="zh-CN"/>
              </w:rPr>
            </w:pPr>
            <w:r w:rsidRPr="00352E0B">
              <w:rPr>
                <w:rFonts w:asciiTheme="majorBidi" w:hAnsiTheme="majorBidi" w:cstheme="majorBidi"/>
                <w:sz w:val="18"/>
                <w:szCs w:val="18"/>
                <w:lang w:eastAsia="zh-CN"/>
              </w:rPr>
              <w:t xml:space="preserve">Asia-Pacific: 8-9 June </w:t>
            </w:r>
            <w:proofErr w:type="gramStart"/>
            <w:r w:rsidRPr="00352E0B">
              <w:rPr>
                <w:rFonts w:asciiTheme="majorBidi" w:hAnsiTheme="majorBidi" w:cstheme="majorBidi"/>
                <w:sz w:val="18"/>
                <w:szCs w:val="18"/>
                <w:lang w:eastAsia="zh-CN"/>
              </w:rPr>
              <w:t>2021;</w:t>
            </w:r>
            <w:proofErr w:type="gramEnd"/>
          </w:p>
          <w:p w14:paraId="3AA48919" w14:textId="77777777" w:rsidR="00352E0B" w:rsidRPr="00352E0B" w:rsidRDefault="00352E0B" w:rsidP="00352E0B">
            <w:pPr>
              <w:numPr>
                <w:ilvl w:val="0"/>
                <w:numId w:val="271"/>
              </w:numPr>
              <w:autoSpaceDE w:val="0"/>
              <w:autoSpaceDN w:val="0"/>
              <w:adjustRightInd w:val="0"/>
              <w:contextualSpacing/>
              <w:rPr>
                <w:rFonts w:asciiTheme="majorBidi" w:hAnsiTheme="majorBidi" w:cstheme="majorBidi"/>
                <w:sz w:val="18"/>
                <w:szCs w:val="18"/>
                <w:lang w:eastAsia="zh-CN"/>
              </w:rPr>
            </w:pPr>
            <w:r w:rsidRPr="00352E0B">
              <w:rPr>
                <w:rFonts w:asciiTheme="majorBidi" w:hAnsiTheme="majorBidi" w:cstheme="majorBidi"/>
                <w:sz w:val="18"/>
                <w:szCs w:val="18"/>
                <w:lang w:eastAsia="zh-CN"/>
              </w:rPr>
              <w:t xml:space="preserve">Eastern Europe: 11-12 May </w:t>
            </w:r>
            <w:proofErr w:type="gramStart"/>
            <w:r w:rsidRPr="00352E0B">
              <w:rPr>
                <w:rFonts w:asciiTheme="majorBidi" w:hAnsiTheme="majorBidi" w:cstheme="majorBidi"/>
                <w:sz w:val="18"/>
                <w:szCs w:val="18"/>
                <w:lang w:eastAsia="zh-CN"/>
              </w:rPr>
              <w:t>2021;</w:t>
            </w:r>
            <w:proofErr w:type="gramEnd"/>
          </w:p>
          <w:p w14:paraId="552C5228" w14:textId="77777777" w:rsidR="00352E0B" w:rsidRPr="00352E0B" w:rsidRDefault="00352E0B" w:rsidP="00352E0B">
            <w:pPr>
              <w:numPr>
                <w:ilvl w:val="0"/>
                <w:numId w:val="271"/>
              </w:numPr>
              <w:autoSpaceDE w:val="0"/>
              <w:autoSpaceDN w:val="0"/>
              <w:adjustRightInd w:val="0"/>
              <w:spacing w:after="80"/>
              <w:ind w:left="714" w:hanging="357"/>
              <w:rPr>
                <w:rFonts w:asciiTheme="majorBidi" w:hAnsiTheme="majorBidi" w:cstheme="majorBidi"/>
                <w:sz w:val="18"/>
                <w:szCs w:val="18"/>
                <w:lang w:eastAsia="zh-CN"/>
              </w:rPr>
            </w:pPr>
            <w:r w:rsidRPr="00352E0B">
              <w:rPr>
                <w:rFonts w:asciiTheme="majorBidi" w:hAnsiTheme="majorBidi" w:cstheme="majorBidi"/>
                <w:sz w:val="18"/>
                <w:szCs w:val="18"/>
                <w:lang w:eastAsia="zh-CN"/>
              </w:rPr>
              <w:t>Latin America and the Caribbean: 31 May-1 June 2021.</w:t>
            </w:r>
          </w:p>
          <w:p w14:paraId="2058ACB6" w14:textId="77777777" w:rsidR="00352E0B" w:rsidRPr="00352E0B" w:rsidRDefault="00352E0B" w:rsidP="00352E0B">
            <w:pPr>
              <w:numPr>
                <w:ilvl w:val="0"/>
                <w:numId w:val="274"/>
              </w:numPr>
              <w:spacing w:after="80" w:line="240" w:lineRule="auto"/>
              <w:rPr>
                <w:color w:val="000000"/>
                <w:sz w:val="18"/>
                <w:szCs w:val="18"/>
              </w:rPr>
            </w:pPr>
            <w:r w:rsidRPr="00352E0B">
              <w:rPr>
                <w:color w:val="000000"/>
                <w:sz w:val="18"/>
                <w:szCs w:val="18"/>
              </w:rPr>
              <w:t>Thanks to the financial support from Switzerland and Norway, a total of 437 participants, representing 131 country Parties and 28 observers, attended the regional preparatory meetings and were able to hear briefings, share views and consult each other on the agenda items of the online segment of the 2021/2022 BRS COPs hence enhancing their preparedness for the meetings. Financial support was provided to 84 eligible participants who requested support to defray their communication costs, in line with the policies in place within the United Nations Environment Programme and the BRS Secretariat on this matter.</w:t>
            </w:r>
          </w:p>
          <w:p w14:paraId="04E69657" w14:textId="77777777" w:rsidR="00352E0B" w:rsidRPr="00352E0B" w:rsidRDefault="00352E0B" w:rsidP="00352E0B">
            <w:pPr>
              <w:numPr>
                <w:ilvl w:val="0"/>
                <w:numId w:val="274"/>
              </w:numPr>
              <w:spacing w:after="80" w:line="240" w:lineRule="auto"/>
              <w:rPr>
                <w:color w:val="000000"/>
                <w:sz w:val="18"/>
                <w:szCs w:val="18"/>
              </w:rPr>
            </w:pPr>
            <w:r w:rsidRPr="00352E0B">
              <w:rPr>
                <w:color w:val="000000"/>
                <w:sz w:val="18"/>
                <w:szCs w:val="18"/>
              </w:rPr>
              <w:t xml:space="preserve">The Secretariat arranged online meeting platform, provide a secure access to the online meetings and provided interpretation for regional preparatory </w:t>
            </w:r>
            <w:proofErr w:type="gramStart"/>
            <w:r w:rsidRPr="00352E0B">
              <w:rPr>
                <w:color w:val="000000"/>
                <w:sz w:val="18"/>
                <w:szCs w:val="18"/>
              </w:rPr>
              <w:t>meetings;</w:t>
            </w:r>
            <w:proofErr w:type="gramEnd"/>
          </w:p>
          <w:p w14:paraId="1D224161" w14:textId="77777777" w:rsidR="00352E0B" w:rsidRPr="00352E0B" w:rsidRDefault="00352E0B" w:rsidP="00352E0B">
            <w:pPr>
              <w:numPr>
                <w:ilvl w:val="0"/>
                <w:numId w:val="274"/>
              </w:numPr>
              <w:spacing w:after="80" w:line="240" w:lineRule="auto"/>
              <w:rPr>
                <w:color w:val="000000"/>
                <w:sz w:val="18"/>
                <w:szCs w:val="18"/>
              </w:rPr>
            </w:pPr>
            <w:r w:rsidRPr="00352E0B">
              <w:rPr>
                <w:color w:val="000000"/>
                <w:sz w:val="18"/>
                <w:szCs w:val="18"/>
              </w:rPr>
              <w:t xml:space="preserve">Staff supported the chairs (bureaux members) during the preparation and running of the online regional preparatory </w:t>
            </w:r>
            <w:proofErr w:type="gramStart"/>
            <w:r w:rsidRPr="00352E0B">
              <w:rPr>
                <w:color w:val="000000"/>
                <w:sz w:val="18"/>
                <w:szCs w:val="18"/>
              </w:rPr>
              <w:t>meetings;</w:t>
            </w:r>
            <w:proofErr w:type="gramEnd"/>
            <w:r w:rsidRPr="00352E0B">
              <w:rPr>
                <w:color w:val="000000"/>
                <w:sz w:val="18"/>
                <w:szCs w:val="18"/>
              </w:rPr>
              <w:t xml:space="preserve"> </w:t>
            </w:r>
          </w:p>
          <w:p w14:paraId="2819302E" w14:textId="21B3CEA9" w:rsidR="00352E0B" w:rsidRPr="00352E0B" w:rsidRDefault="00352E0B" w:rsidP="00870030">
            <w:pPr>
              <w:numPr>
                <w:ilvl w:val="0"/>
                <w:numId w:val="274"/>
              </w:numPr>
              <w:spacing w:after="80" w:line="240" w:lineRule="auto"/>
              <w:rPr>
                <w:rFonts w:eastAsia="Times New Roman"/>
                <w:color w:val="000000"/>
                <w:sz w:val="18"/>
                <w:szCs w:val="18"/>
              </w:rPr>
            </w:pPr>
            <w:r w:rsidRPr="00352E0B">
              <w:rPr>
                <w:color w:val="000000"/>
                <w:sz w:val="18"/>
                <w:szCs w:val="18"/>
              </w:rPr>
              <w:t>Relevant outcome documents are posted on the Convention’s website.</w:t>
            </w:r>
            <w:r w:rsidRPr="005A324A">
              <w:rPr>
                <w:color w:val="000000"/>
                <w:vertAlign w:val="superscript"/>
              </w:rPr>
              <w:footnoteReference w:id="9"/>
            </w:r>
            <w:r w:rsidRPr="005A324A">
              <w:rPr>
                <w:color w:val="000000"/>
                <w:sz w:val="18"/>
                <w:szCs w:val="18"/>
                <w:vertAlign w:val="superscript"/>
              </w:rPr>
              <w:t xml:space="preserve"> </w:t>
            </w:r>
          </w:p>
        </w:tc>
      </w:tr>
      <w:tr w:rsidR="00352E0B" w:rsidRPr="00352E0B" w14:paraId="05AFBDDE" w14:textId="77777777" w:rsidTr="00B9470D">
        <w:trPr>
          <w:trHeight w:val="575"/>
        </w:trPr>
        <w:tc>
          <w:tcPr>
            <w:tcW w:w="1843" w:type="dxa"/>
            <w:vMerge/>
            <w:tcBorders>
              <w:top w:val="single" w:sz="4" w:space="0" w:color="auto"/>
              <w:bottom w:val="nil"/>
            </w:tcBorders>
          </w:tcPr>
          <w:p w14:paraId="40F2A8D7" w14:textId="77777777" w:rsidR="00352E0B" w:rsidRPr="00352E0B" w:rsidRDefault="00352E0B" w:rsidP="00352E0B">
            <w:pPr>
              <w:snapToGrid w:val="0"/>
              <w:spacing w:before="60" w:after="60" w:line="240" w:lineRule="auto"/>
              <w:rPr>
                <w:b/>
                <w:bCs/>
                <w:sz w:val="18"/>
                <w:szCs w:val="18"/>
              </w:rPr>
            </w:pPr>
          </w:p>
        </w:tc>
        <w:tc>
          <w:tcPr>
            <w:tcW w:w="8552" w:type="dxa"/>
          </w:tcPr>
          <w:p w14:paraId="38440796" w14:textId="77777777" w:rsidR="00352E0B" w:rsidRPr="00352E0B" w:rsidRDefault="00352E0B" w:rsidP="00352E0B">
            <w:pPr>
              <w:tabs>
                <w:tab w:val="left" w:pos="1157"/>
              </w:tabs>
              <w:suppressAutoHyphens/>
              <w:snapToGrid w:val="0"/>
              <w:spacing w:before="60" w:after="60" w:line="240" w:lineRule="auto"/>
              <w:rPr>
                <w:i/>
                <w:sz w:val="18"/>
                <w:szCs w:val="18"/>
                <w:lang w:eastAsia="en-GB"/>
              </w:rPr>
            </w:pPr>
            <w:r w:rsidRPr="00352E0B">
              <w:rPr>
                <w:b/>
                <w:sz w:val="18"/>
                <w:szCs w:val="18"/>
                <w:lang w:eastAsia="en-GB"/>
              </w:rPr>
              <w:t xml:space="preserve">Evaluation as per the indicators of achievement: </w:t>
            </w:r>
          </w:p>
          <w:p w14:paraId="24E3EA46" w14:textId="77777777" w:rsidR="00352E0B" w:rsidRPr="00352E0B" w:rsidRDefault="00352E0B" w:rsidP="00352E0B">
            <w:pPr>
              <w:numPr>
                <w:ilvl w:val="0"/>
                <w:numId w:val="165"/>
              </w:numPr>
              <w:snapToGrid w:val="0"/>
              <w:spacing w:before="60" w:after="60" w:line="240" w:lineRule="auto"/>
              <w:rPr>
                <w:sz w:val="18"/>
                <w:szCs w:val="18"/>
              </w:rPr>
            </w:pPr>
            <w:r w:rsidRPr="00D22B41">
              <w:rPr>
                <w:sz w:val="18"/>
                <w:szCs w:val="18"/>
              </w:rPr>
              <w:t xml:space="preserve">Travel of sponsored participants organized: two representatives per eligible country that is a Party to at least two of the Basel, </w:t>
            </w:r>
            <w:proofErr w:type="gramStart"/>
            <w:r w:rsidRPr="00D22B41">
              <w:rPr>
                <w:sz w:val="18"/>
                <w:szCs w:val="18"/>
              </w:rPr>
              <w:t>Rotterdam</w:t>
            </w:r>
            <w:proofErr w:type="gramEnd"/>
            <w:r w:rsidRPr="00D22B41">
              <w:rPr>
                <w:sz w:val="18"/>
                <w:szCs w:val="18"/>
              </w:rPr>
              <w:t xml:space="preserve"> and Stockholm conventions</w:t>
            </w:r>
            <w:r w:rsidRPr="00352E0B">
              <w:rPr>
                <w:sz w:val="18"/>
                <w:szCs w:val="18"/>
              </w:rPr>
              <w:t xml:space="preserve"> </w:t>
            </w:r>
            <w:r w:rsidRPr="00352E0B">
              <w:rPr>
                <w:sz w:val="18"/>
                <w:szCs w:val="18"/>
                <w:lang w:eastAsia="en-GB"/>
              </w:rPr>
              <w:t>(subject to the availability of funding)</w:t>
            </w:r>
            <w:r w:rsidRPr="00352E0B">
              <w:rPr>
                <w:sz w:val="18"/>
                <w:szCs w:val="18"/>
              </w:rPr>
              <w:t>:</w:t>
            </w:r>
            <w:r w:rsidRPr="00352E0B">
              <w:rPr>
                <w:rFonts w:eastAsia="Calibri"/>
                <w:sz w:val="18"/>
                <w:szCs w:val="18"/>
              </w:rPr>
              <w:t xml:space="preserve"> 84 delegates</w:t>
            </w:r>
            <w:r w:rsidRPr="00352E0B">
              <w:rPr>
                <w:color w:val="000000"/>
                <w:sz w:val="18"/>
                <w:szCs w:val="18"/>
              </w:rPr>
              <w:t xml:space="preserve"> from developing country Parties and country Parties with </w:t>
            </w:r>
            <w:r w:rsidRPr="00352E0B">
              <w:rPr>
                <w:rFonts w:eastAsia="Times New Roman"/>
                <w:color w:val="000000"/>
                <w:sz w:val="18"/>
                <w:szCs w:val="18"/>
              </w:rPr>
              <w:t>economies</w:t>
            </w:r>
            <w:r w:rsidRPr="00352E0B">
              <w:rPr>
                <w:color w:val="000000"/>
                <w:sz w:val="18"/>
                <w:szCs w:val="18"/>
              </w:rPr>
              <w:t xml:space="preserve"> in transition received support to reimburse their communication costs to participate in the online meetings.  </w:t>
            </w:r>
          </w:p>
          <w:p w14:paraId="569F3EAB" w14:textId="77777777" w:rsidR="00352E0B" w:rsidRPr="00352E0B" w:rsidRDefault="00352E0B" w:rsidP="00352E0B">
            <w:pPr>
              <w:numPr>
                <w:ilvl w:val="0"/>
                <w:numId w:val="165"/>
              </w:numPr>
              <w:snapToGrid w:val="0"/>
              <w:spacing w:before="60" w:after="60" w:line="240" w:lineRule="auto"/>
              <w:rPr>
                <w:sz w:val="18"/>
                <w:szCs w:val="18"/>
              </w:rPr>
            </w:pPr>
            <w:r w:rsidRPr="00D22B41">
              <w:rPr>
                <w:sz w:val="18"/>
                <w:szCs w:val="18"/>
              </w:rPr>
              <w:t>Meeting facilities and services provided to ensure smooth running of the meetings</w:t>
            </w:r>
            <w:r w:rsidRPr="00352E0B">
              <w:rPr>
                <w:sz w:val="18"/>
                <w:szCs w:val="18"/>
                <w:lang w:eastAsia="en-GB"/>
              </w:rPr>
              <w:t>: 100% completed</w:t>
            </w:r>
            <w:r w:rsidRPr="00352E0B">
              <w:rPr>
                <w:rFonts w:eastAsia="Calibri"/>
                <w:sz w:val="18"/>
                <w:szCs w:val="18"/>
                <w:highlight w:val="yellow"/>
              </w:rPr>
              <w:t xml:space="preserve"> </w:t>
            </w:r>
            <w:r w:rsidRPr="00352E0B">
              <w:rPr>
                <w:rFonts w:eastAsia="Calibri"/>
                <w:sz w:val="18"/>
                <w:szCs w:val="18"/>
              </w:rPr>
              <w:t xml:space="preserve"> </w:t>
            </w:r>
          </w:p>
          <w:p w14:paraId="36340BA6" w14:textId="77777777" w:rsidR="00352E0B" w:rsidRPr="00352E0B" w:rsidRDefault="00352E0B" w:rsidP="00352E0B">
            <w:pPr>
              <w:numPr>
                <w:ilvl w:val="0"/>
                <w:numId w:val="165"/>
              </w:numPr>
              <w:snapToGrid w:val="0"/>
              <w:spacing w:before="60" w:after="60" w:line="240" w:lineRule="auto"/>
              <w:contextualSpacing/>
              <w:rPr>
                <w:i/>
                <w:sz w:val="18"/>
                <w:szCs w:val="18"/>
              </w:rPr>
            </w:pPr>
            <w:r w:rsidRPr="00D22B41">
              <w:rPr>
                <w:sz w:val="18"/>
                <w:szCs w:val="18"/>
              </w:rPr>
              <w:t>Effective support is provided by the Secretariat to representatives of Parties and observers, as appropriate, during the meetings:</w:t>
            </w:r>
            <w:r w:rsidRPr="00352E0B">
              <w:rPr>
                <w:rFonts w:eastAsia="Calibri"/>
                <w:sz w:val="18"/>
                <w:szCs w:val="18"/>
              </w:rPr>
              <w:t xml:space="preserve"> </w:t>
            </w:r>
            <w:r w:rsidRPr="00352E0B">
              <w:rPr>
                <w:sz w:val="18"/>
                <w:szCs w:val="18"/>
                <w:lang w:eastAsia="en-GB"/>
              </w:rPr>
              <w:t>100% completed</w:t>
            </w:r>
            <w:r w:rsidRPr="00352E0B">
              <w:rPr>
                <w:rFonts w:eastAsia="Calibri"/>
                <w:sz w:val="18"/>
                <w:szCs w:val="18"/>
                <w:highlight w:val="yellow"/>
              </w:rPr>
              <w:t xml:space="preserve"> </w:t>
            </w:r>
            <w:r w:rsidRPr="00352E0B">
              <w:rPr>
                <w:rFonts w:eastAsia="Calibri"/>
                <w:sz w:val="18"/>
                <w:szCs w:val="18"/>
              </w:rPr>
              <w:t xml:space="preserve"> </w:t>
            </w:r>
          </w:p>
        </w:tc>
      </w:tr>
      <w:tr w:rsidR="00352E0B" w:rsidRPr="00352E0B" w14:paraId="2FDEA9B5" w14:textId="77777777" w:rsidTr="00B9470D">
        <w:trPr>
          <w:trHeight w:val="575"/>
        </w:trPr>
        <w:tc>
          <w:tcPr>
            <w:tcW w:w="10395" w:type="dxa"/>
            <w:gridSpan w:val="2"/>
            <w:tcBorders>
              <w:top w:val="single" w:sz="4" w:space="0" w:color="auto"/>
              <w:bottom w:val="nil"/>
            </w:tcBorders>
          </w:tcPr>
          <w:p w14:paraId="5F038D76" w14:textId="77777777" w:rsidR="00752226" w:rsidRDefault="00752226" w:rsidP="00952200">
            <w:pPr>
              <w:tabs>
                <w:tab w:val="left" w:pos="1157"/>
              </w:tabs>
              <w:suppressAutoHyphens/>
              <w:spacing w:before="120" w:after="2"/>
              <w:rPr>
                <w:rFonts w:eastAsia="Calibri"/>
                <w:b/>
                <w:bCs/>
                <w:sz w:val="18"/>
                <w:szCs w:val="18"/>
                <w:u w:val="single"/>
              </w:rPr>
            </w:pPr>
          </w:p>
          <w:p w14:paraId="6D45E0E7" w14:textId="77777777" w:rsidR="00752226" w:rsidRDefault="00752226" w:rsidP="00952200">
            <w:pPr>
              <w:tabs>
                <w:tab w:val="left" w:pos="1157"/>
              </w:tabs>
              <w:suppressAutoHyphens/>
              <w:spacing w:before="120" w:after="2"/>
              <w:rPr>
                <w:rFonts w:eastAsia="Calibri"/>
                <w:b/>
                <w:bCs/>
                <w:sz w:val="18"/>
                <w:szCs w:val="18"/>
                <w:u w:val="single"/>
              </w:rPr>
            </w:pPr>
          </w:p>
          <w:p w14:paraId="0A51B396" w14:textId="77777777" w:rsidR="00752226" w:rsidRDefault="00752226" w:rsidP="00952200">
            <w:pPr>
              <w:tabs>
                <w:tab w:val="left" w:pos="1157"/>
              </w:tabs>
              <w:suppressAutoHyphens/>
              <w:spacing w:before="120" w:after="2"/>
              <w:rPr>
                <w:rFonts w:eastAsia="Calibri"/>
                <w:b/>
                <w:bCs/>
                <w:sz w:val="18"/>
                <w:szCs w:val="18"/>
                <w:u w:val="single"/>
              </w:rPr>
            </w:pPr>
          </w:p>
          <w:p w14:paraId="3D610B6C" w14:textId="2CD1DE81" w:rsidR="00952200" w:rsidRPr="005A324A" w:rsidRDefault="00952200" w:rsidP="00952200">
            <w:pPr>
              <w:tabs>
                <w:tab w:val="left" w:pos="1157"/>
              </w:tabs>
              <w:suppressAutoHyphens/>
              <w:spacing w:before="120" w:after="2"/>
              <w:rPr>
                <w:rFonts w:eastAsia="Calibri"/>
                <w:b/>
                <w:bCs/>
                <w:sz w:val="18"/>
                <w:szCs w:val="18"/>
                <w:u w:val="single"/>
              </w:rPr>
            </w:pPr>
            <w:r w:rsidRPr="005A324A">
              <w:rPr>
                <w:rFonts w:eastAsia="Calibri"/>
                <w:b/>
                <w:bCs/>
                <w:sz w:val="18"/>
                <w:szCs w:val="18"/>
                <w:u w:val="single"/>
              </w:rPr>
              <w:lastRenderedPageBreak/>
              <w:t>Budget performance for 2020-2021</w:t>
            </w:r>
          </w:p>
          <w:tbl>
            <w:tblPr>
              <w:tblpPr w:leftFromText="180" w:rightFromText="180" w:vertAnchor="text" w:horzAnchor="margin" w:tblpY="241"/>
              <w:tblW w:w="9634" w:type="dxa"/>
              <w:tblLayout w:type="fixed"/>
              <w:tblLook w:val="04A0" w:firstRow="1" w:lastRow="0" w:firstColumn="1" w:lastColumn="0" w:noHBand="0" w:noVBand="1"/>
            </w:tblPr>
            <w:tblGrid>
              <w:gridCol w:w="1605"/>
              <w:gridCol w:w="1606"/>
              <w:gridCol w:w="1606"/>
              <w:gridCol w:w="1605"/>
              <w:gridCol w:w="1606"/>
              <w:gridCol w:w="1606"/>
            </w:tblGrid>
            <w:tr w:rsidR="00952200" w:rsidRPr="002D4B4C" w14:paraId="51143D9F" w14:textId="77777777" w:rsidTr="005A324A">
              <w:trPr>
                <w:trHeight w:val="300"/>
              </w:trPr>
              <w:tc>
                <w:tcPr>
                  <w:tcW w:w="963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001436" w14:textId="77777777" w:rsidR="00952200" w:rsidRPr="005A324A" w:rsidRDefault="00952200" w:rsidP="00952200">
                  <w:pPr>
                    <w:spacing w:after="0" w:line="240" w:lineRule="auto"/>
                    <w:jc w:val="center"/>
                    <w:rPr>
                      <w:rFonts w:eastAsia="Times New Roman"/>
                      <w:b/>
                      <w:bCs/>
                      <w:color w:val="000000"/>
                      <w:sz w:val="18"/>
                      <w:szCs w:val="18"/>
                      <w:lang w:val="en-GB" w:eastAsia="en-GB"/>
                    </w:rPr>
                  </w:pPr>
                  <w:r w:rsidRPr="005A324A">
                    <w:rPr>
                      <w:rFonts w:eastAsia="Times New Roman"/>
                      <w:b/>
                      <w:bCs/>
                      <w:color w:val="000000"/>
                      <w:sz w:val="18"/>
                      <w:szCs w:val="18"/>
                      <w:lang w:val="en-GB" w:eastAsia="en-GB"/>
                    </w:rPr>
                    <w:t xml:space="preserve">General trust fund        </w:t>
                  </w:r>
                </w:p>
              </w:tc>
            </w:tr>
            <w:tr w:rsidR="00952200" w:rsidRPr="00952200" w14:paraId="26F1B971" w14:textId="77777777" w:rsidTr="005A324A">
              <w:trPr>
                <w:trHeight w:val="300"/>
              </w:trPr>
              <w:tc>
                <w:tcPr>
                  <w:tcW w:w="32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8CED15" w14:textId="77777777" w:rsidR="00952200" w:rsidRPr="00B519F1" w:rsidRDefault="00952200" w:rsidP="00952200">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Basel Convention (BCTF)</w:t>
                  </w:r>
                </w:p>
              </w:tc>
              <w:tc>
                <w:tcPr>
                  <w:tcW w:w="321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96FFCD3" w14:textId="77777777" w:rsidR="00952200" w:rsidRPr="00B519F1" w:rsidRDefault="00952200" w:rsidP="00952200">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Rotterdam Convention (ROTF)</w:t>
                  </w:r>
                </w:p>
              </w:tc>
              <w:tc>
                <w:tcPr>
                  <w:tcW w:w="321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842D4FD" w14:textId="77777777" w:rsidR="00952200" w:rsidRPr="00B519F1" w:rsidRDefault="00952200" w:rsidP="00952200">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Stockholm Convention (SCTF)</w:t>
                  </w:r>
                </w:p>
              </w:tc>
            </w:tr>
            <w:tr w:rsidR="00952200" w:rsidRPr="002D4B4C" w14:paraId="4B041C1F" w14:textId="77777777" w:rsidTr="005A324A">
              <w:trPr>
                <w:trHeight w:val="300"/>
              </w:trPr>
              <w:tc>
                <w:tcPr>
                  <w:tcW w:w="1605" w:type="dxa"/>
                  <w:tcBorders>
                    <w:top w:val="nil"/>
                    <w:left w:val="single" w:sz="4" w:space="0" w:color="auto"/>
                    <w:bottom w:val="single" w:sz="4" w:space="0" w:color="auto"/>
                    <w:right w:val="single" w:sz="4" w:space="0" w:color="auto"/>
                  </w:tcBorders>
                  <w:shd w:val="clear" w:color="000000" w:fill="FFFFFF"/>
                  <w:noWrap/>
                  <w:vAlign w:val="center"/>
                  <w:hideMark/>
                </w:tcPr>
                <w:p w14:paraId="2263DB20" w14:textId="77777777" w:rsidR="00952200" w:rsidRPr="00B519F1" w:rsidRDefault="00952200" w:rsidP="00952200">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606" w:type="dxa"/>
                  <w:tcBorders>
                    <w:top w:val="nil"/>
                    <w:left w:val="nil"/>
                    <w:bottom w:val="single" w:sz="4" w:space="0" w:color="auto"/>
                    <w:right w:val="single" w:sz="4" w:space="0" w:color="auto"/>
                  </w:tcBorders>
                  <w:shd w:val="clear" w:color="000000" w:fill="FFFFFF"/>
                  <w:noWrap/>
                  <w:vAlign w:val="center"/>
                  <w:hideMark/>
                </w:tcPr>
                <w:p w14:paraId="6BDA2181" w14:textId="77777777" w:rsidR="00952200" w:rsidRPr="00B519F1" w:rsidRDefault="00952200" w:rsidP="00952200">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06" w:type="dxa"/>
                  <w:tcBorders>
                    <w:top w:val="nil"/>
                    <w:left w:val="nil"/>
                    <w:bottom w:val="single" w:sz="4" w:space="0" w:color="auto"/>
                    <w:right w:val="single" w:sz="4" w:space="0" w:color="auto"/>
                  </w:tcBorders>
                  <w:shd w:val="clear" w:color="000000" w:fill="FFFFFF"/>
                  <w:noWrap/>
                  <w:vAlign w:val="center"/>
                  <w:hideMark/>
                </w:tcPr>
                <w:p w14:paraId="2A444BA0" w14:textId="77777777" w:rsidR="00952200" w:rsidRPr="00B519F1" w:rsidRDefault="00952200" w:rsidP="00952200">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605" w:type="dxa"/>
                  <w:tcBorders>
                    <w:top w:val="nil"/>
                    <w:left w:val="nil"/>
                    <w:bottom w:val="single" w:sz="4" w:space="0" w:color="auto"/>
                    <w:right w:val="single" w:sz="4" w:space="0" w:color="auto"/>
                  </w:tcBorders>
                  <w:shd w:val="clear" w:color="000000" w:fill="FFFFFF"/>
                  <w:noWrap/>
                  <w:vAlign w:val="center"/>
                  <w:hideMark/>
                </w:tcPr>
                <w:p w14:paraId="1915F30C" w14:textId="77777777" w:rsidR="00952200" w:rsidRPr="00B519F1" w:rsidRDefault="00952200" w:rsidP="00952200">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06" w:type="dxa"/>
                  <w:tcBorders>
                    <w:top w:val="nil"/>
                    <w:left w:val="nil"/>
                    <w:bottom w:val="single" w:sz="4" w:space="0" w:color="auto"/>
                    <w:right w:val="single" w:sz="4" w:space="0" w:color="auto"/>
                  </w:tcBorders>
                  <w:shd w:val="clear" w:color="000000" w:fill="FFFFFF"/>
                  <w:noWrap/>
                  <w:vAlign w:val="center"/>
                  <w:hideMark/>
                </w:tcPr>
                <w:p w14:paraId="7A19D67E" w14:textId="77777777" w:rsidR="00952200" w:rsidRPr="00B519F1" w:rsidRDefault="00952200" w:rsidP="00952200">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606" w:type="dxa"/>
                  <w:tcBorders>
                    <w:top w:val="nil"/>
                    <w:left w:val="nil"/>
                    <w:bottom w:val="single" w:sz="4" w:space="0" w:color="auto"/>
                    <w:right w:val="single" w:sz="4" w:space="0" w:color="auto"/>
                  </w:tcBorders>
                  <w:shd w:val="clear" w:color="000000" w:fill="FFFFFF"/>
                  <w:noWrap/>
                  <w:vAlign w:val="center"/>
                  <w:hideMark/>
                </w:tcPr>
                <w:p w14:paraId="4C469662" w14:textId="77777777" w:rsidR="00952200" w:rsidRPr="00B519F1" w:rsidRDefault="00952200" w:rsidP="00952200">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r>
            <w:tr w:rsidR="00952200" w:rsidRPr="002D4B4C" w14:paraId="0497EED4" w14:textId="77777777" w:rsidTr="005A324A">
              <w:trPr>
                <w:trHeight w:val="323"/>
              </w:trPr>
              <w:tc>
                <w:tcPr>
                  <w:tcW w:w="16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B7A807" w14:textId="77777777" w:rsidR="00952200" w:rsidRPr="00B519F1" w:rsidRDefault="00952200" w:rsidP="00952200">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606" w:type="dxa"/>
                  <w:tcBorders>
                    <w:top w:val="single" w:sz="4" w:space="0" w:color="auto"/>
                    <w:left w:val="nil"/>
                    <w:bottom w:val="single" w:sz="4" w:space="0" w:color="auto"/>
                    <w:right w:val="single" w:sz="4" w:space="0" w:color="auto"/>
                  </w:tcBorders>
                  <w:shd w:val="clear" w:color="000000" w:fill="FFFFFF"/>
                  <w:noWrap/>
                  <w:vAlign w:val="center"/>
                  <w:hideMark/>
                </w:tcPr>
                <w:p w14:paraId="5BB5FB6B" w14:textId="77777777" w:rsidR="00952200" w:rsidRPr="00B519F1" w:rsidRDefault="00952200" w:rsidP="00952200">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606" w:type="dxa"/>
                  <w:tcBorders>
                    <w:top w:val="single" w:sz="4" w:space="0" w:color="auto"/>
                    <w:left w:val="nil"/>
                    <w:bottom w:val="single" w:sz="4" w:space="0" w:color="auto"/>
                    <w:right w:val="single" w:sz="4" w:space="0" w:color="auto"/>
                  </w:tcBorders>
                  <w:shd w:val="clear" w:color="000000" w:fill="FFFFFF"/>
                  <w:noWrap/>
                  <w:vAlign w:val="center"/>
                  <w:hideMark/>
                </w:tcPr>
                <w:p w14:paraId="6F7B20D8" w14:textId="77777777" w:rsidR="00952200" w:rsidRPr="00B519F1" w:rsidRDefault="00952200" w:rsidP="00952200">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566,286</w:t>
                  </w:r>
                </w:p>
              </w:tc>
              <w:tc>
                <w:tcPr>
                  <w:tcW w:w="1605" w:type="dxa"/>
                  <w:tcBorders>
                    <w:top w:val="single" w:sz="4" w:space="0" w:color="auto"/>
                    <w:left w:val="nil"/>
                    <w:bottom w:val="single" w:sz="4" w:space="0" w:color="auto"/>
                    <w:right w:val="single" w:sz="4" w:space="0" w:color="auto"/>
                  </w:tcBorders>
                  <w:shd w:val="clear" w:color="000000" w:fill="FFFFFF"/>
                  <w:noWrap/>
                  <w:vAlign w:val="center"/>
                  <w:hideMark/>
                </w:tcPr>
                <w:p w14:paraId="61A7EAAA" w14:textId="77777777" w:rsidR="00952200" w:rsidRPr="00B519F1" w:rsidRDefault="00952200" w:rsidP="00952200">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74,939</w:t>
                  </w:r>
                </w:p>
              </w:tc>
              <w:tc>
                <w:tcPr>
                  <w:tcW w:w="1606" w:type="dxa"/>
                  <w:tcBorders>
                    <w:top w:val="single" w:sz="4" w:space="0" w:color="auto"/>
                    <w:left w:val="nil"/>
                    <w:bottom w:val="single" w:sz="4" w:space="0" w:color="auto"/>
                    <w:right w:val="single" w:sz="4" w:space="0" w:color="auto"/>
                  </w:tcBorders>
                  <w:shd w:val="clear" w:color="000000" w:fill="FFFFFF"/>
                  <w:noWrap/>
                  <w:vAlign w:val="center"/>
                  <w:hideMark/>
                </w:tcPr>
                <w:p w14:paraId="01E260B1" w14:textId="77777777" w:rsidR="00952200" w:rsidRPr="00B519F1" w:rsidRDefault="00952200" w:rsidP="00952200">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606" w:type="dxa"/>
                  <w:tcBorders>
                    <w:top w:val="single" w:sz="4" w:space="0" w:color="auto"/>
                    <w:left w:val="nil"/>
                    <w:bottom w:val="single" w:sz="4" w:space="0" w:color="auto"/>
                    <w:right w:val="single" w:sz="4" w:space="0" w:color="auto"/>
                  </w:tcBorders>
                  <w:shd w:val="clear" w:color="000000" w:fill="FFFFFF"/>
                  <w:noWrap/>
                  <w:vAlign w:val="center"/>
                  <w:hideMark/>
                </w:tcPr>
                <w:p w14:paraId="64A40D1D" w14:textId="77777777" w:rsidR="00952200" w:rsidRPr="00B519F1" w:rsidRDefault="00952200" w:rsidP="00952200">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r>
          </w:tbl>
          <w:p w14:paraId="288A3BC5" w14:textId="47EC21E8" w:rsidR="00336173" w:rsidRDefault="00336173" w:rsidP="00B519F1">
            <w:pPr>
              <w:spacing w:after="0" w:line="240" w:lineRule="auto"/>
            </w:pPr>
          </w:p>
          <w:tbl>
            <w:tblPr>
              <w:tblW w:w="9634" w:type="dxa"/>
              <w:tblLayout w:type="fixed"/>
              <w:tblLook w:val="04A0" w:firstRow="1" w:lastRow="0" w:firstColumn="1" w:lastColumn="0" w:noHBand="0" w:noVBand="1"/>
            </w:tblPr>
            <w:tblGrid>
              <w:gridCol w:w="1605"/>
              <w:gridCol w:w="1606"/>
              <w:gridCol w:w="1606"/>
              <w:gridCol w:w="1605"/>
              <w:gridCol w:w="1606"/>
              <w:gridCol w:w="1606"/>
            </w:tblGrid>
            <w:tr w:rsidR="00A779DA" w:rsidRPr="002D4B4C" w14:paraId="36A8BDC8" w14:textId="77777777" w:rsidTr="00E42E21">
              <w:trPr>
                <w:trHeight w:val="300"/>
              </w:trPr>
              <w:tc>
                <w:tcPr>
                  <w:tcW w:w="963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C0E89D" w14:textId="77777777" w:rsidR="00A779DA" w:rsidRPr="00B519F1" w:rsidRDefault="00A779DA" w:rsidP="00A779DA">
                  <w:pPr>
                    <w:spacing w:after="0" w:line="240" w:lineRule="auto"/>
                    <w:jc w:val="center"/>
                    <w:rPr>
                      <w:rFonts w:eastAsia="Times New Roman"/>
                      <w:color w:val="000000"/>
                      <w:sz w:val="18"/>
                      <w:szCs w:val="18"/>
                      <w:lang w:val="en-GB" w:eastAsia="en-GB"/>
                    </w:rPr>
                  </w:pPr>
                  <w:r w:rsidRPr="00B519F1">
                    <w:rPr>
                      <w:rFonts w:eastAsia="Times New Roman"/>
                      <w:b/>
                      <w:bCs/>
                      <w:color w:val="000000"/>
                      <w:sz w:val="18"/>
                      <w:szCs w:val="18"/>
                      <w:lang w:val="en-GB" w:eastAsia="en-GB"/>
                    </w:rPr>
                    <w:t>Voluntary trust fund</w:t>
                  </w:r>
                </w:p>
              </w:tc>
            </w:tr>
            <w:tr w:rsidR="00A779DA" w:rsidRPr="002D4B4C" w14:paraId="61431C86" w14:textId="77777777" w:rsidTr="00E42E21">
              <w:trPr>
                <w:trHeight w:val="300"/>
              </w:trPr>
              <w:tc>
                <w:tcPr>
                  <w:tcW w:w="32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8566F8" w14:textId="77777777" w:rsidR="00A779DA" w:rsidRPr="00B519F1" w:rsidRDefault="00A779DA" w:rsidP="00A779DA">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Basel Convention (BDTF)</w:t>
                  </w:r>
                </w:p>
              </w:tc>
              <w:tc>
                <w:tcPr>
                  <w:tcW w:w="321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2CBEC3E" w14:textId="77777777" w:rsidR="00A779DA" w:rsidRPr="00B519F1" w:rsidRDefault="00A779DA" w:rsidP="00A779DA">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Rotterdam Convention (RVTF)</w:t>
                  </w:r>
                </w:p>
              </w:tc>
              <w:tc>
                <w:tcPr>
                  <w:tcW w:w="321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432F08C" w14:textId="77777777" w:rsidR="00A779DA" w:rsidRPr="00B519F1" w:rsidRDefault="00A779DA" w:rsidP="00A779DA">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Stockholm Convention (SVTF)</w:t>
                  </w:r>
                </w:p>
              </w:tc>
            </w:tr>
            <w:tr w:rsidR="00A779DA" w:rsidRPr="002D4B4C" w14:paraId="3FF33AA9" w14:textId="77777777" w:rsidTr="00E42E21">
              <w:trPr>
                <w:trHeight w:val="300"/>
              </w:trPr>
              <w:tc>
                <w:tcPr>
                  <w:tcW w:w="1605" w:type="dxa"/>
                  <w:tcBorders>
                    <w:top w:val="nil"/>
                    <w:left w:val="single" w:sz="4" w:space="0" w:color="auto"/>
                    <w:bottom w:val="single" w:sz="4" w:space="0" w:color="auto"/>
                    <w:right w:val="single" w:sz="4" w:space="0" w:color="auto"/>
                  </w:tcBorders>
                  <w:shd w:val="clear" w:color="000000" w:fill="FFFFFF"/>
                  <w:noWrap/>
                  <w:vAlign w:val="center"/>
                  <w:hideMark/>
                </w:tcPr>
                <w:p w14:paraId="66AA2FA5" w14:textId="77777777" w:rsidR="00A779DA" w:rsidRPr="00B519F1" w:rsidRDefault="00A779DA" w:rsidP="00A779DA">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606" w:type="dxa"/>
                  <w:tcBorders>
                    <w:top w:val="nil"/>
                    <w:left w:val="nil"/>
                    <w:bottom w:val="single" w:sz="4" w:space="0" w:color="auto"/>
                    <w:right w:val="single" w:sz="4" w:space="0" w:color="auto"/>
                  </w:tcBorders>
                  <w:shd w:val="clear" w:color="000000" w:fill="FFFFFF"/>
                  <w:noWrap/>
                  <w:vAlign w:val="center"/>
                  <w:hideMark/>
                </w:tcPr>
                <w:p w14:paraId="29F2CD85" w14:textId="77777777" w:rsidR="00A779DA" w:rsidRPr="00B519F1" w:rsidRDefault="00A779DA" w:rsidP="00A779DA">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06" w:type="dxa"/>
                  <w:tcBorders>
                    <w:top w:val="nil"/>
                    <w:left w:val="nil"/>
                    <w:bottom w:val="single" w:sz="4" w:space="0" w:color="auto"/>
                    <w:right w:val="single" w:sz="4" w:space="0" w:color="auto"/>
                  </w:tcBorders>
                  <w:shd w:val="clear" w:color="000000" w:fill="FFFFFF"/>
                  <w:noWrap/>
                  <w:vAlign w:val="center"/>
                  <w:hideMark/>
                </w:tcPr>
                <w:p w14:paraId="62C33577" w14:textId="77777777" w:rsidR="00A779DA" w:rsidRPr="00B519F1" w:rsidRDefault="00A779DA" w:rsidP="00A779DA">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605" w:type="dxa"/>
                  <w:tcBorders>
                    <w:top w:val="nil"/>
                    <w:left w:val="nil"/>
                    <w:bottom w:val="single" w:sz="4" w:space="0" w:color="auto"/>
                    <w:right w:val="single" w:sz="4" w:space="0" w:color="auto"/>
                  </w:tcBorders>
                  <w:shd w:val="clear" w:color="000000" w:fill="FFFFFF"/>
                  <w:noWrap/>
                  <w:vAlign w:val="center"/>
                  <w:hideMark/>
                </w:tcPr>
                <w:p w14:paraId="75E70160" w14:textId="77777777" w:rsidR="00A779DA" w:rsidRPr="00B519F1" w:rsidRDefault="00A779DA" w:rsidP="00A779DA">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06" w:type="dxa"/>
                  <w:tcBorders>
                    <w:top w:val="nil"/>
                    <w:left w:val="nil"/>
                    <w:bottom w:val="single" w:sz="4" w:space="0" w:color="auto"/>
                    <w:right w:val="single" w:sz="4" w:space="0" w:color="auto"/>
                  </w:tcBorders>
                  <w:shd w:val="clear" w:color="000000" w:fill="FFFFFF"/>
                  <w:noWrap/>
                  <w:vAlign w:val="center"/>
                  <w:hideMark/>
                </w:tcPr>
                <w:p w14:paraId="3A2CB656" w14:textId="77777777" w:rsidR="00A779DA" w:rsidRPr="00B519F1" w:rsidRDefault="00A779DA" w:rsidP="00A779DA">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606" w:type="dxa"/>
                  <w:tcBorders>
                    <w:top w:val="nil"/>
                    <w:left w:val="nil"/>
                    <w:bottom w:val="single" w:sz="4" w:space="0" w:color="auto"/>
                    <w:right w:val="single" w:sz="4" w:space="0" w:color="auto"/>
                  </w:tcBorders>
                  <w:shd w:val="clear" w:color="000000" w:fill="FFFFFF"/>
                  <w:noWrap/>
                  <w:vAlign w:val="center"/>
                  <w:hideMark/>
                </w:tcPr>
                <w:p w14:paraId="605BE1D3" w14:textId="77777777" w:rsidR="00A779DA" w:rsidRPr="00B519F1" w:rsidRDefault="00A779DA" w:rsidP="00A779DA">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r>
            <w:tr w:rsidR="00A779DA" w:rsidRPr="002D4B4C" w14:paraId="386D90F5" w14:textId="77777777" w:rsidTr="00E42E21">
              <w:trPr>
                <w:trHeight w:val="290"/>
              </w:trPr>
              <w:tc>
                <w:tcPr>
                  <w:tcW w:w="16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1E4B85" w14:textId="77777777" w:rsidR="00A779DA" w:rsidRPr="00B519F1" w:rsidRDefault="00A779DA" w:rsidP="00A779DA">
                  <w:pPr>
                    <w:spacing w:after="0" w:line="240" w:lineRule="auto"/>
                    <w:jc w:val="center"/>
                    <w:rPr>
                      <w:rFonts w:eastAsia="Times New Roman"/>
                      <w:color w:val="000000"/>
                      <w:sz w:val="18"/>
                      <w:szCs w:val="18"/>
                      <w:lang w:eastAsia="en-GB"/>
                    </w:rPr>
                  </w:pPr>
                  <w:r>
                    <w:rPr>
                      <w:rFonts w:eastAsia="Times New Roman"/>
                      <w:color w:val="000000"/>
                      <w:sz w:val="18"/>
                      <w:szCs w:val="18"/>
                      <w:lang w:eastAsia="en-GB"/>
                    </w:rPr>
                    <w:t>-</w:t>
                  </w:r>
                </w:p>
              </w:tc>
              <w:tc>
                <w:tcPr>
                  <w:tcW w:w="1606" w:type="dxa"/>
                  <w:tcBorders>
                    <w:top w:val="single" w:sz="4" w:space="0" w:color="auto"/>
                    <w:left w:val="nil"/>
                    <w:bottom w:val="single" w:sz="4" w:space="0" w:color="auto"/>
                    <w:right w:val="single" w:sz="4" w:space="0" w:color="auto"/>
                  </w:tcBorders>
                  <w:shd w:val="clear" w:color="000000" w:fill="FFFFFF"/>
                  <w:noWrap/>
                  <w:vAlign w:val="center"/>
                  <w:hideMark/>
                </w:tcPr>
                <w:p w14:paraId="32441D43" w14:textId="77777777" w:rsidR="00A779DA" w:rsidRPr="00B519F1" w:rsidRDefault="00A779DA" w:rsidP="00A779DA">
                  <w:pPr>
                    <w:spacing w:after="0" w:line="240" w:lineRule="auto"/>
                    <w:jc w:val="center"/>
                    <w:rPr>
                      <w:rFonts w:eastAsia="Times New Roman"/>
                      <w:color w:val="000000"/>
                      <w:sz w:val="18"/>
                      <w:szCs w:val="18"/>
                      <w:lang w:eastAsia="en-GB"/>
                    </w:rPr>
                  </w:pPr>
                  <w:r>
                    <w:rPr>
                      <w:rFonts w:eastAsia="Times New Roman"/>
                      <w:color w:val="000000"/>
                      <w:sz w:val="18"/>
                      <w:szCs w:val="18"/>
                      <w:lang w:eastAsia="en-GB"/>
                    </w:rPr>
                    <w:t>-</w:t>
                  </w:r>
                </w:p>
              </w:tc>
              <w:tc>
                <w:tcPr>
                  <w:tcW w:w="1606" w:type="dxa"/>
                  <w:tcBorders>
                    <w:top w:val="single" w:sz="4" w:space="0" w:color="auto"/>
                    <w:left w:val="nil"/>
                    <w:bottom w:val="single" w:sz="4" w:space="0" w:color="auto"/>
                    <w:right w:val="single" w:sz="4" w:space="0" w:color="auto"/>
                  </w:tcBorders>
                  <w:shd w:val="clear" w:color="000000" w:fill="FFFFFF"/>
                  <w:noWrap/>
                  <w:vAlign w:val="center"/>
                  <w:hideMark/>
                </w:tcPr>
                <w:p w14:paraId="7A235533" w14:textId="77777777" w:rsidR="00A779DA" w:rsidRPr="00B519F1" w:rsidRDefault="00A779DA" w:rsidP="00A779DA">
                  <w:pPr>
                    <w:spacing w:after="0" w:line="240" w:lineRule="auto"/>
                    <w:jc w:val="center"/>
                    <w:rPr>
                      <w:rFonts w:eastAsia="Times New Roman"/>
                      <w:color w:val="000000"/>
                      <w:sz w:val="18"/>
                      <w:szCs w:val="18"/>
                      <w:lang w:eastAsia="en-GB"/>
                    </w:rPr>
                  </w:pPr>
                  <w:r w:rsidRPr="00B519F1">
                    <w:rPr>
                      <w:rFonts w:eastAsia="Times New Roman"/>
                      <w:color w:val="000000"/>
                      <w:sz w:val="18"/>
                      <w:szCs w:val="18"/>
                      <w:lang w:eastAsia="en-GB"/>
                    </w:rPr>
                    <w:t>1,132,379</w:t>
                  </w:r>
                </w:p>
              </w:tc>
              <w:tc>
                <w:tcPr>
                  <w:tcW w:w="1605" w:type="dxa"/>
                  <w:tcBorders>
                    <w:top w:val="single" w:sz="4" w:space="0" w:color="auto"/>
                    <w:left w:val="nil"/>
                    <w:bottom w:val="single" w:sz="4" w:space="0" w:color="auto"/>
                    <w:right w:val="single" w:sz="4" w:space="0" w:color="auto"/>
                  </w:tcBorders>
                  <w:shd w:val="clear" w:color="000000" w:fill="FFFFFF"/>
                  <w:noWrap/>
                  <w:vAlign w:val="center"/>
                  <w:hideMark/>
                </w:tcPr>
                <w:p w14:paraId="388878C5" w14:textId="77777777" w:rsidR="00A779DA" w:rsidRPr="00B519F1" w:rsidRDefault="00A779DA" w:rsidP="00A779DA">
                  <w:pPr>
                    <w:spacing w:after="0" w:line="240" w:lineRule="auto"/>
                    <w:jc w:val="center"/>
                    <w:rPr>
                      <w:rFonts w:eastAsia="Times New Roman"/>
                      <w:color w:val="000000"/>
                      <w:sz w:val="18"/>
                      <w:szCs w:val="18"/>
                      <w:lang w:eastAsia="en-GB"/>
                    </w:rPr>
                  </w:pPr>
                  <w:r w:rsidRPr="00B519F1">
                    <w:rPr>
                      <w:rFonts w:eastAsia="Times New Roman"/>
                      <w:color w:val="000000"/>
                      <w:sz w:val="18"/>
                      <w:szCs w:val="18"/>
                      <w:lang w:eastAsia="en-GB"/>
                    </w:rPr>
                    <w:t>31,358</w:t>
                  </w:r>
                </w:p>
              </w:tc>
              <w:tc>
                <w:tcPr>
                  <w:tcW w:w="1606" w:type="dxa"/>
                  <w:tcBorders>
                    <w:top w:val="single" w:sz="4" w:space="0" w:color="auto"/>
                    <w:left w:val="nil"/>
                    <w:bottom w:val="single" w:sz="4" w:space="0" w:color="auto"/>
                    <w:right w:val="single" w:sz="4" w:space="0" w:color="auto"/>
                  </w:tcBorders>
                  <w:shd w:val="clear" w:color="000000" w:fill="FFFFFF"/>
                  <w:noWrap/>
                  <w:vAlign w:val="center"/>
                  <w:hideMark/>
                </w:tcPr>
                <w:p w14:paraId="668DDF20" w14:textId="77777777" w:rsidR="00A779DA" w:rsidRPr="00B519F1" w:rsidRDefault="00A779DA" w:rsidP="00A779DA">
                  <w:pPr>
                    <w:spacing w:after="0" w:line="240" w:lineRule="auto"/>
                    <w:jc w:val="center"/>
                    <w:rPr>
                      <w:rFonts w:eastAsia="Times New Roman"/>
                      <w:color w:val="000000"/>
                      <w:sz w:val="18"/>
                      <w:szCs w:val="18"/>
                      <w:lang w:eastAsia="en-GB"/>
                    </w:rPr>
                  </w:pPr>
                  <w:r w:rsidRPr="00B519F1">
                    <w:rPr>
                      <w:rFonts w:eastAsia="Times New Roman"/>
                      <w:color w:val="000000"/>
                      <w:sz w:val="18"/>
                      <w:szCs w:val="18"/>
                      <w:lang w:eastAsia="en-GB"/>
                    </w:rPr>
                    <w:t>-</w:t>
                  </w:r>
                </w:p>
              </w:tc>
              <w:tc>
                <w:tcPr>
                  <w:tcW w:w="1606" w:type="dxa"/>
                  <w:tcBorders>
                    <w:top w:val="single" w:sz="4" w:space="0" w:color="auto"/>
                    <w:left w:val="nil"/>
                    <w:bottom w:val="single" w:sz="4" w:space="0" w:color="auto"/>
                    <w:right w:val="single" w:sz="4" w:space="0" w:color="auto"/>
                  </w:tcBorders>
                  <w:shd w:val="clear" w:color="000000" w:fill="FFFFFF"/>
                  <w:noWrap/>
                  <w:vAlign w:val="center"/>
                  <w:hideMark/>
                </w:tcPr>
                <w:p w14:paraId="6BB5CC5A" w14:textId="77777777" w:rsidR="00A779DA" w:rsidRPr="00B519F1" w:rsidRDefault="00A779DA" w:rsidP="00A779DA">
                  <w:pPr>
                    <w:spacing w:after="0" w:line="240" w:lineRule="auto"/>
                    <w:jc w:val="center"/>
                    <w:rPr>
                      <w:rFonts w:eastAsia="Times New Roman"/>
                      <w:color w:val="000000"/>
                      <w:sz w:val="18"/>
                      <w:szCs w:val="18"/>
                      <w:lang w:eastAsia="en-GB"/>
                    </w:rPr>
                  </w:pPr>
                  <w:r w:rsidRPr="00B519F1">
                    <w:rPr>
                      <w:rFonts w:eastAsia="Times New Roman"/>
                      <w:color w:val="000000"/>
                      <w:sz w:val="18"/>
                      <w:szCs w:val="18"/>
                      <w:lang w:eastAsia="en-GB"/>
                    </w:rPr>
                    <w:t>-</w:t>
                  </w:r>
                </w:p>
              </w:tc>
            </w:tr>
          </w:tbl>
          <w:p w14:paraId="7B596759" w14:textId="53C30625" w:rsidR="006916A5" w:rsidRPr="00352E0B" w:rsidRDefault="006916A5" w:rsidP="00074D45">
            <w:pPr>
              <w:tabs>
                <w:tab w:val="left" w:pos="1157"/>
              </w:tabs>
              <w:suppressAutoHyphens/>
              <w:snapToGrid w:val="0"/>
              <w:spacing w:before="60" w:after="60" w:line="240" w:lineRule="auto"/>
              <w:rPr>
                <w:b/>
                <w:sz w:val="18"/>
                <w:szCs w:val="18"/>
                <w:lang w:eastAsia="en-GB"/>
              </w:rPr>
            </w:pPr>
          </w:p>
        </w:tc>
      </w:tr>
      <w:tr w:rsidR="00352E0B" w:rsidRPr="00352E0B" w14:paraId="121FD4B1" w14:textId="77777777" w:rsidTr="00B9470D">
        <w:tc>
          <w:tcPr>
            <w:tcW w:w="1843" w:type="dxa"/>
          </w:tcPr>
          <w:p w14:paraId="0C215FA5" w14:textId="77777777" w:rsidR="00352E0B" w:rsidRPr="00352E0B" w:rsidRDefault="00352E0B" w:rsidP="00352E0B">
            <w:pPr>
              <w:keepNext/>
              <w:keepLines/>
              <w:snapToGrid w:val="0"/>
              <w:spacing w:before="60" w:after="60" w:line="240" w:lineRule="auto"/>
              <w:rPr>
                <w:b/>
                <w:bCs/>
                <w:sz w:val="18"/>
                <w:szCs w:val="18"/>
              </w:rPr>
            </w:pPr>
            <w:r w:rsidRPr="00352E0B">
              <w:rPr>
                <w:b/>
                <w:bCs/>
                <w:sz w:val="18"/>
                <w:szCs w:val="18"/>
              </w:rPr>
              <w:lastRenderedPageBreak/>
              <w:t>Partner(s)</w:t>
            </w:r>
          </w:p>
        </w:tc>
        <w:tc>
          <w:tcPr>
            <w:tcW w:w="8552" w:type="dxa"/>
          </w:tcPr>
          <w:p w14:paraId="775EFD14" w14:textId="77777777" w:rsidR="00352E0B" w:rsidRPr="00352E0B" w:rsidRDefault="00352E0B" w:rsidP="00352E0B">
            <w:pPr>
              <w:snapToGrid w:val="0"/>
              <w:spacing w:before="60" w:after="60" w:line="240" w:lineRule="auto"/>
              <w:rPr>
                <w:b/>
                <w:bCs/>
                <w:sz w:val="18"/>
                <w:szCs w:val="18"/>
              </w:rPr>
            </w:pPr>
            <w:r w:rsidRPr="00352E0B">
              <w:rPr>
                <w:bCs/>
                <w:sz w:val="18"/>
                <w:szCs w:val="18"/>
              </w:rPr>
              <w:t xml:space="preserve">United Nations Office in Nairobi (UNON) Conference Services, </w:t>
            </w:r>
            <w:proofErr w:type="gramStart"/>
            <w:r w:rsidRPr="00352E0B">
              <w:rPr>
                <w:bCs/>
                <w:sz w:val="18"/>
                <w:szCs w:val="18"/>
              </w:rPr>
              <w:t>Basel</w:t>
            </w:r>
            <w:proofErr w:type="gramEnd"/>
            <w:r w:rsidRPr="00352E0B">
              <w:rPr>
                <w:bCs/>
                <w:sz w:val="18"/>
                <w:szCs w:val="18"/>
              </w:rPr>
              <w:t xml:space="preserve"> and Stockholm conventions regional </w:t>
            </w:r>
            <w:proofErr w:type="spellStart"/>
            <w:r w:rsidRPr="00352E0B">
              <w:rPr>
                <w:bCs/>
                <w:sz w:val="18"/>
                <w:szCs w:val="18"/>
              </w:rPr>
              <w:t>centres</w:t>
            </w:r>
            <w:proofErr w:type="spellEnd"/>
          </w:p>
        </w:tc>
      </w:tr>
      <w:tr w:rsidR="00352E0B" w:rsidRPr="00352E0B" w14:paraId="6A5A242A" w14:textId="77777777" w:rsidTr="00B9470D">
        <w:tc>
          <w:tcPr>
            <w:tcW w:w="1843" w:type="dxa"/>
          </w:tcPr>
          <w:p w14:paraId="6A2F377B" w14:textId="77777777" w:rsidR="00352E0B" w:rsidRPr="00352E0B" w:rsidRDefault="00352E0B" w:rsidP="00352E0B">
            <w:pPr>
              <w:keepNext/>
              <w:keepLines/>
              <w:snapToGrid w:val="0"/>
              <w:spacing w:before="60" w:after="60" w:line="240" w:lineRule="auto"/>
              <w:rPr>
                <w:b/>
                <w:bCs/>
                <w:sz w:val="18"/>
                <w:szCs w:val="18"/>
              </w:rPr>
            </w:pPr>
            <w:r w:rsidRPr="00352E0B">
              <w:rPr>
                <w:b/>
                <w:bCs/>
                <w:sz w:val="18"/>
                <w:szCs w:val="18"/>
              </w:rPr>
              <w:t>Socio-economic aspects</w:t>
            </w:r>
          </w:p>
        </w:tc>
        <w:tc>
          <w:tcPr>
            <w:tcW w:w="8552" w:type="dxa"/>
          </w:tcPr>
          <w:p w14:paraId="307057D4" w14:textId="77777777" w:rsidR="00352E0B" w:rsidRPr="00352E0B" w:rsidRDefault="00352E0B" w:rsidP="00352E0B">
            <w:pPr>
              <w:snapToGrid w:val="0"/>
              <w:spacing w:before="60" w:after="60" w:line="240" w:lineRule="auto"/>
              <w:rPr>
                <w:sz w:val="18"/>
                <w:szCs w:val="18"/>
                <w:lang w:val="en-GB" w:eastAsia="en-GB"/>
              </w:rPr>
            </w:pPr>
            <w:r w:rsidRPr="00352E0B">
              <w:rPr>
                <w:b/>
                <w:bCs/>
                <w:sz w:val="18"/>
                <w:szCs w:val="18"/>
              </w:rPr>
              <w:t>Sustainable Development Goals:</w:t>
            </w:r>
            <w:r w:rsidRPr="00352E0B">
              <w:rPr>
                <w:bCs/>
                <w:i/>
                <w:sz w:val="18"/>
                <w:szCs w:val="18"/>
              </w:rPr>
              <w:t xml:space="preserve"> </w:t>
            </w:r>
            <w:r w:rsidRPr="00352E0B">
              <w:rPr>
                <w:noProof/>
                <w:sz w:val="18"/>
                <w:szCs w:val="18"/>
                <w:lang w:val="en-GB"/>
              </w:rPr>
              <w:t xml:space="preserve">By ensuring informed participation of developing-country Parties and Parties with economies in transition in the meetings of the conferences of the Parties in 2021, this activity contributed to the 2030 sustainable development agenda which reaffirmed the continued need for the participation of all countries, in particular developing countries, in global decision-making. It also </w:t>
            </w:r>
            <w:r w:rsidRPr="00352E0B">
              <w:rPr>
                <w:sz w:val="18"/>
                <w:szCs w:val="18"/>
                <w:lang w:val="en-GB" w:eastAsia="en-GB"/>
              </w:rPr>
              <w:t xml:space="preserve">improved the legitimacy of the decisions adopted by the Conference of the Parties and encouraged the implementation of the Convention at all levels. </w:t>
            </w:r>
          </w:p>
          <w:p w14:paraId="60E63A4D" w14:textId="77777777" w:rsidR="00352E0B" w:rsidRPr="00352E0B" w:rsidRDefault="00352E0B" w:rsidP="00352E0B">
            <w:pPr>
              <w:snapToGrid w:val="0"/>
              <w:spacing w:before="60" w:after="60" w:line="240" w:lineRule="auto"/>
              <w:rPr>
                <w:bCs/>
                <w:i/>
                <w:sz w:val="18"/>
                <w:szCs w:val="18"/>
              </w:rPr>
            </w:pPr>
            <w:r w:rsidRPr="00352E0B">
              <w:rPr>
                <w:b/>
                <w:bCs/>
                <w:sz w:val="18"/>
                <w:szCs w:val="18"/>
              </w:rPr>
              <w:t>Gender mainstreaming:</w:t>
            </w:r>
            <w:r w:rsidRPr="00352E0B">
              <w:rPr>
                <w:bCs/>
                <w:i/>
                <w:sz w:val="18"/>
                <w:szCs w:val="18"/>
              </w:rPr>
              <w:t xml:space="preserve"> </w:t>
            </w:r>
            <w:r w:rsidRPr="00352E0B">
              <w:rPr>
                <w:iCs/>
                <w:sz w:val="18"/>
                <w:szCs w:val="18"/>
                <w:lang w:val="en-GB"/>
              </w:rPr>
              <w:t>In line with the BRS Gender Action Plan</w:t>
            </w:r>
            <w:r w:rsidRPr="00352E0B">
              <w:rPr>
                <w:sz w:val="18"/>
                <w:szCs w:val="18"/>
                <w:vertAlign w:val="superscript"/>
              </w:rPr>
              <w:footnoteReference w:id="10"/>
            </w:r>
            <w:r w:rsidRPr="00352E0B">
              <w:rPr>
                <w:iCs/>
                <w:sz w:val="18"/>
                <w:szCs w:val="18"/>
                <w:lang w:val="en-GB"/>
              </w:rPr>
              <w:t xml:space="preserve">, in the nomination process of participants to the meetings, the Secretariat encouraged a balanced gender representation within delegations. In allocating funding, the Secretariat </w:t>
            </w:r>
            <w:proofErr w:type="gramStart"/>
            <w:r w:rsidRPr="00352E0B">
              <w:rPr>
                <w:iCs/>
                <w:sz w:val="18"/>
                <w:szCs w:val="18"/>
                <w:lang w:val="en-GB"/>
              </w:rPr>
              <w:t>took into account</w:t>
            </w:r>
            <w:proofErr w:type="gramEnd"/>
            <w:r w:rsidRPr="00352E0B">
              <w:rPr>
                <w:iCs/>
                <w:sz w:val="18"/>
                <w:szCs w:val="18"/>
                <w:lang w:val="en-GB"/>
              </w:rPr>
              <w:t xml:space="preserve"> the procedure for the allocation of funding from the Special Trust Fund for voluntary contributions for facilitating the participation of Parties in meetings of the Conference of the Parties (RC-5/1), paying </w:t>
            </w:r>
            <w:r w:rsidRPr="00352E0B">
              <w:rPr>
                <w:color w:val="000000"/>
                <w:sz w:val="18"/>
                <w:szCs w:val="18"/>
              </w:rPr>
              <w:t>special attention to gender balance</w:t>
            </w:r>
            <w:r w:rsidRPr="00352E0B">
              <w:rPr>
                <w:iCs/>
                <w:sz w:val="18"/>
                <w:szCs w:val="18"/>
                <w:lang w:val="en-GB"/>
              </w:rPr>
              <w:t>. The Secretariat also advised the participants of any potential gender impacts of proposals developed for consideration by the COPs and took gender balance into account in proposing chairs of contact and other groups.</w:t>
            </w:r>
          </w:p>
          <w:p w14:paraId="7B579774" w14:textId="77777777" w:rsidR="00352E0B" w:rsidRPr="00352E0B" w:rsidRDefault="00352E0B" w:rsidP="00352E0B">
            <w:pPr>
              <w:snapToGrid w:val="0"/>
              <w:spacing w:before="60" w:after="60" w:line="240" w:lineRule="auto"/>
              <w:rPr>
                <w:b/>
                <w:bCs/>
                <w:i/>
                <w:sz w:val="18"/>
                <w:szCs w:val="18"/>
              </w:rPr>
            </w:pPr>
            <w:r w:rsidRPr="00352E0B">
              <w:rPr>
                <w:b/>
                <w:bCs/>
                <w:sz w:val="18"/>
                <w:szCs w:val="18"/>
              </w:rPr>
              <w:t xml:space="preserve">Integrated Approach: </w:t>
            </w:r>
            <w:r w:rsidRPr="00352E0B">
              <w:rPr>
                <w:noProof/>
                <w:sz w:val="18"/>
                <w:szCs w:val="18"/>
                <w:lang w:val="en-GB"/>
              </w:rPr>
              <w:t>The meetings contributed to catalysing cooperation and coordination among Parties and relevant stakeholders at the regional level, including civil society and private sector, as relevant, thus promoting the integration of chemicals and wastes into national budgets, sectors and development plans, and enhancing private-public relationships and partnerships. As such, this activity contributed to the integrated approach to financing options for chemicals and wastes.</w:t>
            </w:r>
          </w:p>
        </w:tc>
      </w:tr>
    </w:tbl>
    <w:p w14:paraId="1F2A562C" w14:textId="77777777" w:rsidR="00352E0B" w:rsidRPr="00352E0B" w:rsidRDefault="00352E0B" w:rsidP="00352E0B">
      <w:pPr>
        <w:spacing w:after="0" w:line="240" w:lineRule="auto"/>
        <w:rPr>
          <w:b/>
          <w:bCs/>
          <w:sz w:val="18"/>
          <w:szCs w:val="18"/>
          <w:u w:val="single"/>
        </w:rPr>
      </w:pPr>
      <w:r w:rsidRPr="00352E0B">
        <w:rPr>
          <w:b/>
          <w:bCs/>
          <w:sz w:val="18"/>
          <w:szCs w:val="18"/>
          <w:u w:val="single"/>
        </w:rPr>
        <w:br w:type="page"/>
      </w:r>
    </w:p>
    <w:p w14:paraId="36389394" w14:textId="77777777" w:rsidR="00352E0B" w:rsidRPr="00352E0B" w:rsidRDefault="00352E0B" w:rsidP="00352E0B">
      <w:pPr>
        <w:spacing w:after="0" w:line="240" w:lineRule="auto"/>
        <w:rPr>
          <w:b/>
          <w:bCs/>
        </w:rPr>
      </w:pPr>
    </w:p>
    <w:tbl>
      <w:tblPr>
        <w:tblW w:w="103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52"/>
      </w:tblGrid>
      <w:tr w:rsidR="00352E0B" w:rsidRPr="00352E0B" w14:paraId="222C6648" w14:textId="77777777" w:rsidTr="00B9470D">
        <w:tc>
          <w:tcPr>
            <w:tcW w:w="1843" w:type="dxa"/>
          </w:tcPr>
          <w:p w14:paraId="33825415" w14:textId="77777777" w:rsidR="00352E0B" w:rsidRPr="00352E0B" w:rsidRDefault="00352E0B" w:rsidP="00352E0B">
            <w:pPr>
              <w:snapToGrid w:val="0"/>
              <w:spacing w:before="60" w:after="60" w:line="240" w:lineRule="auto"/>
              <w:rPr>
                <w:b/>
                <w:bCs/>
                <w:sz w:val="28"/>
                <w:szCs w:val="28"/>
              </w:rPr>
            </w:pPr>
            <w:proofErr w:type="spellStart"/>
            <w:r w:rsidRPr="00352E0B">
              <w:rPr>
                <w:b/>
                <w:bCs/>
                <w:sz w:val="28"/>
                <w:szCs w:val="28"/>
              </w:rPr>
              <w:t>PoW</w:t>
            </w:r>
            <w:proofErr w:type="spellEnd"/>
            <w:r w:rsidRPr="00352E0B">
              <w:rPr>
                <w:b/>
                <w:bCs/>
                <w:sz w:val="28"/>
                <w:szCs w:val="28"/>
              </w:rPr>
              <w:t xml:space="preserve"> number</w:t>
            </w:r>
          </w:p>
        </w:tc>
        <w:tc>
          <w:tcPr>
            <w:tcW w:w="8552" w:type="dxa"/>
          </w:tcPr>
          <w:p w14:paraId="29E06FC3" w14:textId="77777777" w:rsidR="00352E0B" w:rsidRPr="00352E0B" w:rsidRDefault="00352E0B" w:rsidP="00352E0B">
            <w:pPr>
              <w:snapToGrid w:val="0"/>
              <w:spacing w:before="60" w:after="60" w:line="240" w:lineRule="auto"/>
              <w:rPr>
                <w:b/>
                <w:bCs/>
                <w:sz w:val="28"/>
                <w:szCs w:val="28"/>
              </w:rPr>
            </w:pPr>
            <w:r w:rsidRPr="00352E0B">
              <w:rPr>
                <w:b/>
                <w:bCs/>
                <w:sz w:val="28"/>
                <w:szCs w:val="28"/>
              </w:rPr>
              <w:t xml:space="preserve">Activity </w:t>
            </w:r>
            <w:sdt>
              <w:sdtPr>
                <w:rPr>
                  <w:b/>
                  <w:bCs/>
                  <w:sz w:val="28"/>
                  <w:szCs w:val="28"/>
                </w:rPr>
                <w:alias w:val="PoW Number"/>
                <w:tag w:val="PoW Number"/>
                <w:id w:val="1421208589"/>
                <w:placeholder>
                  <w:docPart w:val="D00D153FC5224393835F680B0A0AC96A"/>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2" w:value="32"/>
                  <w:listItem w:displayText="33" w:value="33"/>
                  <w:listItem w:displayText="34" w:value="34"/>
                  <w:listItem w:displayText="35" w:value="35"/>
                  <w:listItem w:displayText="36" w:value="36"/>
                </w:dropDownList>
              </w:sdtPr>
              <w:sdtContent>
                <w:r w:rsidRPr="00352E0B">
                  <w:rPr>
                    <w:b/>
                    <w:bCs/>
                    <w:sz w:val="28"/>
                    <w:szCs w:val="28"/>
                  </w:rPr>
                  <w:t>3</w:t>
                </w:r>
              </w:sdtContent>
            </w:sdt>
          </w:p>
        </w:tc>
      </w:tr>
      <w:tr w:rsidR="00352E0B" w:rsidRPr="00352E0B" w14:paraId="4147A99F" w14:textId="77777777" w:rsidTr="00B9470D">
        <w:tc>
          <w:tcPr>
            <w:tcW w:w="1843" w:type="dxa"/>
          </w:tcPr>
          <w:p w14:paraId="1C5C94DA" w14:textId="77777777" w:rsidR="00352E0B" w:rsidRPr="00352E0B" w:rsidRDefault="00352E0B" w:rsidP="00352E0B">
            <w:pPr>
              <w:snapToGrid w:val="0"/>
              <w:spacing w:before="60" w:after="60" w:line="240" w:lineRule="auto"/>
              <w:rPr>
                <w:b/>
                <w:bCs/>
                <w:sz w:val="18"/>
                <w:szCs w:val="18"/>
              </w:rPr>
            </w:pPr>
            <w:r w:rsidRPr="00352E0B">
              <w:rPr>
                <w:b/>
                <w:bCs/>
                <w:sz w:val="18"/>
                <w:szCs w:val="18"/>
              </w:rPr>
              <w:t>Title of activity</w:t>
            </w:r>
          </w:p>
        </w:tc>
        <w:tc>
          <w:tcPr>
            <w:tcW w:w="8552" w:type="dxa"/>
          </w:tcPr>
          <w:p w14:paraId="26C7279E" w14:textId="77777777" w:rsidR="00352E0B" w:rsidRPr="00352E0B" w:rsidRDefault="00000000" w:rsidP="00352E0B">
            <w:pPr>
              <w:snapToGrid w:val="0"/>
              <w:spacing w:before="60" w:after="60" w:line="240" w:lineRule="auto"/>
              <w:rPr>
                <w:b/>
                <w:bCs/>
                <w:sz w:val="18"/>
                <w:szCs w:val="18"/>
              </w:rPr>
            </w:pPr>
            <w:sdt>
              <w:sdtPr>
                <w:rPr>
                  <w:b/>
                  <w:bCs/>
                  <w:sz w:val="18"/>
                  <w:szCs w:val="18"/>
                </w:rPr>
                <w:alias w:val="PoW Titles"/>
                <w:tag w:val="PoW Titles"/>
                <w:id w:val="508023125"/>
                <w:placeholder>
                  <w:docPart w:val="D00D153FC5224393835F680B0A0AC96A"/>
                </w:placeholder>
                <w:dropDownList>
                  <w:listItem w:value="Choose an item."/>
                  <w:listItem w:displayText="Fifteenth meeting of the Conference of the Parties to the Basel Convention" w:value="Fifteenth meeting of the Conference of the Parties to the Basel Convention"/>
                  <w:listItem w:displayText="Tenth meeting of the Conference of the Parties to the Rotterdam Convention " w:value="Tenth meeting of the Conference of the Parties to the Rotterdam Convention "/>
                  <w:listItem w:displayText="Tenth meeting of the Conference of the Parties to the Stockholm Convention " w:value="Tenth meeting of the Conference of the Parties to the Stockholm Convention "/>
                  <w:listItem w:displayText="Twelfth meeting of the Basel Convention Openended Working Group" w:value="Twelfth meeting of the Basel Convention Openended Working Group"/>
                  <w:listItem w:displayText="Sixteenth and seventeenth meetings of the Rotterdam Convention Chemical Review Committee and orientation workshop for members of the Chemical Review Committee" w:value="Sixteenth and seventeenth meetings of the Rotterdam Convention Chemical Review Committee and orientation workshop for members of the Chemical Review Committee"/>
                  <w:listItem w:displayText="Sixteenth and seventeenth meetings of the Stockholm Convention Persistent Organic Pollutants Review Committee " w:value="Sixteenth and seventeenth meetings of the Stockholm Convention Persistent Organic Pollutants Review Committee "/>
                  <w:listItem w:displayText="Meeting of the Bureau of the Conference of the Parties to the Basel Convention and joint meeting of the bureaux to the Basel, Rotterdam and Stockholm conventions" w:value="Meeting of the Bureau of the Conference of the Parties to the Basel Convention and joint meeting of the bureaux to the Basel, Rotterdam and Stockholm conventions"/>
                  <w:listItem w:displayText="Meeting of the Bureau of the Conference of the Parties to the Rotterdam Convention and joint meeting of the bureaux to the Basel, Rotterdam and Stockholm conventions" w:value="Meeting of the Bureau of the Conference of the Parties to the Rotterdam Convention and joint meeting of the bureaux to the Basel, Rotterdam and Stockholm conventions"/>
                  <w:listItem w:displayText="Meeting of the Bureau of the Conference of the Parties to the Stockholm Convention and joint meeting of the bureaux to the Basel, Rotterdam and Stockholm conventions" w:value="Meeting of the Bureau of the Conference of the Parties to the Stockholm Convention and joint meeting of the bureaux to the Basel, Rotterdam and Stockholm conventions"/>
                  <w:listItem w:displayText="Fourteenth meeting of the Basel Convention Implementation and Compliance Committee " w:value="Fourteenth meeting of the Basel Convention Implementation and Compliance Committee "/>
                  <w:listItem w:displayText="Support for the work of and coordination between the scientific bodies of the conventions " w:value="Support for the work of and coordination between the scientific bodies of the conventions "/>
                  <w:listItem w:displayText="Technical assistance and capacity development programme of the Basel, Rotterdam and Stockholm conventions" w:value="Technical assistance and capacity development programme of the Basel, Rotterdam and Stockholm conventions"/>
                  <w:listItem w:displayText="Training and capacity development activities under the Basel Convention " w:value="Training and capacity development activities under the Basel Convention "/>
                  <w:listItem w:displayText="Training and capacity development activities under the Rotterdam Convention" w:value="Training and capacity development activities under the Rotterdam Convention"/>
                  <w:listItem w:displayText="Training and capacity development activities under the Stockholm Convention " w:value="Training and capacity development activities under the Stockholm Convention "/>
                  <w:listItem w:displayText="Partnerships for technical assistance" w:value="Partnerships for technical assistance"/>
                  <w:listItem w:displayText="Coordination of and support for the Basel and Stockholm convention regional centres and cooperation and coordination between regional centres " w:value="Coordination of and support for the Basel and Stockholm convention regional centres and cooperation and coordination between regional centres "/>
                  <w:listItem w:displayText="Scientific support for Parties to the Basel Convention" w:value="Scientific support for Parties to the Basel Convention"/>
                  <w:listItem w:displayText="Scientific support for Parties to the Rotterdam Convention " w:value="Scientific support for Parties to the Rotterdam Convention "/>
                  <w:listItem w:displayText="Scientific support for Parties to the Stockholm Convention " w:value="Scientific support for Parties to the Stockholm Convention "/>
                  <w:listItem w:displayText="Effectiveness evaluation and the global monitoring plan " w:value="Effectiveness evaluation and the global monitoring plan "/>
                  <w:listItem w:displayText="National reporting" w:value="National reporting"/>
                  <w:listItem w:displayText="Clearing-house mechanism for information exchange, including the prior informed consent database and the Rotterdam Convention website in English, French and Spanish " w:value="Clearing-house mechanism for information exchange, including the prior informed consent database and the Rotterdam Convention website in English, French and Spanish "/>
                  <w:listItem w:displayText="Publications " w:value="Publications "/>
                  <w:listItem w:displayText="Joint communication, outreach and public awareness" w:value="Joint communication, outreach and public awareness"/>
                  <w:listItem w:displayText="Executive direction and management" w:value="Executive direction and management"/>
                  <w:listItem w:displayText="International cooperation and coordination, including partnerships" w:value="International cooperation and coordination, including partnerships"/>
                  <w:listItem w:displayText="Financial resources and mechanisms" w:value="Financial resources and mechanisms"/>
                  <w:listItem w:displayText="Legal and policy specific to the Basel Convention" w:value="Legal and policy specific to the Basel Convention"/>
                  <w:listItem w:displayText="Joint legal and policy activities under the Basel, Rotterdam and Stockholm conventions; national legislation, illegal traffic and trade, and enforcement under the Basel, Rotterdam and Stockholm conventions" w:value="Joint legal and policy activities under the Basel, Rotterdam and Stockholm conventions; national legislation, illegal traffic and trade, and enforcement under the Basel, Rotterdam and Stockholm conventions"/>
                  <w:listItem w:displayText="Coordination and provision of support to Parties in follow-up to the country-led initiative on environmentally sound management and further legal clarity" w:value="Coordination and provision of support to Parties in follow-up to the country-led initiative on environmentally sound management and further legal clarity"/>
                  <w:listItem w:displayText="Office maintenance and services" w:value="Office maintenance and services"/>
                  <w:listItem w:displayText="Joint information technology services" w:value="Joint information technology services"/>
                </w:dropDownList>
              </w:sdtPr>
              <w:sdtContent>
                <w:r w:rsidR="00352E0B" w:rsidRPr="00352E0B">
                  <w:rPr>
                    <w:b/>
                    <w:bCs/>
                    <w:sz w:val="18"/>
                    <w:szCs w:val="18"/>
                  </w:rPr>
                  <w:t xml:space="preserve">Tenth meeting of the Conference of the Parties to the Stockholm Convention </w:t>
                </w:r>
              </w:sdtContent>
            </w:sdt>
          </w:p>
        </w:tc>
      </w:tr>
      <w:tr w:rsidR="00352E0B" w:rsidRPr="00352E0B" w14:paraId="6CB38904" w14:textId="77777777" w:rsidTr="00B9470D">
        <w:trPr>
          <w:trHeight w:val="242"/>
        </w:trPr>
        <w:tc>
          <w:tcPr>
            <w:tcW w:w="1843" w:type="dxa"/>
          </w:tcPr>
          <w:p w14:paraId="75430EB4" w14:textId="77777777" w:rsidR="00352E0B" w:rsidRPr="00352E0B" w:rsidRDefault="00352E0B" w:rsidP="00352E0B">
            <w:pPr>
              <w:snapToGrid w:val="0"/>
              <w:spacing w:before="60" w:after="60" w:line="240" w:lineRule="auto"/>
              <w:rPr>
                <w:b/>
                <w:bCs/>
                <w:sz w:val="18"/>
                <w:szCs w:val="18"/>
              </w:rPr>
            </w:pPr>
            <w:r w:rsidRPr="00352E0B">
              <w:rPr>
                <w:b/>
                <w:bCs/>
                <w:sz w:val="18"/>
                <w:szCs w:val="18"/>
              </w:rPr>
              <w:t xml:space="preserve">Convention(s) </w:t>
            </w:r>
          </w:p>
        </w:tc>
        <w:tc>
          <w:tcPr>
            <w:tcW w:w="8552" w:type="dxa"/>
          </w:tcPr>
          <w:p w14:paraId="2897F658" w14:textId="77777777" w:rsidR="00352E0B" w:rsidRPr="00352E0B" w:rsidRDefault="00352E0B" w:rsidP="00352E0B">
            <w:pPr>
              <w:snapToGrid w:val="0"/>
              <w:spacing w:before="60" w:after="60" w:line="240" w:lineRule="auto"/>
              <w:rPr>
                <w:bCs/>
                <w:sz w:val="18"/>
                <w:szCs w:val="18"/>
              </w:rPr>
            </w:pPr>
            <w:r w:rsidRPr="00352E0B">
              <w:rPr>
                <w:bCs/>
                <w:sz w:val="18"/>
                <w:szCs w:val="18"/>
              </w:rPr>
              <w:fldChar w:fldCharType="begin">
                <w:ffData>
                  <w:name w:val=""/>
                  <w:enabled w:val="0"/>
                  <w:calcOnExit w:val="0"/>
                  <w:checkBox>
                    <w:sizeAuto/>
                    <w:default w:val="0"/>
                  </w:checkBox>
                </w:ffData>
              </w:fldChar>
            </w:r>
            <w:r w:rsidRPr="00352E0B">
              <w:rPr>
                <w:bCs/>
                <w:sz w:val="18"/>
                <w:szCs w:val="18"/>
              </w:rPr>
              <w:instrText xml:space="preserve"> FORMCHECKBOX </w:instrText>
            </w:r>
            <w:r w:rsidR="00000000">
              <w:rPr>
                <w:bCs/>
                <w:sz w:val="18"/>
                <w:szCs w:val="18"/>
              </w:rPr>
            </w:r>
            <w:r w:rsidR="00000000">
              <w:rPr>
                <w:bCs/>
                <w:sz w:val="18"/>
                <w:szCs w:val="18"/>
              </w:rPr>
              <w:fldChar w:fldCharType="separate"/>
            </w:r>
            <w:r w:rsidRPr="00352E0B">
              <w:rPr>
                <w:bCs/>
                <w:sz w:val="18"/>
                <w:szCs w:val="18"/>
              </w:rPr>
              <w:fldChar w:fldCharType="end"/>
            </w:r>
            <w:r w:rsidRPr="00352E0B">
              <w:rPr>
                <w:bCs/>
                <w:sz w:val="18"/>
                <w:szCs w:val="18"/>
              </w:rPr>
              <w:t xml:space="preserve"> Basel Convention</w:t>
            </w:r>
          </w:p>
          <w:p w14:paraId="68D2579F" w14:textId="77777777" w:rsidR="00352E0B" w:rsidRPr="00352E0B" w:rsidRDefault="00352E0B" w:rsidP="00352E0B">
            <w:pPr>
              <w:snapToGrid w:val="0"/>
              <w:spacing w:before="60" w:after="60" w:line="240" w:lineRule="auto"/>
              <w:rPr>
                <w:bCs/>
                <w:sz w:val="18"/>
                <w:szCs w:val="18"/>
              </w:rPr>
            </w:pPr>
            <w:r w:rsidRPr="00352E0B">
              <w:rPr>
                <w:bCs/>
                <w:sz w:val="18"/>
                <w:szCs w:val="18"/>
              </w:rPr>
              <w:fldChar w:fldCharType="begin">
                <w:ffData>
                  <w:name w:val=""/>
                  <w:enabled/>
                  <w:calcOnExit w:val="0"/>
                  <w:checkBox>
                    <w:sizeAuto/>
                    <w:default w:val="0"/>
                  </w:checkBox>
                </w:ffData>
              </w:fldChar>
            </w:r>
            <w:r w:rsidRPr="00352E0B">
              <w:rPr>
                <w:bCs/>
                <w:sz w:val="18"/>
                <w:szCs w:val="18"/>
              </w:rPr>
              <w:instrText xml:space="preserve"> FORMCHECKBOX </w:instrText>
            </w:r>
            <w:r w:rsidR="00000000">
              <w:rPr>
                <w:bCs/>
                <w:sz w:val="18"/>
                <w:szCs w:val="18"/>
              </w:rPr>
            </w:r>
            <w:r w:rsidR="00000000">
              <w:rPr>
                <w:bCs/>
                <w:sz w:val="18"/>
                <w:szCs w:val="18"/>
              </w:rPr>
              <w:fldChar w:fldCharType="separate"/>
            </w:r>
            <w:r w:rsidRPr="00352E0B">
              <w:rPr>
                <w:bCs/>
                <w:sz w:val="18"/>
                <w:szCs w:val="18"/>
              </w:rPr>
              <w:fldChar w:fldCharType="end"/>
            </w:r>
            <w:r w:rsidRPr="00352E0B">
              <w:rPr>
                <w:bCs/>
                <w:sz w:val="18"/>
                <w:szCs w:val="18"/>
              </w:rPr>
              <w:t xml:space="preserve"> Rotterdam Convention</w:t>
            </w:r>
          </w:p>
          <w:p w14:paraId="68785DCE" w14:textId="77777777" w:rsidR="00352E0B" w:rsidRPr="00352E0B" w:rsidRDefault="00352E0B" w:rsidP="00352E0B">
            <w:pPr>
              <w:snapToGrid w:val="0"/>
              <w:spacing w:before="60" w:after="60" w:line="240" w:lineRule="auto"/>
              <w:rPr>
                <w:bCs/>
                <w:sz w:val="18"/>
                <w:szCs w:val="18"/>
              </w:rPr>
            </w:pPr>
            <w:r w:rsidRPr="00352E0B">
              <w:rPr>
                <w:bCs/>
                <w:sz w:val="18"/>
                <w:szCs w:val="18"/>
              </w:rPr>
              <w:fldChar w:fldCharType="begin">
                <w:ffData>
                  <w:name w:val=""/>
                  <w:enabled/>
                  <w:calcOnExit w:val="0"/>
                  <w:checkBox>
                    <w:sizeAuto/>
                    <w:default w:val="1"/>
                  </w:checkBox>
                </w:ffData>
              </w:fldChar>
            </w:r>
            <w:r w:rsidRPr="00352E0B">
              <w:rPr>
                <w:bCs/>
                <w:sz w:val="18"/>
                <w:szCs w:val="18"/>
              </w:rPr>
              <w:instrText xml:space="preserve"> FORMCHECKBOX </w:instrText>
            </w:r>
            <w:r w:rsidR="00000000">
              <w:rPr>
                <w:bCs/>
                <w:sz w:val="18"/>
                <w:szCs w:val="18"/>
              </w:rPr>
            </w:r>
            <w:r w:rsidR="00000000">
              <w:rPr>
                <w:bCs/>
                <w:sz w:val="18"/>
                <w:szCs w:val="18"/>
              </w:rPr>
              <w:fldChar w:fldCharType="separate"/>
            </w:r>
            <w:r w:rsidRPr="00352E0B">
              <w:rPr>
                <w:bCs/>
                <w:sz w:val="18"/>
                <w:szCs w:val="18"/>
              </w:rPr>
              <w:fldChar w:fldCharType="end"/>
            </w:r>
            <w:r w:rsidRPr="00352E0B">
              <w:rPr>
                <w:bCs/>
                <w:sz w:val="18"/>
                <w:szCs w:val="18"/>
              </w:rPr>
              <w:t xml:space="preserve"> Stockholm Convention</w:t>
            </w:r>
          </w:p>
        </w:tc>
      </w:tr>
      <w:tr w:rsidR="00352E0B" w:rsidRPr="00352E0B" w14:paraId="73CB9FD9" w14:textId="77777777" w:rsidTr="00B9470D">
        <w:trPr>
          <w:trHeight w:val="233"/>
        </w:trPr>
        <w:tc>
          <w:tcPr>
            <w:tcW w:w="1843" w:type="dxa"/>
          </w:tcPr>
          <w:p w14:paraId="3E9C4ED9" w14:textId="77777777" w:rsidR="00352E0B" w:rsidRPr="00352E0B" w:rsidRDefault="00352E0B" w:rsidP="00352E0B">
            <w:pPr>
              <w:snapToGrid w:val="0"/>
              <w:spacing w:before="60" w:after="60" w:line="240" w:lineRule="auto"/>
              <w:rPr>
                <w:b/>
                <w:bCs/>
                <w:sz w:val="18"/>
                <w:szCs w:val="18"/>
              </w:rPr>
            </w:pPr>
            <w:r w:rsidRPr="00352E0B">
              <w:rPr>
                <w:b/>
                <w:bCs/>
                <w:sz w:val="18"/>
                <w:szCs w:val="18"/>
              </w:rPr>
              <w:t xml:space="preserve">Budget </w:t>
            </w:r>
          </w:p>
        </w:tc>
        <w:tc>
          <w:tcPr>
            <w:tcW w:w="8552" w:type="dxa"/>
          </w:tcPr>
          <w:p w14:paraId="0D899FFF" w14:textId="77777777" w:rsidR="00352E0B" w:rsidRPr="00352E0B" w:rsidRDefault="00352E0B" w:rsidP="00352E0B">
            <w:pPr>
              <w:snapToGrid w:val="0"/>
              <w:spacing w:before="60" w:after="60" w:line="240" w:lineRule="auto"/>
              <w:rPr>
                <w:bCs/>
                <w:sz w:val="18"/>
                <w:szCs w:val="18"/>
              </w:rPr>
            </w:pPr>
            <w:r w:rsidRPr="00352E0B">
              <w:rPr>
                <w:bCs/>
                <w:sz w:val="18"/>
                <w:szCs w:val="18"/>
              </w:rPr>
              <w:fldChar w:fldCharType="begin">
                <w:ffData>
                  <w:name w:val=""/>
                  <w:enabled w:val="0"/>
                  <w:calcOnExit w:val="0"/>
                  <w:checkBox>
                    <w:sizeAuto/>
                    <w:default w:val="1"/>
                  </w:checkBox>
                </w:ffData>
              </w:fldChar>
            </w:r>
            <w:r w:rsidRPr="00352E0B">
              <w:rPr>
                <w:bCs/>
                <w:sz w:val="18"/>
                <w:szCs w:val="18"/>
              </w:rPr>
              <w:instrText xml:space="preserve"> FORMCHECKBOX </w:instrText>
            </w:r>
            <w:r w:rsidR="00000000">
              <w:rPr>
                <w:bCs/>
                <w:sz w:val="18"/>
                <w:szCs w:val="18"/>
              </w:rPr>
            </w:r>
            <w:r w:rsidR="00000000">
              <w:rPr>
                <w:bCs/>
                <w:sz w:val="18"/>
                <w:szCs w:val="18"/>
              </w:rPr>
              <w:fldChar w:fldCharType="separate"/>
            </w:r>
            <w:r w:rsidRPr="00352E0B">
              <w:rPr>
                <w:bCs/>
                <w:sz w:val="18"/>
                <w:szCs w:val="18"/>
              </w:rPr>
              <w:fldChar w:fldCharType="end"/>
            </w:r>
            <w:r w:rsidRPr="00352E0B">
              <w:rPr>
                <w:bCs/>
                <w:sz w:val="18"/>
                <w:szCs w:val="18"/>
              </w:rPr>
              <w:t xml:space="preserve"> Core budget                     </w:t>
            </w:r>
            <w:r w:rsidRPr="00352E0B">
              <w:rPr>
                <w:bCs/>
                <w:sz w:val="18"/>
                <w:szCs w:val="18"/>
              </w:rPr>
              <w:fldChar w:fldCharType="begin">
                <w:ffData>
                  <w:name w:val=""/>
                  <w:enabled/>
                  <w:calcOnExit w:val="0"/>
                  <w:checkBox>
                    <w:sizeAuto/>
                    <w:default w:val="1"/>
                  </w:checkBox>
                </w:ffData>
              </w:fldChar>
            </w:r>
            <w:r w:rsidRPr="00352E0B">
              <w:rPr>
                <w:bCs/>
                <w:sz w:val="18"/>
                <w:szCs w:val="18"/>
              </w:rPr>
              <w:instrText xml:space="preserve"> FORMCHECKBOX </w:instrText>
            </w:r>
            <w:r w:rsidR="00000000">
              <w:rPr>
                <w:bCs/>
                <w:sz w:val="18"/>
                <w:szCs w:val="18"/>
              </w:rPr>
            </w:r>
            <w:r w:rsidR="00000000">
              <w:rPr>
                <w:bCs/>
                <w:sz w:val="18"/>
                <w:szCs w:val="18"/>
              </w:rPr>
              <w:fldChar w:fldCharType="separate"/>
            </w:r>
            <w:r w:rsidRPr="00352E0B">
              <w:rPr>
                <w:bCs/>
                <w:sz w:val="18"/>
                <w:szCs w:val="18"/>
              </w:rPr>
              <w:fldChar w:fldCharType="end"/>
            </w:r>
            <w:r w:rsidRPr="00352E0B">
              <w:rPr>
                <w:bCs/>
                <w:sz w:val="18"/>
                <w:szCs w:val="18"/>
              </w:rPr>
              <w:t xml:space="preserve"> Voluntary budget</w:t>
            </w:r>
          </w:p>
        </w:tc>
      </w:tr>
      <w:tr w:rsidR="00352E0B" w:rsidRPr="00352E0B" w14:paraId="5F74CFF3" w14:textId="77777777" w:rsidTr="00B9470D">
        <w:tc>
          <w:tcPr>
            <w:tcW w:w="1843" w:type="dxa"/>
          </w:tcPr>
          <w:p w14:paraId="65C03A18" w14:textId="77777777" w:rsidR="00352E0B" w:rsidRPr="00352E0B" w:rsidRDefault="00352E0B" w:rsidP="00352E0B">
            <w:pPr>
              <w:snapToGrid w:val="0"/>
              <w:spacing w:before="60" w:after="60" w:line="240" w:lineRule="auto"/>
              <w:rPr>
                <w:b/>
                <w:bCs/>
                <w:sz w:val="18"/>
                <w:szCs w:val="18"/>
              </w:rPr>
            </w:pPr>
            <w:r w:rsidRPr="00352E0B">
              <w:rPr>
                <w:b/>
                <w:bCs/>
                <w:sz w:val="18"/>
                <w:szCs w:val="18"/>
              </w:rPr>
              <w:t>Mandate</w:t>
            </w:r>
          </w:p>
        </w:tc>
        <w:tc>
          <w:tcPr>
            <w:tcW w:w="8552" w:type="dxa"/>
          </w:tcPr>
          <w:p w14:paraId="1A81AB13" w14:textId="77777777" w:rsidR="00352E0B" w:rsidRPr="00352E0B" w:rsidRDefault="00352E0B" w:rsidP="00352E0B">
            <w:pPr>
              <w:snapToGrid w:val="0"/>
              <w:spacing w:before="60" w:after="60" w:line="240" w:lineRule="auto"/>
              <w:rPr>
                <w:b/>
                <w:bCs/>
                <w:sz w:val="18"/>
                <w:szCs w:val="18"/>
              </w:rPr>
            </w:pPr>
            <w:r w:rsidRPr="00352E0B">
              <w:rPr>
                <w:b/>
                <w:bCs/>
                <w:sz w:val="18"/>
                <w:szCs w:val="18"/>
              </w:rPr>
              <w:t>Convention Article:</w:t>
            </w:r>
            <w:r w:rsidRPr="00352E0B">
              <w:rPr>
                <w:bCs/>
                <w:sz w:val="18"/>
                <w:szCs w:val="18"/>
              </w:rPr>
              <w:t xml:space="preserve"> Article 19 of the Stockholm Convention</w:t>
            </w:r>
            <w:r w:rsidRPr="00352E0B">
              <w:rPr>
                <w:b/>
                <w:bCs/>
                <w:sz w:val="18"/>
                <w:szCs w:val="18"/>
              </w:rPr>
              <w:t xml:space="preserve"> </w:t>
            </w:r>
          </w:p>
          <w:p w14:paraId="7B8CB125" w14:textId="26FB7156" w:rsidR="00352E0B" w:rsidRPr="00352E0B" w:rsidRDefault="00A24F62" w:rsidP="00352E0B">
            <w:pPr>
              <w:snapToGrid w:val="0"/>
              <w:spacing w:before="60" w:after="60" w:line="240" w:lineRule="auto"/>
              <w:rPr>
                <w:b/>
                <w:bCs/>
                <w:sz w:val="18"/>
                <w:szCs w:val="18"/>
              </w:rPr>
            </w:pPr>
            <w:r w:rsidRPr="00BB3B21">
              <w:rPr>
                <w:b/>
                <w:iCs/>
                <w:sz w:val="18"/>
                <w:szCs w:val="18"/>
              </w:rPr>
              <w:t>COP d</w:t>
            </w:r>
            <w:r w:rsidR="00352E0B" w:rsidRPr="00BB3B21">
              <w:rPr>
                <w:b/>
                <w:iCs/>
                <w:sz w:val="18"/>
                <w:szCs w:val="18"/>
              </w:rPr>
              <w:t>ecisions</w:t>
            </w:r>
            <w:r w:rsidRPr="00BB3B21">
              <w:rPr>
                <w:b/>
                <w:iCs/>
                <w:sz w:val="18"/>
                <w:szCs w:val="18"/>
              </w:rPr>
              <w:t>:</w:t>
            </w:r>
            <w:r w:rsidR="00352E0B" w:rsidRPr="00352E0B">
              <w:rPr>
                <w:bCs/>
                <w:iCs/>
                <w:sz w:val="18"/>
                <w:szCs w:val="18"/>
              </w:rPr>
              <w:t xml:space="preserve"> SC-9/25 and SC-10/2 of the Stockholm Convention</w:t>
            </w:r>
          </w:p>
        </w:tc>
      </w:tr>
      <w:tr w:rsidR="00352E0B" w:rsidRPr="00352E0B" w14:paraId="39023159" w14:textId="77777777" w:rsidTr="00B9470D">
        <w:trPr>
          <w:trHeight w:val="328"/>
        </w:trPr>
        <w:tc>
          <w:tcPr>
            <w:tcW w:w="1843" w:type="dxa"/>
            <w:vMerge w:val="restart"/>
          </w:tcPr>
          <w:p w14:paraId="1F5A92B1" w14:textId="77777777" w:rsidR="00352E0B" w:rsidRPr="00352E0B" w:rsidRDefault="00352E0B" w:rsidP="00352E0B">
            <w:pPr>
              <w:snapToGrid w:val="0"/>
              <w:spacing w:before="60" w:after="60" w:line="240" w:lineRule="auto"/>
              <w:rPr>
                <w:b/>
                <w:bCs/>
                <w:sz w:val="18"/>
                <w:szCs w:val="18"/>
              </w:rPr>
            </w:pPr>
            <w:r w:rsidRPr="00352E0B">
              <w:rPr>
                <w:b/>
                <w:sz w:val="18"/>
                <w:szCs w:val="18"/>
                <w:lang w:eastAsia="en-GB"/>
              </w:rPr>
              <w:t>Outcomes and activities</w:t>
            </w:r>
          </w:p>
        </w:tc>
        <w:tc>
          <w:tcPr>
            <w:tcW w:w="8552" w:type="dxa"/>
          </w:tcPr>
          <w:p w14:paraId="70BA5BFA" w14:textId="77777777" w:rsidR="00352E0B" w:rsidRPr="00352E0B" w:rsidRDefault="00352E0B" w:rsidP="00352E0B">
            <w:pPr>
              <w:snapToGrid w:val="0"/>
              <w:spacing w:before="60" w:after="60" w:line="240" w:lineRule="auto"/>
              <w:rPr>
                <w:b/>
                <w:sz w:val="18"/>
                <w:szCs w:val="18"/>
                <w:lang w:eastAsia="en-GB"/>
              </w:rPr>
            </w:pPr>
            <w:r w:rsidRPr="00352E0B">
              <w:rPr>
                <w:b/>
                <w:sz w:val="18"/>
                <w:szCs w:val="18"/>
                <w:lang w:eastAsia="en-GB"/>
              </w:rPr>
              <w:t xml:space="preserve">Component 3.1:  </w:t>
            </w:r>
            <w:r w:rsidRPr="00352E0B">
              <w:rPr>
                <w:b/>
                <w:bCs/>
                <w:sz w:val="18"/>
                <w:szCs w:val="18"/>
              </w:rPr>
              <w:t>Tenth</w:t>
            </w:r>
            <w:r w:rsidRPr="00352E0B">
              <w:rPr>
                <w:b/>
                <w:sz w:val="18"/>
                <w:szCs w:val="18"/>
                <w:lang w:eastAsia="en-GB"/>
              </w:rPr>
              <w:t xml:space="preserve"> meeting of the Conference of the Parties to the Stockholm Convention</w:t>
            </w:r>
          </w:p>
          <w:p w14:paraId="38677131" w14:textId="77777777" w:rsidR="00352E0B" w:rsidRPr="00352E0B" w:rsidRDefault="00352E0B" w:rsidP="00352E0B">
            <w:pPr>
              <w:snapToGrid w:val="0"/>
              <w:spacing w:before="60" w:after="60" w:line="240" w:lineRule="auto"/>
              <w:rPr>
                <w:sz w:val="18"/>
                <w:szCs w:val="18"/>
                <w:lang w:eastAsia="en-GB"/>
              </w:rPr>
            </w:pPr>
            <w:r w:rsidRPr="00352E0B">
              <w:rPr>
                <w:sz w:val="18"/>
                <w:szCs w:val="18"/>
                <w:lang w:eastAsia="en-GB"/>
              </w:rPr>
              <w:t xml:space="preserve">Due to the COVID-19 pandemic, the meeting was held in two segments: an online segment held from 26 to 30 July 2021 and a face-to-face segment held from 6 to 17 June 2022 in Geneva. The present report covers the online segment of the meeting which falls within the reporting period of 2020-2021. </w:t>
            </w:r>
          </w:p>
          <w:p w14:paraId="736E49E0" w14:textId="77777777" w:rsidR="00352E0B" w:rsidRPr="00352E0B" w:rsidRDefault="00352E0B" w:rsidP="00352E0B">
            <w:pPr>
              <w:snapToGrid w:val="0"/>
              <w:spacing w:before="60" w:after="60" w:line="240" w:lineRule="auto"/>
              <w:rPr>
                <w:b/>
                <w:sz w:val="18"/>
                <w:szCs w:val="18"/>
                <w:lang w:eastAsia="en-GB"/>
              </w:rPr>
            </w:pPr>
            <w:r w:rsidRPr="00352E0B">
              <w:rPr>
                <w:b/>
                <w:sz w:val="18"/>
                <w:szCs w:val="18"/>
                <w:lang w:eastAsia="en-GB"/>
              </w:rPr>
              <w:t>Outcomes achieved:</w:t>
            </w:r>
          </w:p>
          <w:p w14:paraId="691517D9" w14:textId="77777777" w:rsidR="00352E0B" w:rsidRPr="00352E0B" w:rsidRDefault="00352E0B" w:rsidP="00352E0B">
            <w:pPr>
              <w:spacing w:after="80" w:line="240" w:lineRule="auto"/>
              <w:ind w:left="61"/>
              <w:rPr>
                <w:b/>
                <w:sz w:val="18"/>
                <w:szCs w:val="18"/>
                <w:lang w:eastAsia="en-GB"/>
              </w:rPr>
            </w:pPr>
            <w:r w:rsidRPr="00352E0B">
              <w:rPr>
                <w:sz w:val="18"/>
                <w:szCs w:val="18"/>
                <w:lang w:eastAsia="en-GB"/>
              </w:rPr>
              <w:t>Arrangements for the online segment of the 10</w:t>
            </w:r>
            <w:r w:rsidRPr="00352E0B">
              <w:rPr>
                <w:sz w:val="18"/>
                <w:szCs w:val="18"/>
                <w:vertAlign w:val="superscript"/>
                <w:lang w:eastAsia="en-GB"/>
              </w:rPr>
              <w:t>th</w:t>
            </w:r>
            <w:r w:rsidRPr="00352E0B">
              <w:rPr>
                <w:sz w:val="18"/>
                <w:szCs w:val="18"/>
                <w:lang w:eastAsia="en-GB"/>
              </w:rPr>
              <w:t xml:space="preserve"> meeting of the Conference of the Parties were made and quality services provided which resulted in the adoption of time sensitive decisions that allowed the continuation of the work of the Convention in 2022. Parties from developing countries and countries with economies in transition were supported to participate in the online segment of the meeting and thus contributed to the decision-making process. Meeting documents were prepared in advance of the meeting allowing effective preparations in advance of and deliberations at the meeting.</w:t>
            </w:r>
            <w:r w:rsidRPr="00352E0B">
              <w:rPr>
                <w:i/>
                <w:color w:val="44546A" w:themeColor="text2"/>
                <w:sz w:val="18"/>
                <w:szCs w:val="18"/>
                <w:lang w:eastAsia="en-GB"/>
              </w:rPr>
              <w:t xml:space="preserve"> </w:t>
            </w:r>
            <w:r w:rsidRPr="00352E0B">
              <w:rPr>
                <w:sz w:val="18"/>
                <w:szCs w:val="18"/>
                <w:lang w:eastAsia="en-GB"/>
              </w:rPr>
              <w:t xml:space="preserve"> </w:t>
            </w:r>
          </w:p>
          <w:p w14:paraId="6940DB3D" w14:textId="77777777" w:rsidR="00352E0B" w:rsidRPr="00352E0B" w:rsidRDefault="00352E0B" w:rsidP="00352E0B">
            <w:pPr>
              <w:snapToGrid w:val="0"/>
              <w:spacing w:before="60" w:after="60" w:line="240" w:lineRule="auto"/>
              <w:rPr>
                <w:b/>
                <w:sz w:val="18"/>
                <w:szCs w:val="18"/>
                <w:lang w:eastAsia="en-GB"/>
              </w:rPr>
            </w:pPr>
            <w:r w:rsidRPr="00352E0B">
              <w:rPr>
                <w:b/>
                <w:sz w:val="18"/>
                <w:szCs w:val="18"/>
                <w:lang w:eastAsia="en-GB"/>
              </w:rPr>
              <w:t>Activities implemented:</w:t>
            </w:r>
          </w:p>
          <w:p w14:paraId="78279337" w14:textId="77777777" w:rsidR="00352E0B" w:rsidRPr="00352E0B" w:rsidRDefault="00352E0B" w:rsidP="00352E0B">
            <w:pPr>
              <w:numPr>
                <w:ilvl w:val="0"/>
                <w:numId w:val="275"/>
              </w:numPr>
              <w:spacing w:after="80" w:line="240" w:lineRule="auto"/>
              <w:rPr>
                <w:rFonts w:eastAsia="Times New Roman"/>
                <w:color w:val="000000"/>
                <w:sz w:val="18"/>
                <w:szCs w:val="18"/>
              </w:rPr>
            </w:pPr>
            <w:r w:rsidRPr="00352E0B">
              <w:rPr>
                <w:rFonts w:eastAsia="Times New Roman"/>
                <w:color w:val="000000"/>
                <w:sz w:val="18"/>
                <w:szCs w:val="18"/>
              </w:rPr>
              <w:t xml:space="preserve">The online segment of the tenth meeting of the Conference of the Parties to the Stockholm Convention was held </w:t>
            </w:r>
            <w:proofErr w:type="gramStart"/>
            <w:r w:rsidRPr="00352E0B">
              <w:rPr>
                <w:rFonts w:eastAsia="Times New Roman"/>
                <w:color w:val="000000"/>
                <w:sz w:val="18"/>
                <w:szCs w:val="18"/>
              </w:rPr>
              <w:t>back to back</w:t>
            </w:r>
            <w:proofErr w:type="gramEnd"/>
            <w:r w:rsidRPr="00352E0B">
              <w:rPr>
                <w:rFonts w:eastAsia="Times New Roman"/>
                <w:color w:val="000000"/>
                <w:sz w:val="18"/>
                <w:szCs w:val="18"/>
              </w:rPr>
              <w:t xml:space="preserve"> with the online segment of the fifteenth meeting of the Conference of the Parties to the Basel Convention and the tenth meeting of the Conference of the Parties to the Rotterdam Convention </w:t>
            </w:r>
            <w:r w:rsidRPr="00352E0B">
              <w:rPr>
                <w:sz w:val="18"/>
                <w:szCs w:val="18"/>
                <w:lang w:eastAsia="en-GB"/>
              </w:rPr>
              <w:t xml:space="preserve">from 26 to 30 July </w:t>
            </w:r>
            <w:r w:rsidRPr="00352E0B">
              <w:rPr>
                <w:color w:val="000000"/>
                <w:sz w:val="18"/>
                <w:szCs w:val="18"/>
              </w:rPr>
              <w:t>2021</w:t>
            </w:r>
            <w:r w:rsidRPr="00352E0B">
              <w:rPr>
                <w:rFonts w:eastAsia="Times New Roman"/>
                <w:color w:val="000000"/>
                <w:sz w:val="18"/>
                <w:szCs w:val="18"/>
              </w:rPr>
              <w:t xml:space="preserve">. Approximately 1,300 </w:t>
            </w:r>
            <w:r w:rsidRPr="00352E0B">
              <w:rPr>
                <w:color w:val="000000"/>
                <w:sz w:val="18"/>
                <w:szCs w:val="18"/>
              </w:rPr>
              <w:t>participants</w:t>
            </w:r>
            <w:r w:rsidRPr="00352E0B">
              <w:rPr>
                <w:rFonts w:eastAsia="Times New Roman"/>
                <w:color w:val="000000"/>
                <w:sz w:val="18"/>
                <w:szCs w:val="18"/>
              </w:rPr>
              <w:t xml:space="preserve"> from over 160 country Parties and observers gathered under the topic "Global Agreements for a Healthy Planet: Sound management of chemicals and waste ". The Conference of the Parties adopted </w:t>
            </w:r>
            <w:proofErr w:type="gramStart"/>
            <w:r w:rsidRPr="00352E0B">
              <w:rPr>
                <w:rFonts w:eastAsia="Times New Roman"/>
                <w:color w:val="000000"/>
                <w:sz w:val="18"/>
                <w:szCs w:val="18"/>
              </w:rPr>
              <w:t>a number of</w:t>
            </w:r>
            <w:proofErr w:type="gramEnd"/>
            <w:r w:rsidRPr="00352E0B">
              <w:rPr>
                <w:rFonts w:eastAsia="Times New Roman"/>
                <w:color w:val="000000"/>
                <w:sz w:val="18"/>
                <w:szCs w:val="18"/>
              </w:rPr>
              <w:t xml:space="preserve"> time sensitive decisions for the continuation of the work under the Convention in 2022, including an interim budget for the Convention for 2022 and the venue and dates of the face-to-face resumed meeting in 2022. All information and the outcomes of the meeting are available on the meeting website;</w:t>
            </w:r>
            <w:r w:rsidRPr="00352E0B">
              <w:rPr>
                <w:rFonts w:eastAsia="Times New Roman"/>
                <w:color w:val="000000"/>
                <w:sz w:val="18"/>
                <w:szCs w:val="18"/>
                <w:vertAlign w:val="superscript"/>
              </w:rPr>
              <w:footnoteReference w:id="11"/>
            </w:r>
            <w:r w:rsidRPr="00352E0B">
              <w:rPr>
                <w:rFonts w:eastAsia="Times New Roman"/>
                <w:color w:val="000000"/>
                <w:sz w:val="18"/>
                <w:szCs w:val="18"/>
              </w:rPr>
              <w:t xml:space="preserve"> </w:t>
            </w:r>
          </w:p>
          <w:p w14:paraId="21479FF1" w14:textId="77777777" w:rsidR="00352E0B" w:rsidRPr="00352E0B" w:rsidRDefault="00352E0B" w:rsidP="00352E0B">
            <w:pPr>
              <w:numPr>
                <w:ilvl w:val="0"/>
                <w:numId w:val="275"/>
              </w:numPr>
              <w:spacing w:after="80" w:line="240" w:lineRule="auto"/>
              <w:rPr>
                <w:color w:val="000000"/>
                <w:sz w:val="18"/>
                <w:szCs w:val="18"/>
              </w:rPr>
            </w:pPr>
            <w:r w:rsidRPr="00352E0B">
              <w:rPr>
                <w:color w:val="000000"/>
                <w:sz w:val="18"/>
                <w:szCs w:val="18"/>
              </w:rPr>
              <w:t xml:space="preserve">The Secretariat prepared, </w:t>
            </w:r>
            <w:proofErr w:type="gramStart"/>
            <w:r w:rsidRPr="00352E0B">
              <w:rPr>
                <w:color w:val="000000"/>
                <w:sz w:val="18"/>
                <w:szCs w:val="18"/>
              </w:rPr>
              <w:t>translated</w:t>
            </w:r>
            <w:proofErr w:type="gramEnd"/>
            <w:r w:rsidRPr="00352E0B">
              <w:rPr>
                <w:color w:val="000000"/>
                <w:sz w:val="18"/>
                <w:szCs w:val="18"/>
              </w:rPr>
              <w:t xml:space="preserve"> and published pre-session, in-session and post-session meeting documents and posted them on the meeting website, and intranet of the meeting as relevant. Pre-session documents were posted on the website by 26 May 2021, </w:t>
            </w:r>
            <w:proofErr w:type="gramStart"/>
            <w:r w:rsidRPr="00352E0B">
              <w:rPr>
                <w:color w:val="000000"/>
                <w:sz w:val="18"/>
                <w:szCs w:val="18"/>
              </w:rPr>
              <w:t>i.e.</w:t>
            </w:r>
            <w:proofErr w:type="gramEnd"/>
            <w:r w:rsidRPr="00352E0B">
              <w:rPr>
                <w:color w:val="000000"/>
                <w:sz w:val="18"/>
                <w:szCs w:val="18"/>
              </w:rPr>
              <w:t xml:space="preserve"> 2 months in advance of the meeting (for budget documents by 26 April 2021, i.e. 90 days before the meeting); </w:t>
            </w:r>
          </w:p>
          <w:p w14:paraId="53CF96DF" w14:textId="77777777" w:rsidR="00352E0B" w:rsidRPr="00352E0B" w:rsidRDefault="00352E0B" w:rsidP="00352E0B">
            <w:pPr>
              <w:numPr>
                <w:ilvl w:val="0"/>
                <w:numId w:val="275"/>
              </w:numPr>
              <w:spacing w:after="80" w:line="240" w:lineRule="auto"/>
              <w:rPr>
                <w:color w:val="000000"/>
                <w:sz w:val="18"/>
                <w:szCs w:val="18"/>
              </w:rPr>
            </w:pPr>
            <w:r w:rsidRPr="00352E0B">
              <w:rPr>
                <w:color w:val="000000"/>
                <w:sz w:val="18"/>
                <w:szCs w:val="18"/>
              </w:rPr>
              <w:t xml:space="preserve">The Secretariat prepared and dispatched invitation letters; registered nominated representatives from governments and observers and arranged a secure access to the online meeting of the Conference of the Parties and its associated meetings. Thanks to the financial contributions received from donors for the 2021/2022 meetings of the conferences of the Parties to the Basel, Rotterdam and Stockholm </w:t>
            </w:r>
            <w:r w:rsidRPr="00352E0B">
              <w:rPr>
                <w:rFonts w:eastAsia="Times New Roman"/>
                <w:color w:val="000000"/>
                <w:sz w:val="18"/>
                <w:szCs w:val="18"/>
              </w:rPr>
              <w:t>conventions</w:t>
            </w:r>
            <w:r w:rsidRPr="00352E0B">
              <w:rPr>
                <w:color w:val="000000"/>
                <w:sz w:val="18"/>
                <w:szCs w:val="18"/>
              </w:rPr>
              <w:t xml:space="preserve">, approximately 60 delegates from developing country Parties and country Parties with </w:t>
            </w:r>
            <w:r w:rsidRPr="00352E0B">
              <w:rPr>
                <w:rFonts w:eastAsia="Times New Roman"/>
                <w:color w:val="000000"/>
                <w:sz w:val="18"/>
                <w:szCs w:val="18"/>
              </w:rPr>
              <w:t>economies</w:t>
            </w:r>
            <w:r w:rsidRPr="00352E0B">
              <w:rPr>
                <w:color w:val="000000"/>
                <w:sz w:val="18"/>
                <w:szCs w:val="18"/>
              </w:rPr>
              <w:t xml:space="preserve"> in transition were supported to participate in the meetings through the provision of a communication allowance to help them defray their communication costs, in line with the policies in place within the United Nations Environment Programme and the BRS Secretariat on this matter.</w:t>
            </w:r>
          </w:p>
          <w:p w14:paraId="5DDBDD4D" w14:textId="77777777" w:rsidR="00352E0B" w:rsidRPr="00352E0B" w:rsidRDefault="00352E0B" w:rsidP="00352E0B">
            <w:pPr>
              <w:numPr>
                <w:ilvl w:val="0"/>
                <w:numId w:val="275"/>
              </w:numPr>
              <w:spacing w:after="80" w:line="240" w:lineRule="auto"/>
              <w:rPr>
                <w:color w:val="000000"/>
                <w:sz w:val="18"/>
                <w:szCs w:val="18"/>
              </w:rPr>
            </w:pPr>
            <w:r w:rsidRPr="00352E0B">
              <w:rPr>
                <w:color w:val="000000"/>
                <w:sz w:val="18"/>
                <w:szCs w:val="18"/>
              </w:rPr>
              <w:t xml:space="preserve">Conference services, </w:t>
            </w:r>
            <w:r w:rsidRPr="00352E0B">
              <w:rPr>
                <w:rFonts w:eastAsia="Times New Roman"/>
                <w:color w:val="000000"/>
                <w:sz w:val="18"/>
                <w:szCs w:val="18"/>
              </w:rPr>
              <w:t>interpretation</w:t>
            </w:r>
            <w:r w:rsidRPr="00352E0B">
              <w:rPr>
                <w:color w:val="000000"/>
                <w:sz w:val="18"/>
                <w:szCs w:val="18"/>
              </w:rPr>
              <w:t>, online meeting platform and other practical arrangements for the meeting were provided.</w:t>
            </w:r>
          </w:p>
          <w:p w14:paraId="56C5A937" w14:textId="77777777" w:rsidR="00352E0B" w:rsidRPr="00352E0B" w:rsidRDefault="00352E0B" w:rsidP="00352E0B">
            <w:pPr>
              <w:numPr>
                <w:ilvl w:val="0"/>
                <w:numId w:val="275"/>
              </w:numPr>
              <w:spacing w:after="80" w:line="240" w:lineRule="auto"/>
              <w:rPr>
                <w:rFonts w:eastAsia="Times New Roman"/>
                <w:color w:val="000000"/>
                <w:sz w:val="18"/>
                <w:szCs w:val="18"/>
              </w:rPr>
            </w:pPr>
            <w:r w:rsidRPr="00352E0B">
              <w:rPr>
                <w:rFonts w:eastAsia="Times New Roman"/>
                <w:color w:val="000000"/>
                <w:sz w:val="18"/>
                <w:szCs w:val="18"/>
              </w:rPr>
              <w:t xml:space="preserve">The report of that segment of the </w:t>
            </w:r>
            <w:r w:rsidRPr="00352E0B">
              <w:rPr>
                <w:color w:val="000000"/>
                <w:sz w:val="18"/>
                <w:szCs w:val="18"/>
              </w:rPr>
              <w:t>meeting</w:t>
            </w:r>
            <w:r w:rsidRPr="00352E0B">
              <w:rPr>
                <w:rFonts w:eastAsia="Times New Roman"/>
                <w:color w:val="000000"/>
                <w:sz w:val="18"/>
                <w:szCs w:val="18"/>
              </w:rPr>
              <w:t xml:space="preserve"> is available on the meeting website.</w:t>
            </w:r>
            <w:r w:rsidRPr="00352E0B">
              <w:rPr>
                <w:rFonts w:eastAsia="Times New Roman"/>
                <w:color w:val="000000"/>
                <w:sz w:val="18"/>
                <w:szCs w:val="18"/>
                <w:vertAlign w:val="superscript"/>
              </w:rPr>
              <w:footnoteReference w:id="12"/>
            </w:r>
          </w:p>
          <w:p w14:paraId="77F97F70" w14:textId="77777777" w:rsidR="00352E0B" w:rsidRPr="00586CFF" w:rsidRDefault="00352E0B" w:rsidP="00352E0B">
            <w:pPr>
              <w:numPr>
                <w:ilvl w:val="0"/>
                <w:numId w:val="275"/>
              </w:numPr>
              <w:spacing w:after="80" w:line="240" w:lineRule="auto"/>
              <w:rPr>
                <w:color w:val="000000"/>
                <w:sz w:val="18"/>
                <w:szCs w:val="18"/>
              </w:rPr>
            </w:pPr>
            <w:r w:rsidRPr="00534E47">
              <w:rPr>
                <w:sz w:val="18"/>
                <w:szCs w:val="18"/>
                <w:lang w:eastAsia="zh-CN"/>
              </w:rPr>
              <w:t xml:space="preserve">Outreach and communications </w:t>
            </w:r>
            <w:r w:rsidRPr="00586CFF">
              <w:rPr>
                <w:color w:val="000000"/>
                <w:sz w:val="18"/>
                <w:szCs w:val="18"/>
              </w:rPr>
              <w:t>activities</w:t>
            </w:r>
            <w:r w:rsidRPr="00534E47">
              <w:rPr>
                <w:sz w:val="18"/>
                <w:szCs w:val="18"/>
                <w:lang w:eastAsia="zh-CN"/>
              </w:rPr>
              <w:t xml:space="preserve"> were conducted, including web announcements, press releases and the following briefings: one briefing to the Permanent </w:t>
            </w:r>
            <w:r w:rsidRPr="00586CFF">
              <w:rPr>
                <w:color w:val="000000"/>
                <w:sz w:val="18"/>
                <w:szCs w:val="18"/>
              </w:rPr>
              <w:t xml:space="preserve">Missions in Geneva on 27 May 2021; a technical briefing on the proposed </w:t>
            </w:r>
            <w:proofErr w:type="spellStart"/>
            <w:r w:rsidRPr="00586CFF">
              <w:rPr>
                <w:color w:val="000000"/>
                <w:sz w:val="18"/>
                <w:szCs w:val="18"/>
              </w:rPr>
              <w:t>programmes</w:t>
            </w:r>
            <w:proofErr w:type="spellEnd"/>
            <w:r w:rsidRPr="00586CFF">
              <w:rPr>
                <w:color w:val="000000"/>
                <w:sz w:val="18"/>
                <w:szCs w:val="18"/>
              </w:rPr>
              <w:t xml:space="preserve"> of work and budgets for Parties on 24 June 2021 and eight online briefings (webinars) on the meetings in English, French and Spanish on 5, 6 and 8 July 2021 and 29, 30 September and 1 October 2021. </w:t>
            </w:r>
          </w:p>
          <w:p w14:paraId="399AF16F" w14:textId="77777777" w:rsidR="00352E0B" w:rsidRPr="00586CFF" w:rsidRDefault="00352E0B" w:rsidP="00352E0B">
            <w:pPr>
              <w:numPr>
                <w:ilvl w:val="0"/>
                <w:numId w:val="275"/>
              </w:numPr>
              <w:spacing w:after="80" w:line="240" w:lineRule="auto"/>
              <w:rPr>
                <w:color w:val="000000"/>
                <w:sz w:val="18"/>
                <w:szCs w:val="18"/>
              </w:rPr>
            </w:pPr>
            <w:r w:rsidRPr="00586CFF">
              <w:rPr>
                <w:color w:val="000000"/>
                <w:sz w:val="18"/>
                <w:szCs w:val="18"/>
              </w:rPr>
              <w:t xml:space="preserve">The Earth Negotiations Bulletin (ENB) covered the meeting. </w:t>
            </w:r>
          </w:p>
          <w:p w14:paraId="082D1202" w14:textId="77777777" w:rsidR="00352E0B" w:rsidRPr="00352E0B" w:rsidRDefault="00352E0B" w:rsidP="00352E0B">
            <w:pPr>
              <w:numPr>
                <w:ilvl w:val="0"/>
                <w:numId w:val="275"/>
              </w:numPr>
              <w:spacing w:after="80" w:line="240" w:lineRule="auto"/>
              <w:rPr>
                <w:color w:val="000000"/>
                <w:sz w:val="18"/>
                <w:szCs w:val="18"/>
              </w:rPr>
            </w:pPr>
            <w:r w:rsidRPr="00352E0B">
              <w:rPr>
                <w:color w:val="000000"/>
                <w:sz w:val="18"/>
                <w:szCs w:val="18"/>
              </w:rPr>
              <w:t xml:space="preserve">Eleven online side events were held during the meeting to provide an opportunity to subsidiary bodies to present their work and Governments and stakeholders to exhibit their information products, </w:t>
            </w:r>
            <w:proofErr w:type="gramStart"/>
            <w:r w:rsidRPr="00352E0B">
              <w:rPr>
                <w:color w:val="000000"/>
                <w:sz w:val="18"/>
                <w:szCs w:val="18"/>
              </w:rPr>
              <w:t>projects</w:t>
            </w:r>
            <w:proofErr w:type="gramEnd"/>
            <w:r w:rsidRPr="00352E0B">
              <w:rPr>
                <w:color w:val="000000"/>
                <w:sz w:val="18"/>
                <w:szCs w:val="18"/>
              </w:rPr>
              <w:t xml:space="preserve"> and activities to support the implementation of the Convention.</w:t>
            </w:r>
          </w:p>
          <w:p w14:paraId="7DBF8FF2" w14:textId="16CB030F" w:rsidR="00352E0B" w:rsidRPr="00352E0B" w:rsidRDefault="00352E0B" w:rsidP="00B519F1">
            <w:pPr>
              <w:numPr>
                <w:ilvl w:val="0"/>
                <w:numId w:val="275"/>
              </w:numPr>
              <w:spacing w:after="80" w:line="240" w:lineRule="auto"/>
              <w:rPr>
                <w:color w:val="44546A" w:themeColor="text2"/>
                <w:sz w:val="18"/>
                <w:szCs w:val="18"/>
                <w:lang w:eastAsia="en-GB"/>
              </w:rPr>
            </w:pPr>
            <w:r w:rsidRPr="00352E0B">
              <w:rPr>
                <w:color w:val="000000"/>
                <w:sz w:val="18"/>
                <w:szCs w:val="18"/>
              </w:rPr>
              <w:lastRenderedPageBreak/>
              <w:t>The Secretariat provided support to the Bureau and President of the Conference of the Parties during the intersessional period (see activity 7 for further information) and during the meeting.</w:t>
            </w:r>
          </w:p>
        </w:tc>
      </w:tr>
      <w:tr w:rsidR="00352E0B" w:rsidRPr="00352E0B" w14:paraId="75937218" w14:textId="77777777" w:rsidTr="00B9470D">
        <w:trPr>
          <w:trHeight w:val="277"/>
        </w:trPr>
        <w:tc>
          <w:tcPr>
            <w:tcW w:w="1843" w:type="dxa"/>
            <w:vMerge/>
            <w:tcBorders>
              <w:top w:val="nil"/>
              <w:bottom w:val="nil"/>
            </w:tcBorders>
          </w:tcPr>
          <w:p w14:paraId="242BF5AE" w14:textId="77777777" w:rsidR="00352E0B" w:rsidRPr="00352E0B" w:rsidDel="008A35B1" w:rsidRDefault="00352E0B" w:rsidP="00352E0B">
            <w:pPr>
              <w:snapToGrid w:val="0"/>
              <w:spacing w:before="60" w:after="60" w:line="240" w:lineRule="auto"/>
              <w:rPr>
                <w:b/>
                <w:bCs/>
                <w:sz w:val="18"/>
                <w:szCs w:val="18"/>
              </w:rPr>
            </w:pPr>
          </w:p>
        </w:tc>
        <w:tc>
          <w:tcPr>
            <w:tcW w:w="8552" w:type="dxa"/>
          </w:tcPr>
          <w:p w14:paraId="457CDF97" w14:textId="77777777" w:rsidR="00352E0B" w:rsidRPr="00352E0B" w:rsidRDefault="00352E0B" w:rsidP="00352E0B">
            <w:pPr>
              <w:tabs>
                <w:tab w:val="left" w:pos="1157"/>
              </w:tabs>
              <w:suppressAutoHyphens/>
              <w:snapToGrid w:val="0"/>
              <w:spacing w:before="60" w:after="60" w:line="240" w:lineRule="auto"/>
              <w:rPr>
                <w:sz w:val="18"/>
                <w:szCs w:val="18"/>
                <w:lang w:eastAsia="en-GB"/>
              </w:rPr>
            </w:pPr>
            <w:r w:rsidRPr="00352E0B">
              <w:rPr>
                <w:b/>
                <w:sz w:val="18"/>
                <w:szCs w:val="18"/>
                <w:lang w:eastAsia="en-GB"/>
              </w:rPr>
              <w:t xml:space="preserve">Evaluation as per the indicators of achievement: </w:t>
            </w:r>
          </w:p>
          <w:p w14:paraId="629A735A" w14:textId="77777777" w:rsidR="00352E0B" w:rsidRPr="00F303D1" w:rsidRDefault="00352E0B" w:rsidP="00352E0B">
            <w:pPr>
              <w:numPr>
                <w:ilvl w:val="0"/>
                <w:numId w:val="13"/>
              </w:numPr>
              <w:snapToGrid w:val="0"/>
              <w:spacing w:before="60" w:after="60" w:line="240" w:lineRule="auto"/>
              <w:rPr>
                <w:sz w:val="18"/>
                <w:szCs w:val="18"/>
              </w:rPr>
            </w:pPr>
            <w:r w:rsidRPr="00534E47">
              <w:rPr>
                <w:sz w:val="18"/>
                <w:szCs w:val="18"/>
              </w:rPr>
              <w:t>Percentage of working documents made available in languages within deadlines</w:t>
            </w:r>
            <w:r w:rsidRPr="00F303D1">
              <w:rPr>
                <w:sz w:val="18"/>
                <w:szCs w:val="18"/>
              </w:rPr>
              <w:t>:</w:t>
            </w:r>
            <w:r w:rsidRPr="00F303D1">
              <w:rPr>
                <w:rFonts w:eastAsia="Calibri"/>
                <w:sz w:val="18"/>
                <w:szCs w:val="18"/>
              </w:rPr>
              <w:t xml:space="preserve"> 100%</w:t>
            </w:r>
          </w:p>
          <w:p w14:paraId="5A48392E" w14:textId="77777777" w:rsidR="00352E0B" w:rsidRPr="00F303D1" w:rsidRDefault="00352E0B" w:rsidP="00352E0B">
            <w:pPr>
              <w:numPr>
                <w:ilvl w:val="0"/>
                <w:numId w:val="13"/>
              </w:numPr>
              <w:snapToGrid w:val="0"/>
              <w:spacing w:before="60" w:after="60" w:line="240" w:lineRule="auto"/>
              <w:rPr>
                <w:sz w:val="18"/>
                <w:szCs w:val="18"/>
              </w:rPr>
            </w:pPr>
            <w:r w:rsidRPr="00534E47">
              <w:rPr>
                <w:sz w:val="18"/>
                <w:szCs w:val="18"/>
              </w:rPr>
              <w:t>Meeting facilities and services provided to ensure smooth running of the meeting</w:t>
            </w:r>
            <w:r w:rsidRPr="00F303D1">
              <w:rPr>
                <w:sz w:val="18"/>
                <w:szCs w:val="18"/>
              </w:rPr>
              <w:t>:</w:t>
            </w:r>
            <w:r w:rsidRPr="00F303D1">
              <w:rPr>
                <w:rFonts w:eastAsia="Calibri"/>
                <w:sz w:val="18"/>
                <w:szCs w:val="18"/>
              </w:rPr>
              <w:t xml:space="preserve"> 100% completed</w:t>
            </w:r>
          </w:p>
          <w:p w14:paraId="1FC692B9" w14:textId="77777777" w:rsidR="00352E0B" w:rsidRPr="00352E0B" w:rsidRDefault="00352E0B" w:rsidP="00352E0B">
            <w:pPr>
              <w:numPr>
                <w:ilvl w:val="0"/>
                <w:numId w:val="13"/>
              </w:numPr>
              <w:snapToGrid w:val="0"/>
              <w:spacing w:before="60" w:after="60" w:line="240" w:lineRule="auto"/>
              <w:rPr>
                <w:sz w:val="18"/>
                <w:szCs w:val="18"/>
              </w:rPr>
            </w:pPr>
            <w:r w:rsidRPr="00534E47">
              <w:rPr>
                <w:sz w:val="18"/>
                <w:szCs w:val="18"/>
              </w:rPr>
              <w:t>Participation of at least one representative per Party to the Stockholm Convention that is a developing country or country with economy in transition in the COP</w:t>
            </w:r>
            <w:r w:rsidRPr="00F303D1">
              <w:rPr>
                <w:sz w:val="18"/>
                <w:szCs w:val="18"/>
              </w:rPr>
              <w:t>:</w:t>
            </w:r>
            <w:r w:rsidRPr="00352E0B">
              <w:rPr>
                <w:sz w:val="18"/>
                <w:szCs w:val="18"/>
              </w:rPr>
              <w:t xml:space="preserve"> </w:t>
            </w:r>
            <w:r w:rsidRPr="00352E0B">
              <w:rPr>
                <w:rFonts w:eastAsia="Calibri"/>
                <w:sz w:val="18"/>
                <w:szCs w:val="18"/>
              </w:rPr>
              <w:t>Around 60 delegates</w:t>
            </w:r>
            <w:r w:rsidRPr="00352E0B">
              <w:rPr>
                <w:color w:val="000000"/>
                <w:sz w:val="18"/>
                <w:szCs w:val="18"/>
              </w:rPr>
              <w:t xml:space="preserve"> from developing country Parties and country Parties with </w:t>
            </w:r>
            <w:r w:rsidRPr="00352E0B">
              <w:rPr>
                <w:rFonts w:eastAsia="Times New Roman"/>
                <w:color w:val="000000"/>
                <w:sz w:val="18"/>
                <w:szCs w:val="18"/>
              </w:rPr>
              <w:t>economies</w:t>
            </w:r>
            <w:r w:rsidRPr="00352E0B">
              <w:rPr>
                <w:color w:val="000000"/>
                <w:sz w:val="18"/>
                <w:szCs w:val="18"/>
              </w:rPr>
              <w:t xml:space="preserve"> in transition received support to reimburse their communication costs to participate in the online segment of the COP.  </w:t>
            </w:r>
          </w:p>
          <w:p w14:paraId="1FF78419" w14:textId="77777777" w:rsidR="00352E0B" w:rsidRPr="00352E0B" w:rsidRDefault="00352E0B" w:rsidP="00A15654">
            <w:pPr>
              <w:numPr>
                <w:ilvl w:val="0"/>
                <w:numId w:val="13"/>
              </w:numPr>
              <w:snapToGrid w:val="0"/>
              <w:spacing w:before="60" w:after="60" w:line="240" w:lineRule="auto"/>
              <w:ind w:left="414" w:hanging="357"/>
              <w:rPr>
                <w:i/>
                <w:sz w:val="18"/>
                <w:szCs w:val="18"/>
              </w:rPr>
            </w:pPr>
            <w:r w:rsidRPr="00534E47">
              <w:rPr>
                <w:iCs/>
                <w:sz w:val="18"/>
                <w:szCs w:val="18"/>
                <w:lang w:val="en-GB"/>
              </w:rPr>
              <w:t xml:space="preserve">Number of </w:t>
            </w:r>
            <w:r w:rsidRPr="00534E47">
              <w:rPr>
                <w:sz w:val="18"/>
                <w:szCs w:val="18"/>
              </w:rPr>
              <w:t>men</w:t>
            </w:r>
            <w:r w:rsidRPr="00534E47">
              <w:rPr>
                <w:iCs/>
                <w:sz w:val="18"/>
                <w:szCs w:val="18"/>
                <w:lang w:val="en-GB"/>
              </w:rPr>
              <w:t>/women within delegations and chairs of contact and other groups</w:t>
            </w:r>
            <w:r w:rsidRPr="00F303D1">
              <w:rPr>
                <w:sz w:val="18"/>
                <w:szCs w:val="18"/>
              </w:rPr>
              <w:t>:</w:t>
            </w:r>
            <w:r w:rsidRPr="00352E0B">
              <w:rPr>
                <w:rFonts w:eastAsia="Calibri"/>
                <w:sz w:val="18"/>
                <w:szCs w:val="18"/>
              </w:rPr>
              <w:t xml:space="preserve"> 60% of Government delegations were composed of 50% or more of women; 30% of chairs/co-chairs of </w:t>
            </w:r>
            <w:r w:rsidRPr="00352E0B">
              <w:rPr>
                <w:iCs/>
                <w:sz w:val="18"/>
                <w:szCs w:val="18"/>
                <w:lang w:val="en-GB"/>
              </w:rPr>
              <w:t xml:space="preserve">contact and other </w:t>
            </w:r>
            <w:r w:rsidRPr="00352E0B">
              <w:rPr>
                <w:rFonts w:eastAsia="Calibri"/>
                <w:sz w:val="18"/>
                <w:szCs w:val="18"/>
              </w:rPr>
              <w:t xml:space="preserve">groups at the COPs were women.  </w:t>
            </w:r>
          </w:p>
        </w:tc>
      </w:tr>
      <w:tr w:rsidR="00352E0B" w:rsidRPr="00352E0B" w14:paraId="749D159D" w14:textId="77777777" w:rsidTr="00B9470D">
        <w:trPr>
          <w:trHeight w:val="380"/>
        </w:trPr>
        <w:tc>
          <w:tcPr>
            <w:tcW w:w="1843" w:type="dxa"/>
            <w:vMerge w:val="restart"/>
            <w:tcBorders>
              <w:top w:val="nil"/>
            </w:tcBorders>
          </w:tcPr>
          <w:p w14:paraId="348CF9B5" w14:textId="77777777" w:rsidR="00352E0B" w:rsidRPr="00352E0B" w:rsidRDefault="00352E0B" w:rsidP="00352E0B">
            <w:pPr>
              <w:snapToGrid w:val="0"/>
              <w:spacing w:before="60" w:after="60" w:line="240" w:lineRule="auto"/>
              <w:rPr>
                <w:b/>
                <w:bCs/>
                <w:sz w:val="18"/>
                <w:szCs w:val="18"/>
              </w:rPr>
            </w:pPr>
          </w:p>
        </w:tc>
        <w:tc>
          <w:tcPr>
            <w:tcW w:w="8552" w:type="dxa"/>
            <w:vAlign w:val="center"/>
          </w:tcPr>
          <w:p w14:paraId="1F545951" w14:textId="77777777" w:rsidR="00352E0B" w:rsidRPr="00352E0B" w:rsidRDefault="00352E0B" w:rsidP="00352E0B">
            <w:pPr>
              <w:keepNext/>
              <w:snapToGrid w:val="0"/>
              <w:spacing w:before="60" w:after="60" w:line="240" w:lineRule="auto"/>
              <w:rPr>
                <w:b/>
                <w:sz w:val="18"/>
                <w:szCs w:val="18"/>
                <w:lang w:eastAsia="en-GB"/>
              </w:rPr>
            </w:pPr>
            <w:r w:rsidRPr="00352E0B">
              <w:rPr>
                <w:b/>
                <w:sz w:val="18"/>
                <w:szCs w:val="18"/>
                <w:lang w:eastAsia="en-GB"/>
              </w:rPr>
              <w:t xml:space="preserve">Component 3.2: Regional preparatory meetings for the 2021 meetings of the conferences of the Parties to the Basel, </w:t>
            </w:r>
            <w:proofErr w:type="gramStart"/>
            <w:r w:rsidRPr="00352E0B">
              <w:rPr>
                <w:b/>
                <w:sz w:val="18"/>
                <w:szCs w:val="18"/>
                <w:lang w:eastAsia="en-GB"/>
              </w:rPr>
              <w:t>Rotterdam</w:t>
            </w:r>
            <w:proofErr w:type="gramEnd"/>
            <w:r w:rsidRPr="00352E0B">
              <w:rPr>
                <w:b/>
                <w:sz w:val="18"/>
                <w:szCs w:val="18"/>
                <w:lang w:eastAsia="en-GB"/>
              </w:rPr>
              <w:t xml:space="preserve"> and Stockholm Conventions</w:t>
            </w:r>
          </w:p>
          <w:p w14:paraId="01F333A0" w14:textId="77777777" w:rsidR="00352E0B" w:rsidRPr="00352E0B" w:rsidRDefault="00352E0B" w:rsidP="00352E0B">
            <w:pPr>
              <w:snapToGrid w:val="0"/>
              <w:spacing w:before="60" w:after="60" w:line="240" w:lineRule="auto"/>
              <w:rPr>
                <w:sz w:val="18"/>
                <w:szCs w:val="18"/>
                <w:lang w:eastAsia="en-GB"/>
              </w:rPr>
            </w:pPr>
            <w:r w:rsidRPr="00352E0B">
              <w:rPr>
                <w:sz w:val="18"/>
                <w:szCs w:val="18"/>
                <w:lang w:eastAsia="en-GB"/>
              </w:rPr>
              <w:t>Similar to the meetings of the conferences of the Parties, due to the COVID-19 pandemic, the regional preparatory meetings were held in two parts: the first part consisting of online meetings which were held in May and June 2021 prior to the online segment of the 2021/2022 conferences of the Parties, and the second part consisting of 3‐day face‐to‐face meetings which were held in 2022 in advance of the face‐to‐face segment of the meetings of the conferences of the Parties. The present report covers the online regional preparatory meetings held in 2021.</w:t>
            </w:r>
          </w:p>
          <w:p w14:paraId="6A102144" w14:textId="77777777" w:rsidR="00352E0B" w:rsidRPr="00352E0B" w:rsidRDefault="00352E0B" w:rsidP="00352E0B">
            <w:pPr>
              <w:keepNext/>
              <w:snapToGrid w:val="0"/>
              <w:spacing w:before="60" w:after="60" w:line="240" w:lineRule="auto"/>
              <w:rPr>
                <w:b/>
                <w:sz w:val="18"/>
                <w:szCs w:val="18"/>
                <w:lang w:eastAsia="en-GB"/>
              </w:rPr>
            </w:pPr>
            <w:r w:rsidRPr="00352E0B">
              <w:rPr>
                <w:b/>
                <w:sz w:val="18"/>
                <w:szCs w:val="18"/>
                <w:lang w:eastAsia="en-GB"/>
              </w:rPr>
              <w:t>Outcomes achieved:</w:t>
            </w:r>
          </w:p>
          <w:p w14:paraId="07D92AFD" w14:textId="77777777" w:rsidR="00352E0B" w:rsidRPr="00352E0B" w:rsidRDefault="00352E0B" w:rsidP="00352E0B">
            <w:pPr>
              <w:keepNext/>
              <w:snapToGrid w:val="0"/>
              <w:spacing w:before="60" w:after="60" w:line="240" w:lineRule="auto"/>
              <w:rPr>
                <w:sz w:val="18"/>
                <w:szCs w:val="18"/>
                <w:lang w:eastAsia="en-GB"/>
              </w:rPr>
            </w:pPr>
            <w:r w:rsidRPr="00352E0B">
              <w:rPr>
                <w:sz w:val="18"/>
                <w:szCs w:val="18"/>
                <w:lang w:eastAsia="en-GB"/>
              </w:rPr>
              <w:t xml:space="preserve">Arrangements for the online regional preparatory meetings were made and quality services provided. Parties and observers to the conventions were supported to prepare for the online segment of the 2021/2022 meetings of the conferences of the Parties </w:t>
            </w:r>
            <w:proofErr w:type="gramStart"/>
            <w:r w:rsidRPr="00352E0B">
              <w:rPr>
                <w:sz w:val="18"/>
                <w:szCs w:val="18"/>
                <w:lang w:eastAsia="en-GB"/>
              </w:rPr>
              <w:t>so as to</w:t>
            </w:r>
            <w:proofErr w:type="gramEnd"/>
            <w:r w:rsidRPr="00352E0B">
              <w:rPr>
                <w:sz w:val="18"/>
                <w:szCs w:val="18"/>
                <w:lang w:eastAsia="en-GB"/>
              </w:rPr>
              <w:t xml:space="preserve"> become familiar with the agendas and organization of work of the meetings and had the opportunity to discuss regional challenges and positions.</w:t>
            </w:r>
          </w:p>
          <w:p w14:paraId="3152EB00" w14:textId="77777777" w:rsidR="00352E0B" w:rsidRPr="00352E0B" w:rsidRDefault="00352E0B" w:rsidP="00352E0B">
            <w:pPr>
              <w:snapToGrid w:val="0"/>
              <w:spacing w:before="60" w:after="60" w:line="240" w:lineRule="auto"/>
              <w:rPr>
                <w:b/>
                <w:sz w:val="18"/>
                <w:szCs w:val="18"/>
                <w:lang w:eastAsia="en-GB"/>
              </w:rPr>
            </w:pPr>
            <w:r w:rsidRPr="00352E0B">
              <w:rPr>
                <w:b/>
                <w:sz w:val="18"/>
                <w:szCs w:val="18"/>
                <w:lang w:eastAsia="en-GB"/>
              </w:rPr>
              <w:t>Activities</w:t>
            </w:r>
            <w:r w:rsidRPr="00352E0B">
              <w:rPr>
                <w:rFonts w:eastAsia="Times New Roman"/>
                <w:b/>
                <w:color w:val="000000"/>
                <w:sz w:val="18"/>
                <w:szCs w:val="18"/>
              </w:rPr>
              <w:t xml:space="preserve"> </w:t>
            </w:r>
            <w:r w:rsidRPr="00352E0B">
              <w:rPr>
                <w:b/>
                <w:sz w:val="18"/>
              </w:rPr>
              <w:t>implemented</w:t>
            </w:r>
            <w:r w:rsidRPr="00352E0B">
              <w:rPr>
                <w:b/>
                <w:sz w:val="18"/>
                <w:szCs w:val="18"/>
                <w:lang w:eastAsia="en-GB"/>
              </w:rPr>
              <w:t>:</w:t>
            </w:r>
          </w:p>
          <w:p w14:paraId="550E3697" w14:textId="77777777" w:rsidR="00352E0B" w:rsidRPr="00352E0B" w:rsidRDefault="00352E0B" w:rsidP="00352E0B">
            <w:pPr>
              <w:numPr>
                <w:ilvl w:val="0"/>
                <w:numId w:val="276"/>
              </w:numPr>
              <w:spacing w:after="80" w:line="240" w:lineRule="auto"/>
              <w:rPr>
                <w:rFonts w:asciiTheme="majorBidi" w:hAnsiTheme="majorBidi" w:cstheme="majorBidi"/>
                <w:color w:val="000000"/>
                <w:sz w:val="18"/>
                <w:szCs w:val="18"/>
              </w:rPr>
            </w:pPr>
            <w:r w:rsidRPr="00352E0B">
              <w:rPr>
                <w:color w:val="000000"/>
                <w:sz w:val="18"/>
                <w:szCs w:val="18"/>
              </w:rPr>
              <w:t xml:space="preserve">Four online regional preparatory meetings were held </w:t>
            </w:r>
            <w:r w:rsidRPr="00352E0B">
              <w:rPr>
                <w:rFonts w:asciiTheme="majorBidi" w:hAnsiTheme="majorBidi" w:cstheme="majorBidi"/>
                <w:color w:val="000000"/>
                <w:sz w:val="18"/>
                <w:szCs w:val="18"/>
              </w:rPr>
              <w:t>as follows,</w:t>
            </w:r>
            <w:r w:rsidRPr="00352E0B">
              <w:rPr>
                <w:color w:val="000000"/>
                <w:sz w:val="18"/>
                <w:szCs w:val="18"/>
              </w:rPr>
              <w:t xml:space="preserve"> in close consultation with the bureaux members of the concerned regions.</w:t>
            </w:r>
            <w:r w:rsidRPr="00352E0B">
              <w:rPr>
                <w:rFonts w:asciiTheme="majorBidi" w:hAnsiTheme="majorBidi" w:cstheme="majorBidi"/>
                <w:color w:val="000000"/>
                <w:sz w:val="18"/>
                <w:szCs w:val="18"/>
              </w:rPr>
              <w:t>:</w:t>
            </w:r>
          </w:p>
          <w:p w14:paraId="1D5125A9" w14:textId="77777777" w:rsidR="00352E0B" w:rsidRPr="00352E0B" w:rsidRDefault="00352E0B" w:rsidP="00352E0B">
            <w:pPr>
              <w:numPr>
                <w:ilvl w:val="0"/>
                <w:numId w:val="277"/>
              </w:numPr>
              <w:autoSpaceDE w:val="0"/>
              <w:autoSpaceDN w:val="0"/>
              <w:adjustRightInd w:val="0"/>
              <w:contextualSpacing/>
              <w:rPr>
                <w:rFonts w:asciiTheme="majorBidi" w:hAnsiTheme="majorBidi" w:cstheme="majorBidi"/>
                <w:sz w:val="18"/>
                <w:szCs w:val="18"/>
                <w:lang w:eastAsia="zh-CN"/>
              </w:rPr>
            </w:pPr>
            <w:r w:rsidRPr="00352E0B">
              <w:rPr>
                <w:rFonts w:asciiTheme="majorBidi" w:hAnsiTheme="majorBidi" w:cstheme="majorBidi"/>
                <w:sz w:val="18"/>
                <w:szCs w:val="18"/>
                <w:lang w:eastAsia="zh-CN"/>
              </w:rPr>
              <w:t xml:space="preserve">Africa: 5-6 May 2021; organized with support from the Basel Convention Coordinating Center in </w:t>
            </w:r>
            <w:proofErr w:type="gramStart"/>
            <w:r w:rsidRPr="00352E0B">
              <w:rPr>
                <w:rFonts w:asciiTheme="majorBidi" w:hAnsiTheme="majorBidi" w:cstheme="majorBidi"/>
                <w:sz w:val="18"/>
                <w:szCs w:val="18"/>
                <w:lang w:eastAsia="zh-CN"/>
              </w:rPr>
              <w:t>China;</w:t>
            </w:r>
            <w:proofErr w:type="gramEnd"/>
          </w:p>
          <w:p w14:paraId="4D1E7FF6" w14:textId="77777777" w:rsidR="00352E0B" w:rsidRPr="00352E0B" w:rsidRDefault="00352E0B" w:rsidP="00352E0B">
            <w:pPr>
              <w:numPr>
                <w:ilvl w:val="0"/>
                <w:numId w:val="277"/>
              </w:numPr>
              <w:autoSpaceDE w:val="0"/>
              <w:autoSpaceDN w:val="0"/>
              <w:adjustRightInd w:val="0"/>
              <w:contextualSpacing/>
              <w:rPr>
                <w:rFonts w:asciiTheme="majorBidi" w:hAnsiTheme="majorBidi" w:cstheme="majorBidi"/>
                <w:sz w:val="18"/>
                <w:szCs w:val="18"/>
                <w:lang w:eastAsia="zh-CN"/>
              </w:rPr>
            </w:pPr>
            <w:r w:rsidRPr="00352E0B">
              <w:rPr>
                <w:rFonts w:asciiTheme="majorBidi" w:hAnsiTheme="majorBidi" w:cstheme="majorBidi"/>
                <w:sz w:val="18"/>
                <w:szCs w:val="18"/>
                <w:lang w:eastAsia="zh-CN"/>
              </w:rPr>
              <w:t xml:space="preserve">Asia-Pacific: 8-9 June </w:t>
            </w:r>
            <w:proofErr w:type="gramStart"/>
            <w:r w:rsidRPr="00352E0B">
              <w:rPr>
                <w:rFonts w:asciiTheme="majorBidi" w:hAnsiTheme="majorBidi" w:cstheme="majorBidi"/>
                <w:sz w:val="18"/>
                <w:szCs w:val="18"/>
                <w:lang w:eastAsia="zh-CN"/>
              </w:rPr>
              <w:t>2021;</w:t>
            </w:r>
            <w:proofErr w:type="gramEnd"/>
          </w:p>
          <w:p w14:paraId="261FE9B8" w14:textId="77777777" w:rsidR="00352E0B" w:rsidRPr="00352E0B" w:rsidRDefault="00352E0B" w:rsidP="00352E0B">
            <w:pPr>
              <w:numPr>
                <w:ilvl w:val="0"/>
                <w:numId w:val="277"/>
              </w:numPr>
              <w:autoSpaceDE w:val="0"/>
              <w:autoSpaceDN w:val="0"/>
              <w:adjustRightInd w:val="0"/>
              <w:contextualSpacing/>
              <w:rPr>
                <w:rFonts w:asciiTheme="majorBidi" w:hAnsiTheme="majorBidi" w:cstheme="majorBidi"/>
                <w:sz w:val="18"/>
                <w:szCs w:val="18"/>
                <w:lang w:eastAsia="zh-CN"/>
              </w:rPr>
            </w:pPr>
            <w:r w:rsidRPr="00352E0B">
              <w:rPr>
                <w:rFonts w:asciiTheme="majorBidi" w:hAnsiTheme="majorBidi" w:cstheme="majorBidi"/>
                <w:sz w:val="18"/>
                <w:szCs w:val="18"/>
                <w:lang w:eastAsia="zh-CN"/>
              </w:rPr>
              <w:t xml:space="preserve">Eastern Europe: 11-12 May </w:t>
            </w:r>
            <w:proofErr w:type="gramStart"/>
            <w:r w:rsidRPr="00352E0B">
              <w:rPr>
                <w:rFonts w:asciiTheme="majorBidi" w:hAnsiTheme="majorBidi" w:cstheme="majorBidi"/>
                <w:sz w:val="18"/>
                <w:szCs w:val="18"/>
                <w:lang w:eastAsia="zh-CN"/>
              </w:rPr>
              <w:t>2021;</w:t>
            </w:r>
            <w:proofErr w:type="gramEnd"/>
          </w:p>
          <w:p w14:paraId="3155FA28" w14:textId="77777777" w:rsidR="00352E0B" w:rsidRPr="00352E0B" w:rsidRDefault="00352E0B" w:rsidP="00352E0B">
            <w:pPr>
              <w:numPr>
                <w:ilvl w:val="0"/>
                <w:numId w:val="277"/>
              </w:numPr>
              <w:autoSpaceDE w:val="0"/>
              <w:autoSpaceDN w:val="0"/>
              <w:adjustRightInd w:val="0"/>
              <w:spacing w:after="80"/>
              <w:ind w:left="714" w:hanging="357"/>
              <w:rPr>
                <w:rFonts w:asciiTheme="majorBidi" w:hAnsiTheme="majorBidi" w:cstheme="majorBidi"/>
                <w:sz w:val="18"/>
                <w:szCs w:val="18"/>
                <w:lang w:eastAsia="zh-CN"/>
              </w:rPr>
            </w:pPr>
            <w:r w:rsidRPr="00352E0B">
              <w:rPr>
                <w:rFonts w:asciiTheme="majorBidi" w:hAnsiTheme="majorBidi" w:cstheme="majorBidi"/>
                <w:sz w:val="18"/>
                <w:szCs w:val="18"/>
                <w:lang w:eastAsia="zh-CN"/>
              </w:rPr>
              <w:t>Latin America and the Caribbean: 31 May-1 June 2021.</w:t>
            </w:r>
          </w:p>
          <w:p w14:paraId="4A6AA0DB" w14:textId="77777777" w:rsidR="00352E0B" w:rsidRPr="00352E0B" w:rsidRDefault="00352E0B" w:rsidP="00B519F1">
            <w:pPr>
              <w:numPr>
                <w:ilvl w:val="0"/>
                <w:numId w:val="276"/>
              </w:numPr>
              <w:snapToGrid w:val="0"/>
              <w:spacing w:before="60" w:after="0" w:line="240" w:lineRule="auto"/>
              <w:ind w:left="357" w:hanging="357"/>
              <w:rPr>
                <w:sz w:val="18"/>
                <w:szCs w:val="18"/>
              </w:rPr>
            </w:pPr>
            <w:r w:rsidRPr="00352E0B">
              <w:rPr>
                <w:color w:val="000000"/>
                <w:sz w:val="18"/>
                <w:szCs w:val="18"/>
              </w:rPr>
              <w:t xml:space="preserve">Thanks to the financial support from Switzerland and Norway, a total of 437 participants, representing 131 country Parties and 28 observers, attended the regional preparatory meetings </w:t>
            </w:r>
            <w:r w:rsidRPr="00352E0B">
              <w:rPr>
                <w:bCs/>
                <w:sz w:val="18"/>
                <w:szCs w:val="18"/>
                <w:lang w:eastAsia="en-GB"/>
              </w:rPr>
              <w:t>and</w:t>
            </w:r>
            <w:r w:rsidRPr="00352E0B">
              <w:rPr>
                <w:bCs/>
                <w:sz w:val="18"/>
                <w:szCs w:val="18"/>
              </w:rPr>
              <w:t xml:space="preserve"> </w:t>
            </w:r>
            <w:r w:rsidRPr="00352E0B">
              <w:rPr>
                <w:sz w:val="18"/>
                <w:szCs w:val="18"/>
              </w:rPr>
              <w:t xml:space="preserve">were able to hear briefings, share views and consult each other on the agenda items of the online segment of the 2021/2022 BRS COPs hence enhancing their preparedness for the meetings. Financial support was provided to 84 eligible participants who requested support to defray their communication costs, </w:t>
            </w:r>
            <w:r w:rsidRPr="00352E0B">
              <w:rPr>
                <w:color w:val="000000"/>
                <w:sz w:val="18"/>
                <w:szCs w:val="18"/>
              </w:rPr>
              <w:t>in line with the policies in place within the United Nations Environment Programme and the BRS Secretariat on this matter</w:t>
            </w:r>
            <w:r w:rsidRPr="00352E0B">
              <w:rPr>
                <w:sz w:val="18"/>
                <w:szCs w:val="18"/>
              </w:rPr>
              <w:t>.</w:t>
            </w:r>
          </w:p>
          <w:p w14:paraId="77A9C09B" w14:textId="77777777" w:rsidR="00352E0B" w:rsidRPr="00352E0B" w:rsidRDefault="00352E0B" w:rsidP="00B519F1">
            <w:pPr>
              <w:numPr>
                <w:ilvl w:val="0"/>
                <w:numId w:val="276"/>
              </w:numPr>
              <w:snapToGrid w:val="0"/>
              <w:spacing w:before="60" w:after="0" w:line="240" w:lineRule="auto"/>
              <w:ind w:left="357" w:hanging="357"/>
              <w:rPr>
                <w:rFonts w:eastAsia="Times New Roman"/>
                <w:color w:val="000000"/>
                <w:sz w:val="18"/>
                <w:szCs w:val="18"/>
              </w:rPr>
            </w:pPr>
            <w:r w:rsidRPr="00352E0B">
              <w:rPr>
                <w:sz w:val="18"/>
                <w:szCs w:val="18"/>
              </w:rPr>
              <w:t>The Secretariat arranged</w:t>
            </w:r>
            <w:r w:rsidRPr="00352E0B">
              <w:rPr>
                <w:rFonts w:eastAsia="Times New Roman"/>
                <w:color w:val="000000"/>
                <w:sz w:val="18"/>
                <w:szCs w:val="18"/>
              </w:rPr>
              <w:t xml:space="preserve"> online meeting platform, provide a secure access to the online meetings and provided interpretation for regional preparatory </w:t>
            </w:r>
            <w:proofErr w:type="gramStart"/>
            <w:r w:rsidRPr="00352E0B">
              <w:rPr>
                <w:rFonts w:eastAsia="Times New Roman"/>
                <w:color w:val="000000"/>
                <w:sz w:val="18"/>
                <w:szCs w:val="18"/>
              </w:rPr>
              <w:t>meetings;</w:t>
            </w:r>
            <w:proofErr w:type="gramEnd"/>
          </w:p>
          <w:p w14:paraId="464EEC59" w14:textId="77777777" w:rsidR="00352E0B" w:rsidRPr="00352E0B" w:rsidRDefault="00352E0B" w:rsidP="00B519F1">
            <w:pPr>
              <w:numPr>
                <w:ilvl w:val="0"/>
                <w:numId w:val="276"/>
              </w:numPr>
              <w:spacing w:after="0" w:line="240" w:lineRule="auto"/>
              <w:ind w:left="357" w:hanging="357"/>
              <w:rPr>
                <w:sz w:val="18"/>
                <w:szCs w:val="18"/>
                <w:lang w:eastAsia="en-GB"/>
              </w:rPr>
            </w:pPr>
            <w:r w:rsidRPr="00352E0B">
              <w:rPr>
                <w:rFonts w:eastAsia="Times New Roman"/>
                <w:color w:val="000000"/>
                <w:sz w:val="18"/>
                <w:szCs w:val="18"/>
              </w:rPr>
              <w:t xml:space="preserve">Staff supported the chairs (bureaux members) during the preparation and running of the online regional preparatory </w:t>
            </w:r>
            <w:proofErr w:type="gramStart"/>
            <w:r w:rsidRPr="00352E0B">
              <w:rPr>
                <w:rFonts w:eastAsia="Times New Roman"/>
                <w:color w:val="000000"/>
                <w:sz w:val="18"/>
                <w:szCs w:val="18"/>
              </w:rPr>
              <w:t>meetings;</w:t>
            </w:r>
            <w:proofErr w:type="gramEnd"/>
            <w:r w:rsidRPr="00352E0B">
              <w:rPr>
                <w:rFonts w:eastAsia="Times New Roman"/>
                <w:color w:val="000000"/>
                <w:sz w:val="18"/>
                <w:szCs w:val="18"/>
              </w:rPr>
              <w:t xml:space="preserve"> </w:t>
            </w:r>
          </w:p>
          <w:p w14:paraId="5CCDFDDA" w14:textId="77777777" w:rsidR="00352E0B" w:rsidRPr="00352E0B" w:rsidRDefault="00352E0B" w:rsidP="00352E0B">
            <w:pPr>
              <w:numPr>
                <w:ilvl w:val="0"/>
                <w:numId w:val="276"/>
              </w:numPr>
              <w:snapToGrid w:val="0"/>
              <w:spacing w:before="60" w:after="0" w:line="240" w:lineRule="auto"/>
              <w:contextualSpacing/>
              <w:rPr>
                <w:rFonts w:asciiTheme="majorBidi" w:hAnsiTheme="majorBidi" w:cstheme="majorBidi"/>
                <w:sz w:val="18"/>
                <w:szCs w:val="18"/>
                <w:lang w:eastAsia="en-GB"/>
              </w:rPr>
            </w:pPr>
            <w:r w:rsidRPr="00352E0B">
              <w:rPr>
                <w:rFonts w:asciiTheme="majorBidi" w:hAnsiTheme="majorBidi" w:cstheme="majorBidi"/>
                <w:sz w:val="18"/>
                <w:szCs w:val="18"/>
                <w:lang w:eastAsia="en-GB"/>
              </w:rPr>
              <w:t>Relevant outcome documents are posted on the C</w:t>
            </w:r>
            <w:r w:rsidRPr="00352E0B">
              <w:rPr>
                <w:color w:val="000000"/>
                <w:sz w:val="18"/>
                <w:szCs w:val="18"/>
              </w:rPr>
              <w:t>onvention’s</w:t>
            </w:r>
            <w:r w:rsidRPr="00352E0B">
              <w:rPr>
                <w:rFonts w:asciiTheme="majorBidi" w:hAnsiTheme="majorBidi" w:cstheme="majorBidi"/>
                <w:sz w:val="18"/>
                <w:szCs w:val="18"/>
                <w:lang w:eastAsia="en-GB"/>
              </w:rPr>
              <w:t xml:space="preserve"> website.</w:t>
            </w:r>
            <w:r w:rsidRPr="00352E0B">
              <w:rPr>
                <w:rFonts w:asciiTheme="majorBidi" w:hAnsiTheme="majorBidi" w:cstheme="majorBidi"/>
                <w:sz w:val="18"/>
                <w:szCs w:val="18"/>
                <w:vertAlign w:val="superscript"/>
                <w:lang w:eastAsia="en-GB"/>
              </w:rPr>
              <w:footnoteReference w:id="13"/>
            </w:r>
            <w:r w:rsidRPr="00352E0B">
              <w:rPr>
                <w:rFonts w:asciiTheme="majorBidi" w:hAnsiTheme="majorBidi" w:cstheme="majorBidi"/>
                <w:sz w:val="18"/>
                <w:szCs w:val="18"/>
                <w:lang w:eastAsia="en-GB"/>
              </w:rPr>
              <w:t xml:space="preserve">  </w:t>
            </w:r>
          </w:p>
          <w:p w14:paraId="65908722" w14:textId="77777777" w:rsidR="00352E0B" w:rsidRPr="00352E0B" w:rsidRDefault="00352E0B" w:rsidP="00352E0B">
            <w:pPr>
              <w:spacing w:after="0" w:line="240" w:lineRule="auto"/>
              <w:ind w:left="360"/>
              <w:contextualSpacing/>
              <w:rPr>
                <w:rFonts w:eastAsia="Times New Roman"/>
                <w:color w:val="000000"/>
                <w:sz w:val="18"/>
                <w:szCs w:val="18"/>
              </w:rPr>
            </w:pPr>
          </w:p>
        </w:tc>
      </w:tr>
      <w:tr w:rsidR="00352E0B" w:rsidRPr="00352E0B" w14:paraId="6FC42440" w14:textId="77777777" w:rsidTr="00B9470D">
        <w:trPr>
          <w:trHeight w:val="575"/>
        </w:trPr>
        <w:tc>
          <w:tcPr>
            <w:tcW w:w="1843" w:type="dxa"/>
            <w:vMerge/>
            <w:tcBorders>
              <w:top w:val="single" w:sz="4" w:space="0" w:color="auto"/>
              <w:bottom w:val="nil"/>
            </w:tcBorders>
          </w:tcPr>
          <w:p w14:paraId="49532850" w14:textId="77777777" w:rsidR="00352E0B" w:rsidRPr="00352E0B" w:rsidRDefault="00352E0B" w:rsidP="00352E0B">
            <w:pPr>
              <w:snapToGrid w:val="0"/>
              <w:spacing w:before="60" w:after="60" w:line="240" w:lineRule="auto"/>
              <w:rPr>
                <w:b/>
                <w:bCs/>
                <w:sz w:val="18"/>
                <w:szCs w:val="18"/>
              </w:rPr>
            </w:pPr>
          </w:p>
        </w:tc>
        <w:tc>
          <w:tcPr>
            <w:tcW w:w="8552" w:type="dxa"/>
          </w:tcPr>
          <w:p w14:paraId="163E5DB5" w14:textId="77777777" w:rsidR="00352E0B" w:rsidRPr="00352E0B" w:rsidRDefault="00352E0B" w:rsidP="00352E0B">
            <w:pPr>
              <w:tabs>
                <w:tab w:val="left" w:pos="1157"/>
              </w:tabs>
              <w:suppressAutoHyphens/>
              <w:snapToGrid w:val="0"/>
              <w:spacing w:before="60" w:after="60" w:line="240" w:lineRule="auto"/>
              <w:rPr>
                <w:i/>
                <w:sz w:val="18"/>
                <w:szCs w:val="18"/>
                <w:lang w:eastAsia="en-GB"/>
              </w:rPr>
            </w:pPr>
            <w:r w:rsidRPr="00352E0B">
              <w:rPr>
                <w:b/>
                <w:sz w:val="18"/>
                <w:szCs w:val="18"/>
                <w:lang w:eastAsia="en-GB"/>
              </w:rPr>
              <w:t xml:space="preserve">Evaluation as per the indicators of achievement: </w:t>
            </w:r>
          </w:p>
          <w:p w14:paraId="719D97A8" w14:textId="77777777" w:rsidR="00352E0B" w:rsidRPr="00352E0B" w:rsidRDefault="00352E0B" w:rsidP="00352E0B">
            <w:pPr>
              <w:numPr>
                <w:ilvl w:val="0"/>
                <w:numId w:val="167"/>
              </w:numPr>
              <w:snapToGrid w:val="0"/>
              <w:spacing w:before="60" w:after="60" w:line="240" w:lineRule="auto"/>
              <w:rPr>
                <w:sz w:val="18"/>
                <w:szCs w:val="18"/>
              </w:rPr>
            </w:pPr>
            <w:r w:rsidRPr="00352E0B">
              <w:rPr>
                <w:sz w:val="18"/>
                <w:szCs w:val="18"/>
              </w:rPr>
              <w:t xml:space="preserve">Travel of sponsored participants organized: two representatives per eligible country that is a Party to at least two of the Basel, </w:t>
            </w:r>
            <w:proofErr w:type="gramStart"/>
            <w:r w:rsidRPr="00352E0B">
              <w:rPr>
                <w:sz w:val="18"/>
                <w:szCs w:val="18"/>
              </w:rPr>
              <w:t>Rotterdam</w:t>
            </w:r>
            <w:proofErr w:type="gramEnd"/>
            <w:r w:rsidRPr="00352E0B">
              <w:rPr>
                <w:sz w:val="18"/>
                <w:szCs w:val="18"/>
              </w:rPr>
              <w:t xml:space="preserve"> and Stockholm conventions:</w:t>
            </w:r>
            <w:r w:rsidRPr="00352E0B">
              <w:rPr>
                <w:rFonts w:eastAsia="Calibri"/>
                <w:sz w:val="18"/>
                <w:szCs w:val="18"/>
              </w:rPr>
              <w:t xml:space="preserve"> 84 delegates</w:t>
            </w:r>
            <w:r w:rsidRPr="00352E0B">
              <w:rPr>
                <w:color w:val="000000"/>
                <w:sz w:val="18"/>
                <w:szCs w:val="18"/>
              </w:rPr>
              <w:t xml:space="preserve"> from developing country Parties and country Parties with </w:t>
            </w:r>
            <w:r w:rsidRPr="00352E0B">
              <w:rPr>
                <w:rFonts w:eastAsia="Times New Roman"/>
                <w:color w:val="000000"/>
                <w:sz w:val="18"/>
                <w:szCs w:val="18"/>
              </w:rPr>
              <w:t>economies</w:t>
            </w:r>
            <w:r w:rsidRPr="00352E0B">
              <w:rPr>
                <w:color w:val="000000"/>
                <w:sz w:val="18"/>
                <w:szCs w:val="18"/>
              </w:rPr>
              <w:t xml:space="preserve"> in transition received support to reimburse their communication costs to participate in the online meetings</w:t>
            </w:r>
          </w:p>
          <w:p w14:paraId="45CFFCFF" w14:textId="77777777" w:rsidR="00352E0B" w:rsidRPr="00352E0B" w:rsidRDefault="00352E0B" w:rsidP="00352E0B">
            <w:pPr>
              <w:numPr>
                <w:ilvl w:val="0"/>
                <w:numId w:val="167"/>
              </w:numPr>
              <w:snapToGrid w:val="0"/>
              <w:spacing w:before="60" w:after="60" w:line="240" w:lineRule="auto"/>
              <w:rPr>
                <w:i/>
                <w:sz w:val="18"/>
                <w:szCs w:val="18"/>
              </w:rPr>
            </w:pPr>
            <w:r w:rsidRPr="00352E0B">
              <w:rPr>
                <w:sz w:val="18"/>
                <w:szCs w:val="18"/>
              </w:rPr>
              <w:t>Meeting facilities and services provided to ensure smooth running of the meetings:</w:t>
            </w:r>
            <w:r w:rsidRPr="00352E0B">
              <w:rPr>
                <w:rFonts w:eastAsia="Calibri"/>
                <w:sz w:val="18"/>
                <w:szCs w:val="18"/>
              </w:rPr>
              <w:t xml:space="preserve"> 100% completed</w:t>
            </w:r>
          </w:p>
          <w:p w14:paraId="57298AF1" w14:textId="77777777" w:rsidR="00352E0B" w:rsidRPr="00352E0B" w:rsidRDefault="00352E0B" w:rsidP="00352E0B">
            <w:pPr>
              <w:numPr>
                <w:ilvl w:val="0"/>
                <w:numId w:val="167"/>
              </w:numPr>
              <w:tabs>
                <w:tab w:val="left" w:pos="1157"/>
              </w:tabs>
              <w:suppressAutoHyphens/>
              <w:snapToGrid w:val="0"/>
              <w:spacing w:before="60" w:after="60" w:line="240" w:lineRule="auto"/>
              <w:contextualSpacing/>
              <w:rPr>
                <w:i/>
                <w:sz w:val="18"/>
                <w:szCs w:val="18"/>
              </w:rPr>
            </w:pPr>
            <w:r w:rsidRPr="00352E0B">
              <w:rPr>
                <w:sz w:val="18"/>
                <w:szCs w:val="18"/>
              </w:rPr>
              <w:t>Effective support is provided by the Secretariat to representatives of Parties and observers, as appropriate, during the meetings:</w:t>
            </w:r>
            <w:r w:rsidRPr="00352E0B">
              <w:rPr>
                <w:rFonts w:eastAsia="Calibri"/>
                <w:sz w:val="18"/>
                <w:szCs w:val="18"/>
              </w:rPr>
              <w:t xml:space="preserve"> 100% completed.</w:t>
            </w:r>
          </w:p>
        </w:tc>
      </w:tr>
      <w:tr w:rsidR="00352E0B" w:rsidRPr="00352E0B" w14:paraId="25FA0E07" w14:textId="77777777" w:rsidTr="00B9470D">
        <w:trPr>
          <w:trHeight w:val="575"/>
        </w:trPr>
        <w:tc>
          <w:tcPr>
            <w:tcW w:w="10395" w:type="dxa"/>
            <w:gridSpan w:val="2"/>
            <w:tcBorders>
              <w:top w:val="single" w:sz="4" w:space="0" w:color="auto"/>
              <w:bottom w:val="nil"/>
            </w:tcBorders>
          </w:tcPr>
          <w:p w14:paraId="6744D090" w14:textId="77777777" w:rsidR="00952200" w:rsidRPr="00B519F1" w:rsidRDefault="00952200" w:rsidP="00952200">
            <w:pPr>
              <w:tabs>
                <w:tab w:val="left" w:pos="1157"/>
              </w:tabs>
              <w:suppressAutoHyphens/>
              <w:spacing w:before="120" w:after="2"/>
              <w:rPr>
                <w:rFonts w:eastAsia="Calibri"/>
                <w:b/>
                <w:bCs/>
                <w:sz w:val="18"/>
                <w:szCs w:val="18"/>
                <w:u w:val="single"/>
              </w:rPr>
            </w:pPr>
            <w:r w:rsidRPr="00B519F1">
              <w:rPr>
                <w:rFonts w:eastAsia="Calibri"/>
                <w:b/>
                <w:bCs/>
                <w:sz w:val="18"/>
                <w:szCs w:val="18"/>
                <w:u w:val="single"/>
              </w:rPr>
              <w:t>Budget performance for 2020-2021</w:t>
            </w:r>
          </w:p>
          <w:tbl>
            <w:tblPr>
              <w:tblW w:w="9493" w:type="dxa"/>
              <w:tblLayout w:type="fixed"/>
              <w:tblLook w:val="04A0" w:firstRow="1" w:lastRow="0" w:firstColumn="1" w:lastColumn="0" w:noHBand="0" w:noVBand="1"/>
            </w:tblPr>
            <w:tblGrid>
              <w:gridCol w:w="1582"/>
              <w:gridCol w:w="1582"/>
              <w:gridCol w:w="1582"/>
              <w:gridCol w:w="1582"/>
              <w:gridCol w:w="1582"/>
              <w:gridCol w:w="1583"/>
            </w:tblGrid>
            <w:tr w:rsidR="00952200" w:rsidRPr="002D4B4C" w14:paraId="28572F1F" w14:textId="77777777" w:rsidTr="00B519F1">
              <w:trPr>
                <w:trHeight w:val="300"/>
              </w:trPr>
              <w:tc>
                <w:tcPr>
                  <w:tcW w:w="949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02111B" w14:textId="4819D74A" w:rsidR="00952200" w:rsidRPr="00B519F1" w:rsidRDefault="00952200" w:rsidP="00952200">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 xml:space="preserve">General trust fund </w:t>
                  </w:r>
                </w:p>
              </w:tc>
            </w:tr>
            <w:tr w:rsidR="00952200" w:rsidRPr="002D4B4C" w14:paraId="266B0271" w14:textId="77777777" w:rsidTr="00B519F1">
              <w:trPr>
                <w:trHeight w:val="300"/>
              </w:trPr>
              <w:tc>
                <w:tcPr>
                  <w:tcW w:w="31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B78AD5" w14:textId="77777777" w:rsidR="00952200" w:rsidRPr="00B519F1" w:rsidRDefault="00952200" w:rsidP="00952200">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Basel Convention (BCTF)</w:t>
                  </w:r>
                </w:p>
              </w:tc>
              <w:tc>
                <w:tcPr>
                  <w:tcW w:w="316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355EDAA" w14:textId="77777777" w:rsidR="00952200" w:rsidRPr="00B519F1" w:rsidRDefault="00952200" w:rsidP="00952200">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Rotterdam Convention (ROTF)</w:t>
                  </w:r>
                </w:p>
              </w:tc>
              <w:tc>
                <w:tcPr>
                  <w:tcW w:w="316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28B55E5" w14:textId="77777777" w:rsidR="00952200" w:rsidRPr="00B519F1" w:rsidRDefault="00952200" w:rsidP="00952200">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Stockholm Convention (SCTF)</w:t>
                  </w:r>
                </w:p>
              </w:tc>
            </w:tr>
            <w:tr w:rsidR="00952200" w:rsidRPr="002D4B4C" w14:paraId="5439036C" w14:textId="77777777" w:rsidTr="00B519F1">
              <w:trPr>
                <w:trHeight w:val="300"/>
              </w:trPr>
              <w:tc>
                <w:tcPr>
                  <w:tcW w:w="1582" w:type="dxa"/>
                  <w:tcBorders>
                    <w:top w:val="nil"/>
                    <w:left w:val="single" w:sz="4" w:space="0" w:color="auto"/>
                    <w:bottom w:val="single" w:sz="4" w:space="0" w:color="auto"/>
                    <w:right w:val="single" w:sz="4" w:space="0" w:color="auto"/>
                  </w:tcBorders>
                  <w:shd w:val="clear" w:color="000000" w:fill="FFFFFF"/>
                  <w:noWrap/>
                  <w:vAlign w:val="center"/>
                  <w:hideMark/>
                </w:tcPr>
                <w:p w14:paraId="72497121" w14:textId="77777777" w:rsidR="00952200" w:rsidRPr="00B519F1" w:rsidRDefault="00952200" w:rsidP="00952200">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582" w:type="dxa"/>
                  <w:tcBorders>
                    <w:top w:val="nil"/>
                    <w:left w:val="nil"/>
                    <w:bottom w:val="single" w:sz="4" w:space="0" w:color="auto"/>
                    <w:right w:val="single" w:sz="4" w:space="0" w:color="auto"/>
                  </w:tcBorders>
                  <w:shd w:val="clear" w:color="000000" w:fill="FFFFFF"/>
                  <w:noWrap/>
                  <w:vAlign w:val="center"/>
                  <w:hideMark/>
                </w:tcPr>
                <w:p w14:paraId="0685F527" w14:textId="77777777" w:rsidR="00952200" w:rsidRPr="00B519F1" w:rsidRDefault="00952200" w:rsidP="00952200">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582" w:type="dxa"/>
                  <w:tcBorders>
                    <w:top w:val="nil"/>
                    <w:left w:val="nil"/>
                    <w:bottom w:val="single" w:sz="4" w:space="0" w:color="auto"/>
                    <w:right w:val="single" w:sz="4" w:space="0" w:color="auto"/>
                  </w:tcBorders>
                  <w:shd w:val="clear" w:color="000000" w:fill="FFFFFF"/>
                  <w:noWrap/>
                  <w:vAlign w:val="center"/>
                  <w:hideMark/>
                </w:tcPr>
                <w:p w14:paraId="5C1A9DE0" w14:textId="77777777" w:rsidR="00952200" w:rsidRPr="00B519F1" w:rsidRDefault="00952200" w:rsidP="00952200">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582" w:type="dxa"/>
                  <w:tcBorders>
                    <w:top w:val="nil"/>
                    <w:left w:val="nil"/>
                    <w:bottom w:val="single" w:sz="4" w:space="0" w:color="auto"/>
                    <w:right w:val="single" w:sz="4" w:space="0" w:color="auto"/>
                  </w:tcBorders>
                  <w:shd w:val="clear" w:color="000000" w:fill="FFFFFF"/>
                  <w:noWrap/>
                  <w:vAlign w:val="center"/>
                  <w:hideMark/>
                </w:tcPr>
                <w:p w14:paraId="042789DF" w14:textId="77777777" w:rsidR="00952200" w:rsidRPr="00B519F1" w:rsidRDefault="00952200" w:rsidP="00952200">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582" w:type="dxa"/>
                  <w:tcBorders>
                    <w:top w:val="nil"/>
                    <w:left w:val="nil"/>
                    <w:bottom w:val="single" w:sz="4" w:space="0" w:color="auto"/>
                    <w:right w:val="single" w:sz="4" w:space="0" w:color="auto"/>
                  </w:tcBorders>
                  <w:shd w:val="clear" w:color="000000" w:fill="FFFFFF"/>
                  <w:noWrap/>
                  <w:vAlign w:val="center"/>
                  <w:hideMark/>
                </w:tcPr>
                <w:p w14:paraId="7BE0EE46" w14:textId="77777777" w:rsidR="00952200" w:rsidRPr="00B519F1" w:rsidRDefault="00952200" w:rsidP="00952200">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583" w:type="dxa"/>
                  <w:tcBorders>
                    <w:top w:val="nil"/>
                    <w:left w:val="nil"/>
                    <w:bottom w:val="single" w:sz="4" w:space="0" w:color="auto"/>
                    <w:right w:val="single" w:sz="4" w:space="0" w:color="auto"/>
                  </w:tcBorders>
                  <w:shd w:val="clear" w:color="000000" w:fill="FFFFFF"/>
                  <w:noWrap/>
                  <w:vAlign w:val="center"/>
                  <w:hideMark/>
                </w:tcPr>
                <w:p w14:paraId="7F21F175" w14:textId="77777777" w:rsidR="00952200" w:rsidRPr="00B519F1" w:rsidRDefault="00952200" w:rsidP="00952200">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r>
            <w:tr w:rsidR="00952200" w:rsidRPr="002D4B4C" w14:paraId="27F5BF53" w14:textId="77777777" w:rsidTr="00B519F1">
              <w:trPr>
                <w:trHeight w:val="323"/>
              </w:trPr>
              <w:tc>
                <w:tcPr>
                  <w:tcW w:w="1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45320F" w14:textId="77777777" w:rsidR="00952200" w:rsidRPr="00B519F1" w:rsidRDefault="00952200" w:rsidP="00952200">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14:paraId="3B9E2B89" w14:textId="77777777" w:rsidR="00952200" w:rsidRPr="00B519F1" w:rsidRDefault="00952200" w:rsidP="00952200">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14:paraId="3DF9088D" w14:textId="77777777" w:rsidR="00952200" w:rsidRPr="00B519F1" w:rsidRDefault="00952200" w:rsidP="00952200">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14:paraId="15C9E4A3" w14:textId="77777777" w:rsidR="00952200" w:rsidRPr="00B519F1" w:rsidRDefault="00952200" w:rsidP="00952200">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14:paraId="7D550BC4" w14:textId="77777777" w:rsidR="00952200" w:rsidRPr="00B519F1" w:rsidRDefault="00952200" w:rsidP="00952200">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566,286</w:t>
                  </w:r>
                </w:p>
              </w:tc>
              <w:tc>
                <w:tcPr>
                  <w:tcW w:w="1583" w:type="dxa"/>
                  <w:tcBorders>
                    <w:top w:val="single" w:sz="4" w:space="0" w:color="auto"/>
                    <w:left w:val="nil"/>
                    <w:bottom w:val="single" w:sz="4" w:space="0" w:color="auto"/>
                    <w:right w:val="single" w:sz="4" w:space="0" w:color="auto"/>
                  </w:tcBorders>
                  <w:shd w:val="clear" w:color="000000" w:fill="FFFFFF"/>
                  <w:noWrap/>
                  <w:vAlign w:val="center"/>
                  <w:hideMark/>
                </w:tcPr>
                <w:p w14:paraId="42B15424" w14:textId="77777777" w:rsidR="00952200" w:rsidRPr="00B519F1" w:rsidRDefault="00952200" w:rsidP="00952200">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170,214</w:t>
                  </w:r>
                </w:p>
              </w:tc>
            </w:tr>
          </w:tbl>
          <w:p w14:paraId="13588BED" w14:textId="77777777" w:rsidR="00952200" w:rsidRPr="00B519F1" w:rsidRDefault="00952200" w:rsidP="00952200">
            <w:pPr>
              <w:tabs>
                <w:tab w:val="left" w:pos="1157"/>
              </w:tabs>
              <w:suppressAutoHyphens/>
              <w:spacing w:before="2" w:after="2"/>
              <w:rPr>
                <w:rFonts w:eastAsia="Calibri"/>
                <w:b/>
                <w:bCs/>
                <w:sz w:val="18"/>
                <w:szCs w:val="18"/>
                <w:u w:val="single"/>
              </w:rPr>
            </w:pPr>
          </w:p>
          <w:tbl>
            <w:tblPr>
              <w:tblW w:w="9493" w:type="dxa"/>
              <w:tblLayout w:type="fixed"/>
              <w:tblLook w:val="04A0" w:firstRow="1" w:lastRow="0" w:firstColumn="1" w:lastColumn="0" w:noHBand="0" w:noVBand="1"/>
            </w:tblPr>
            <w:tblGrid>
              <w:gridCol w:w="1582"/>
              <w:gridCol w:w="1582"/>
              <w:gridCol w:w="1582"/>
              <w:gridCol w:w="1582"/>
              <w:gridCol w:w="1582"/>
              <w:gridCol w:w="1583"/>
            </w:tblGrid>
            <w:tr w:rsidR="00952200" w:rsidRPr="002D4B4C" w14:paraId="046E8350" w14:textId="77777777" w:rsidTr="00B519F1">
              <w:trPr>
                <w:trHeight w:val="300"/>
              </w:trPr>
              <w:tc>
                <w:tcPr>
                  <w:tcW w:w="949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596B19" w14:textId="77777777" w:rsidR="00952200" w:rsidRPr="00B519F1" w:rsidRDefault="00952200" w:rsidP="00952200">
                  <w:pPr>
                    <w:spacing w:after="0" w:line="240" w:lineRule="auto"/>
                    <w:jc w:val="center"/>
                    <w:rPr>
                      <w:rFonts w:eastAsia="Times New Roman"/>
                      <w:color w:val="000000"/>
                      <w:sz w:val="18"/>
                      <w:szCs w:val="18"/>
                      <w:lang w:val="en-GB" w:eastAsia="en-GB"/>
                    </w:rPr>
                  </w:pPr>
                  <w:r w:rsidRPr="00B519F1">
                    <w:rPr>
                      <w:rFonts w:eastAsia="Times New Roman"/>
                      <w:b/>
                      <w:bCs/>
                      <w:color w:val="000000"/>
                      <w:sz w:val="18"/>
                      <w:szCs w:val="18"/>
                      <w:lang w:val="en-GB" w:eastAsia="en-GB"/>
                    </w:rPr>
                    <w:t>Voluntary trust fund</w:t>
                  </w:r>
                </w:p>
              </w:tc>
            </w:tr>
            <w:tr w:rsidR="00952200" w:rsidRPr="002D4B4C" w14:paraId="33C40A75" w14:textId="77777777" w:rsidTr="00B519F1">
              <w:trPr>
                <w:trHeight w:val="300"/>
              </w:trPr>
              <w:tc>
                <w:tcPr>
                  <w:tcW w:w="31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B056C0" w14:textId="77777777" w:rsidR="00952200" w:rsidRPr="00B519F1" w:rsidRDefault="00952200" w:rsidP="00952200">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Basel Convention (BDTF)</w:t>
                  </w:r>
                </w:p>
              </w:tc>
              <w:tc>
                <w:tcPr>
                  <w:tcW w:w="316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DFCD08D" w14:textId="77777777" w:rsidR="00952200" w:rsidRPr="00B519F1" w:rsidRDefault="00952200" w:rsidP="00952200">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Rotterdam Convention (RVTF)</w:t>
                  </w:r>
                </w:p>
              </w:tc>
              <w:tc>
                <w:tcPr>
                  <w:tcW w:w="316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6D99208" w14:textId="77777777" w:rsidR="00952200" w:rsidRPr="00B519F1" w:rsidRDefault="00952200" w:rsidP="00952200">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Stockholm Convention (SVTF)</w:t>
                  </w:r>
                </w:p>
              </w:tc>
            </w:tr>
            <w:tr w:rsidR="00952200" w:rsidRPr="002D4B4C" w14:paraId="710462EE" w14:textId="77777777" w:rsidTr="00B519F1">
              <w:trPr>
                <w:trHeight w:val="300"/>
              </w:trPr>
              <w:tc>
                <w:tcPr>
                  <w:tcW w:w="1582" w:type="dxa"/>
                  <w:tcBorders>
                    <w:top w:val="nil"/>
                    <w:left w:val="single" w:sz="4" w:space="0" w:color="auto"/>
                    <w:bottom w:val="single" w:sz="4" w:space="0" w:color="auto"/>
                    <w:right w:val="single" w:sz="4" w:space="0" w:color="auto"/>
                  </w:tcBorders>
                  <w:shd w:val="clear" w:color="000000" w:fill="FFFFFF"/>
                  <w:noWrap/>
                  <w:vAlign w:val="center"/>
                  <w:hideMark/>
                </w:tcPr>
                <w:p w14:paraId="02D20446" w14:textId="77777777" w:rsidR="00952200" w:rsidRPr="00B519F1" w:rsidRDefault="00952200" w:rsidP="00952200">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582" w:type="dxa"/>
                  <w:tcBorders>
                    <w:top w:val="nil"/>
                    <w:left w:val="nil"/>
                    <w:bottom w:val="single" w:sz="4" w:space="0" w:color="auto"/>
                    <w:right w:val="single" w:sz="4" w:space="0" w:color="auto"/>
                  </w:tcBorders>
                  <w:shd w:val="clear" w:color="000000" w:fill="FFFFFF"/>
                  <w:noWrap/>
                  <w:vAlign w:val="center"/>
                  <w:hideMark/>
                </w:tcPr>
                <w:p w14:paraId="4DFA95C5" w14:textId="77777777" w:rsidR="00952200" w:rsidRPr="00B519F1" w:rsidRDefault="00952200" w:rsidP="00952200">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582" w:type="dxa"/>
                  <w:tcBorders>
                    <w:top w:val="nil"/>
                    <w:left w:val="nil"/>
                    <w:bottom w:val="single" w:sz="4" w:space="0" w:color="auto"/>
                    <w:right w:val="single" w:sz="4" w:space="0" w:color="auto"/>
                  </w:tcBorders>
                  <w:shd w:val="clear" w:color="000000" w:fill="FFFFFF"/>
                  <w:noWrap/>
                  <w:vAlign w:val="center"/>
                  <w:hideMark/>
                </w:tcPr>
                <w:p w14:paraId="21508415" w14:textId="77777777" w:rsidR="00952200" w:rsidRPr="00B519F1" w:rsidRDefault="00952200" w:rsidP="00952200">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582" w:type="dxa"/>
                  <w:tcBorders>
                    <w:top w:val="nil"/>
                    <w:left w:val="nil"/>
                    <w:bottom w:val="single" w:sz="4" w:space="0" w:color="auto"/>
                    <w:right w:val="single" w:sz="4" w:space="0" w:color="auto"/>
                  </w:tcBorders>
                  <w:shd w:val="clear" w:color="000000" w:fill="FFFFFF"/>
                  <w:noWrap/>
                  <w:vAlign w:val="center"/>
                  <w:hideMark/>
                </w:tcPr>
                <w:p w14:paraId="28E7D81F" w14:textId="77777777" w:rsidR="00952200" w:rsidRPr="00B519F1" w:rsidRDefault="00952200" w:rsidP="00952200">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582" w:type="dxa"/>
                  <w:tcBorders>
                    <w:top w:val="nil"/>
                    <w:left w:val="nil"/>
                    <w:bottom w:val="single" w:sz="4" w:space="0" w:color="auto"/>
                    <w:right w:val="single" w:sz="4" w:space="0" w:color="auto"/>
                  </w:tcBorders>
                  <w:shd w:val="clear" w:color="000000" w:fill="FFFFFF"/>
                  <w:noWrap/>
                  <w:vAlign w:val="center"/>
                  <w:hideMark/>
                </w:tcPr>
                <w:p w14:paraId="615AE378" w14:textId="77777777" w:rsidR="00952200" w:rsidRPr="00B519F1" w:rsidRDefault="00952200" w:rsidP="00952200">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583" w:type="dxa"/>
                  <w:tcBorders>
                    <w:top w:val="nil"/>
                    <w:left w:val="nil"/>
                    <w:bottom w:val="single" w:sz="4" w:space="0" w:color="auto"/>
                    <w:right w:val="single" w:sz="4" w:space="0" w:color="auto"/>
                  </w:tcBorders>
                  <w:shd w:val="clear" w:color="000000" w:fill="FFFFFF"/>
                  <w:noWrap/>
                  <w:vAlign w:val="center"/>
                  <w:hideMark/>
                </w:tcPr>
                <w:p w14:paraId="76D553FF" w14:textId="77777777" w:rsidR="00952200" w:rsidRPr="00B519F1" w:rsidRDefault="00952200" w:rsidP="00952200">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r>
            <w:tr w:rsidR="00952200" w:rsidRPr="00952200" w14:paraId="06662AE1" w14:textId="77777777" w:rsidTr="00B519F1">
              <w:trPr>
                <w:trHeight w:val="290"/>
              </w:trPr>
              <w:tc>
                <w:tcPr>
                  <w:tcW w:w="1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544A0F" w14:textId="77777777" w:rsidR="00952200" w:rsidRPr="00B519F1" w:rsidRDefault="00952200" w:rsidP="00952200">
                  <w:pPr>
                    <w:spacing w:after="0" w:line="240" w:lineRule="auto"/>
                    <w:jc w:val="center"/>
                    <w:rPr>
                      <w:rFonts w:eastAsia="Times New Roman"/>
                      <w:color w:val="000000"/>
                      <w:sz w:val="18"/>
                      <w:szCs w:val="18"/>
                      <w:lang w:val="en-GB" w:eastAsia="en-GB"/>
                    </w:rPr>
                  </w:pP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14:paraId="4CA9F631" w14:textId="77777777" w:rsidR="00952200" w:rsidRPr="00B519F1" w:rsidRDefault="00952200" w:rsidP="00952200">
                  <w:pPr>
                    <w:spacing w:after="0" w:line="240" w:lineRule="auto"/>
                    <w:jc w:val="center"/>
                    <w:rPr>
                      <w:rFonts w:eastAsia="Times New Roman"/>
                      <w:color w:val="000000"/>
                      <w:sz w:val="18"/>
                      <w:szCs w:val="18"/>
                      <w:lang w:val="en-GB" w:eastAsia="en-GB"/>
                    </w:rPr>
                  </w:pP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14:paraId="2F56A05A" w14:textId="77777777" w:rsidR="00952200" w:rsidRPr="00B519F1" w:rsidRDefault="00952200" w:rsidP="00952200">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14:paraId="29525B69" w14:textId="77777777" w:rsidR="00952200" w:rsidRPr="00B519F1" w:rsidRDefault="00952200" w:rsidP="00952200">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14:paraId="5789A642" w14:textId="77777777" w:rsidR="00952200" w:rsidRPr="00B519F1" w:rsidRDefault="00952200" w:rsidP="00952200">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1,132,379</w:t>
                  </w:r>
                </w:p>
              </w:tc>
              <w:tc>
                <w:tcPr>
                  <w:tcW w:w="1583" w:type="dxa"/>
                  <w:tcBorders>
                    <w:top w:val="single" w:sz="4" w:space="0" w:color="auto"/>
                    <w:left w:val="nil"/>
                    <w:bottom w:val="single" w:sz="4" w:space="0" w:color="auto"/>
                    <w:right w:val="single" w:sz="4" w:space="0" w:color="auto"/>
                  </w:tcBorders>
                  <w:shd w:val="clear" w:color="000000" w:fill="FFFFFF"/>
                  <w:noWrap/>
                  <w:vAlign w:val="center"/>
                  <w:hideMark/>
                </w:tcPr>
                <w:p w14:paraId="56BC0705" w14:textId="0F60F215" w:rsidR="00824DCE" w:rsidRPr="00952200" w:rsidRDefault="00952200" w:rsidP="00952200">
                  <w:pPr>
                    <w:spacing w:after="0" w:line="240" w:lineRule="auto"/>
                    <w:jc w:val="center"/>
                    <w:rPr>
                      <w:rFonts w:eastAsia="Times New Roman"/>
                      <w:color w:val="000000"/>
                      <w:sz w:val="18"/>
                      <w:szCs w:val="18"/>
                      <w:lang w:val="en-GB" w:eastAsia="en-GB"/>
                    </w:rPr>
                  </w:pPr>
                  <w:r w:rsidRPr="002D4B4C">
                    <w:rPr>
                      <w:rFonts w:eastAsia="Times New Roman"/>
                      <w:color w:val="000000"/>
                      <w:sz w:val="18"/>
                      <w:szCs w:val="18"/>
                      <w:lang w:val="en-GB" w:eastAsia="en-GB"/>
                    </w:rPr>
                    <w:t>31,280</w:t>
                  </w:r>
                </w:p>
              </w:tc>
            </w:tr>
          </w:tbl>
          <w:p w14:paraId="5940CCB4" w14:textId="77777777" w:rsidR="00352E0B" w:rsidRPr="00352E0B" w:rsidRDefault="00352E0B" w:rsidP="00352E0B">
            <w:pPr>
              <w:tabs>
                <w:tab w:val="left" w:pos="1157"/>
              </w:tabs>
              <w:suppressAutoHyphens/>
              <w:snapToGrid w:val="0"/>
              <w:spacing w:before="60" w:after="60" w:line="240" w:lineRule="auto"/>
              <w:rPr>
                <w:b/>
                <w:sz w:val="18"/>
                <w:szCs w:val="18"/>
                <w:lang w:eastAsia="en-GB"/>
              </w:rPr>
            </w:pPr>
          </w:p>
        </w:tc>
      </w:tr>
      <w:tr w:rsidR="00352E0B" w:rsidRPr="00352E0B" w14:paraId="141AC318" w14:textId="77777777" w:rsidTr="00B9470D">
        <w:tc>
          <w:tcPr>
            <w:tcW w:w="1843" w:type="dxa"/>
          </w:tcPr>
          <w:p w14:paraId="04F8E6F5" w14:textId="77777777" w:rsidR="00352E0B" w:rsidRPr="00352E0B" w:rsidRDefault="00352E0B" w:rsidP="00352E0B">
            <w:pPr>
              <w:keepNext/>
              <w:keepLines/>
              <w:snapToGrid w:val="0"/>
              <w:spacing w:before="60" w:after="60" w:line="240" w:lineRule="auto"/>
              <w:rPr>
                <w:b/>
                <w:bCs/>
                <w:sz w:val="18"/>
                <w:szCs w:val="18"/>
              </w:rPr>
            </w:pPr>
            <w:r w:rsidRPr="00352E0B">
              <w:rPr>
                <w:b/>
                <w:bCs/>
                <w:sz w:val="18"/>
                <w:szCs w:val="18"/>
              </w:rPr>
              <w:lastRenderedPageBreak/>
              <w:t>Partner(s)</w:t>
            </w:r>
          </w:p>
        </w:tc>
        <w:tc>
          <w:tcPr>
            <w:tcW w:w="8552" w:type="dxa"/>
          </w:tcPr>
          <w:p w14:paraId="5BC0F242" w14:textId="77777777" w:rsidR="00352E0B" w:rsidRPr="00352E0B" w:rsidRDefault="00352E0B" w:rsidP="00352E0B">
            <w:pPr>
              <w:snapToGrid w:val="0"/>
              <w:spacing w:before="60" w:after="60" w:line="240" w:lineRule="auto"/>
              <w:rPr>
                <w:b/>
                <w:bCs/>
                <w:sz w:val="18"/>
                <w:szCs w:val="18"/>
              </w:rPr>
            </w:pPr>
            <w:r w:rsidRPr="00352E0B">
              <w:rPr>
                <w:bCs/>
                <w:sz w:val="18"/>
                <w:szCs w:val="18"/>
              </w:rPr>
              <w:t xml:space="preserve">United Nations Office in Nairobi (UNON) Conference Services, </w:t>
            </w:r>
            <w:proofErr w:type="gramStart"/>
            <w:r w:rsidRPr="00352E0B">
              <w:rPr>
                <w:bCs/>
                <w:sz w:val="18"/>
                <w:szCs w:val="18"/>
              </w:rPr>
              <w:t>Basel</w:t>
            </w:r>
            <w:proofErr w:type="gramEnd"/>
            <w:r w:rsidRPr="00352E0B">
              <w:rPr>
                <w:bCs/>
                <w:sz w:val="18"/>
                <w:szCs w:val="18"/>
              </w:rPr>
              <w:t xml:space="preserve"> and Stockholm conventions regional </w:t>
            </w:r>
            <w:proofErr w:type="spellStart"/>
            <w:r w:rsidRPr="00352E0B">
              <w:rPr>
                <w:bCs/>
                <w:sz w:val="18"/>
                <w:szCs w:val="18"/>
              </w:rPr>
              <w:t>centres</w:t>
            </w:r>
            <w:proofErr w:type="spellEnd"/>
          </w:p>
        </w:tc>
      </w:tr>
      <w:tr w:rsidR="00352E0B" w:rsidRPr="00352E0B" w14:paraId="1FBBEF71" w14:textId="77777777" w:rsidTr="00B9470D">
        <w:tc>
          <w:tcPr>
            <w:tcW w:w="1843" w:type="dxa"/>
          </w:tcPr>
          <w:p w14:paraId="61BB1F85" w14:textId="77777777" w:rsidR="00352E0B" w:rsidRPr="00352E0B" w:rsidRDefault="00352E0B" w:rsidP="00352E0B">
            <w:pPr>
              <w:keepNext/>
              <w:keepLines/>
              <w:snapToGrid w:val="0"/>
              <w:spacing w:before="60" w:after="60" w:line="240" w:lineRule="auto"/>
              <w:rPr>
                <w:b/>
                <w:bCs/>
                <w:sz w:val="18"/>
                <w:szCs w:val="18"/>
              </w:rPr>
            </w:pPr>
            <w:r w:rsidRPr="00352E0B">
              <w:rPr>
                <w:b/>
                <w:bCs/>
                <w:sz w:val="18"/>
                <w:szCs w:val="18"/>
              </w:rPr>
              <w:t>Socio-economic aspects</w:t>
            </w:r>
          </w:p>
        </w:tc>
        <w:tc>
          <w:tcPr>
            <w:tcW w:w="8552" w:type="dxa"/>
          </w:tcPr>
          <w:p w14:paraId="62B52D2C" w14:textId="77777777" w:rsidR="00352E0B" w:rsidRPr="00352E0B" w:rsidRDefault="00352E0B" w:rsidP="00352E0B">
            <w:pPr>
              <w:snapToGrid w:val="0"/>
              <w:spacing w:before="60" w:after="60" w:line="240" w:lineRule="auto"/>
              <w:rPr>
                <w:sz w:val="18"/>
                <w:szCs w:val="18"/>
                <w:lang w:val="en-GB" w:eastAsia="en-GB"/>
              </w:rPr>
            </w:pPr>
            <w:r w:rsidRPr="00352E0B">
              <w:rPr>
                <w:b/>
                <w:bCs/>
                <w:sz w:val="18"/>
                <w:szCs w:val="18"/>
              </w:rPr>
              <w:t>Sustainable Development Goals:</w:t>
            </w:r>
            <w:r w:rsidRPr="00352E0B">
              <w:rPr>
                <w:bCs/>
                <w:i/>
                <w:sz w:val="18"/>
                <w:szCs w:val="18"/>
              </w:rPr>
              <w:t xml:space="preserve"> </w:t>
            </w:r>
            <w:r w:rsidRPr="00352E0B">
              <w:rPr>
                <w:noProof/>
                <w:sz w:val="18"/>
                <w:szCs w:val="18"/>
                <w:lang w:val="en-GB"/>
              </w:rPr>
              <w:t xml:space="preserve">By ensuring informed participation of developing-country Parties and Parties with economies in transition in the meetings of the conferences of the Parties in 2021, this activity contributed to the 2030 sustainable development agenda which reaffirmed the continued need for the participation of all countries, in particular developing countries, in global decision-making. It also </w:t>
            </w:r>
            <w:r w:rsidRPr="00352E0B">
              <w:rPr>
                <w:sz w:val="18"/>
                <w:szCs w:val="18"/>
                <w:lang w:val="en-GB" w:eastAsia="en-GB"/>
              </w:rPr>
              <w:t xml:space="preserve">improved the legitimacy of the decisions adopted by the Conference of the Parties and encourages the implementation of the Convention at all levels. </w:t>
            </w:r>
          </w:p>
          <w:p w14:paraId="5B92D47D" w14:textId="77777777" w:rsidR="00352E0B" w:rsidRPr="00352E0B" w:rsidRDefault="00352E0B" w:rsidP="00352E0B">
            <w:pPr>
              <w:snapToGrid w:val="0"/>
              <w:spacing w:before="60" w:after="60" w:line="240" w:lineRule="auto"/>
              <w:rPr>
                <w:bCs/>
                <w:i/>
                <w:sz w:val="18"/>
                <w:szCs w:val="18"/>
              </w:rPr>
            </w:pPr>
            <w:r w:rsidRPr="00352E0B">
              <w:rPr>
                <w:b/>
                <w:bCs/>
                <w:sz w:val="18"/>
                <w:szCs w:val="18"/>
              </w:rPr>
              <w:t>Gender mainstreaming:</w:t>
            </w:r>
            <w:r w:rsidRPr="00352E0B">
              <w:rPr>
                <w:bCs/>
                <w:sz w:val="18"/>
                <w:szCs w:val="18"/>
              </w:rPr>
              <w:t xml:space="preserve"> I</w:t>
            </w:r>
            <w:proofErr w:type="spellStart"/>
            <w:r w:rsidRPr="00352E0B">
              <w:rPr>
                <w:iCs/>
                <w:sz w:val="18"/>
                <w:szCs w:val="18"/>
                <w:lang w:val="en-GB"/>
              </w:rPr>
              <w:t>n</w:t>
            </w:r>
            <w:proofErr w:type="spellEnd"/>
            <w:r w:rsidRPr="00352E0B">
              <w:rPr>
                <w:iCs/>
                <w:sz w:val="18"/>
                <w:szCs w:val="18"/>
                <w:lang w:val="en-GB"/>
              </w:rPr>
              <w:t xml:space="preserve"> line with the BRS Gender Action Plan</w:t>
            </w:r>
            <w:r w:rsidRPr="00352E0B">
              <w:rPr>
                <w:sz w:val="18"/>
                <w:szCs w:val="18"/>
                <w:vertAlign w:val="superscript"/>
              </w:rPr>
              <w:footnoteReference w:id="14"/>
            </w:r>
            <w:r w:rsidRPr="00352E0B">
              <w:rPr>
                <w:iCs/>
                <w:sz w:val="18"/>
                <w:szCs w:val="18"/>
                <w:lang w:val="en-GB"/>
              </w:rPr>
              <w:t xml:space="preserve">, in the nomination process of participants to the meetings, the Secretariat encouraged a balanced gender representation within delegations. In allocating funding, the Secretariat </w:t>
            </w:r>
            <w:proofErr w:type="gramStart"/>
            <w:r w:rsidRPr="00352E0B">
              <w:rPr>
                <w:iCs/>
                <w:sz w:val="18"/>
                <w:szCs w:val="18"/>
                <w:lang w:val="en-GB"/>
              </w:rPr>
              <w:t>took into account</w:t>
            </w:r>
            <w:proofErr w:type="gramEnd"/>
            <w:r w:rsidRPr="00352E0B">
              <w:rPr>
                <w:iCs/>
                <w:sz w:val="18"/>
                <w:szCs w:val="18"/>
                <w:lang w:val="en-GB"/>
              </w:rPr>
              <w:t xml:space="preserve"> the procedure for the allocation of funding from the Special Trust Fund for voluntary contributions for facilitating the participation of Parties in meetings of the Conference of the Parties (SC-5/2), paying </w:t>
            </w:r>
            <w:r w:rsidRPr="00352E0B">
              <w:rPr>
                <w:color w:val="000000"/>
                <w:sz w:val="18"/>
                <w:szCs w:val="18"/>
              </w:rPr>
              <w:t>special attention to gender balance</w:t>
            </w:r>
            <w:r w:rsidRPr="00352E0B">
              <w:rPr>
                <w:iCs/>
                <w:sz w:val="18"/>
                <w:szCs w:val="18"/>
                <w:lang w:val="en-GB"/>
              </w:rPr>
              <w:t>. The Secretariat also advised the participants of any potential gender impacts of proposals developed for consideration by the COPs and took gender balance into account in proposing chairs of contact and other groups.</w:t>
            </w:r>
          </w:p>
          <w:p w14:paraId="2AEEA1A5" w14:textId="77777777" w:rsidR="00352E0B" w:rsidRPr="00352E0B" w:rsidRDefault="00352E0B" w:rsidP="00352E0B">
            <w:pPr>
              <w:snapToGrid w:val="0"/>
              <w:spacing w:before="60" w:after="60" w:line="240" w:lineRule="auto"/>
              <w:rPr>
                <w:bCs/>
                <w:i/>
                <w:sz w:val="18"/>
                <w:szCs w:val="18"/>
              </w:rPr>
            </w:pPr>
            <w:r w:rsidRPr="00352E0B">
              <w:rPr>
                <w:b/>
                <w:bCs/>
                <w:sz w:val="18"/>
                <w:szCs w:val="18"/>
              </w:rPr>
              <w:t xml:space="preserve">Integrated Approach: </w:t>
            </w:r>
            <w:r w:rsidRPr="00352E0B">
              <w:rPr>
                <w:noProof/>
                <w:sz w:val="18"/>
                <w:szCs w:val="18"/>
                <w:lang w:val="en-GB"/>
              </w:rPr>
              <w:t>The meetings contributed to catalysing cooperation and coordination among Parties and relevant stakeholders at the regional level, including civil society and private sector, as relevant, thus promoting the integration of chemicals and wastes into national budgets, sectors and development plans, and enhancing private-public relationships and partnerships. As such, this activity contributed to the integrated approach to financing options for chemicals and wastes.</w:t>
            </w:r>
          </w:p>
        </w:tc>
      </w:tr>
    </w:tbl>
    <w:p w14:paraId="07DD73E2" w14:textId="77777777" w:rsidR="00352E0B" w:rsidRPr="00352E0B" w:rsidRDefault="00352E0B" w:rsidP="00352E0B"/>
    <w:p w14:paraId="2BA1A1D7" w14:textId="72CA7850" w:rsidR="00EB7418" w:rsidRDefault="00EB7418" w:rsidP="00352E0B">
      <w:pPr>
        <w:keepNext/>
        <w:keepLines/>
        <w:tabs>
          <w:tab w:val="right" w:pos="567"/>
          <w:tab w:val="left" w:pos="1247"/>
          <w:tab w:val="left" w:pos="1814"/>
          <w:tab w:val="left" w:pos="2381"/>
          <w:tab w:val="left" w:pos="2948"/>
          <w:tab w:val="left" w:pos="3515"/>
        </w:tabs>
        <w:suppressAutoHyphens/>
        <w:snapToGrid w:val="0"/>
        <w:spacing w:before="60" w:after="60" w:line="240" w:lineRule="auto"/>
        <w:ind w:right="288"/>
        <w:rPr>
          <w:b/>
          <w:sz w:val="28"/>
          <w:szCs w:val="28"/>
        </w:rPr>
      </w:pPr>
    </w:p>
    <w:p w14:paraId="5C7692A4" w14:textId="4BE487E7" w:rsidR="00EB7418" w:rsidRDefault="00EB7418" w:rsidP="00352E0B">
      <w:pPr>
        <w:keepNext/>
        <w:keepLines/>
        <w:tabs>
          <w:tab w:val="right" w:pos="567"/>
          <w:tab w:val="left" w:pos="1247"/>
          <w:tab w:val="left" w:pos="1814"/>
          <w:tab w:val="left" w:pos="2381"/>
          <w:tab w:val="left" w:pos="2948"/>
          <w:tab w:val="left" w:pos="3515"/>
        </w:tabs>
        <w:suppressAutoHyphens/>
        <w:snapToGrid w:val="0"/>
        <w:spacing w:before="60" w:after="60" w:line="240" w:lineRule="auto"/>
        <w:ind w:right="288"/>
        <w:rPr>
          <w:b/>
          <w:sz w:val="28"/>
          <w:szCs w:val="28"/>
        </w:rPr>
      </w:pPr>
    </w:p>
    <w:p w14:paraId="193E7918" w14:textId="0CB84ED6" w:rsidR="00EB7418" w:rsidRDefault="00EB7418" w:rsidP="00352E0B">
      <w:pPr>
        <w:keepNext/>
        <w:keepLines/>
        <w:tabs>
          <w:tab w:val="right" w:pos="567"/>
          <w:tab w:val="left" w:pos="1247"/>
          <w:tab w:val="left" w:pos="1814"/>
          <w:tab w:val="left" w:pos="2381"/>
          <w:tab w:val="left" w:pos="2948"/>
          <w:tab w:val="left" w:pos="3515"/>
        </w:tabs>
        <w:suppressAutoHyphens/>
        <w:snapToGrid w:val="0"/>
        <w:spacing w:before="60" w:after="60" w:line="240" w:lineRule="auto"/>
        <w:ind w:right="288"/>
        <w:rPr>
          <w:b/>
          <w:sz w:val="28"/>
          <w:szCs w:val="28"/>
        </w:rPr>
      </w:pPr>
    </w:p>
    <w:p w14:paraId="15B5154D" w14:textId="5EFEEF3B" w:rsidR="00EB7418" w:rsidRDefault="00EB7418" w:rsidP="00352E0B">
      <w:pPr>
        <w:keepNext/>
        <w:keepLines/>
        <w:tabs>
          <w:tab w:val="right" w:pos="567"/>
          <w:tab w:val="left" w:pos="1247"/>
          <w:tab w:val="left" w:pos="1814"/>
          <w:tab w:val="left" w:pos="2381"/>
          <w:tab w:val="left" w:pos="2948"/>
          <w:tab w:val="left" w:pos="3515"/>
        </w:tabs>
        <w:suppressAutoHyphens/>
        <w:snapToGrid w:val="0"/>
        <w:spacing w:before="60" w:after="60" w:line="240" w:lineRule="auto"/>
        <w:ind w:right="288"/>
        <w:rPr>
          <w:b/>
          <w:sz w:val="28"/>
          <w:szCs w:val="28"/>
        </w:rPr>
      </w:pPr>
    </w:p>
    <w:p w14:paraId="752C967A" w14:textId="4A95C3AD" w:rsidR="00EB7418" w:rsidRDefault="00EB7418" w:rsidP="00352E0B">
      <w:pPr>
        <w:keepNext/>
        <w:keepLines/>
        <w:tabs>
          <w:tab w:val="right" w:pos="567"/>
          <w:tab w:val="left" w:pos="1247"/>
          <w:tab w:val="left" w:pos="1814"/>
          <w:tab w:val="left" w:pos="2381"/>
          <w:tab w:val="left" w:pos="2948"/>
          <w:tab w:val="left" w:pos="3515"/>
        </w:tabs>
        <w:suppressAutoHyphens/>
        <w:snapToGrid w:val="0"/>
        <w:spacing w:before="60" w:after="60" w:line="240" w:lineRule="auto"/>
        <w:ind w:right="288"/>
        <w:rPr>
          <w:b/>
          <w:sz w:val="28"/>
          <w:szCs w:val="28"/>
        </w:rPr>
      </w:pPr>
    </w:p>
    <w:p w14:paraId="6E809957" w14:textId="5687821C" w:rsidR="00EB7418" w:rsidRDefault="00EB7418" w:rsidP="00352E0B">
      <w:pPr>
        <w:keepNext/>
        <w:keepLines/>
        <w:tabs>
          <w:tab w:val="right" w:pos="567"/>
          <w:tab w:val="left" w:pos="1247"/>
          <w:tab w:val="left" w:pos="1814"/>
          <w:tab w:val="left" w:pos="2381"/>
          <w:tab w:val="left" w:pos="2948"/>
          <w:tab w:val="left" w:pos="3515"/>
        </w:tabs>
        <w:suppressAutoHyphens/>
        <w:snapToGrid w:val="0"/>
        <w:spacing w:before="60" w:after="60" w:line="240" w:lineRule="auto"/>
        <w:ind w:right="288"/>
        <w:rPr>
          <w:b/>
          <w:sz w:val="28"/>
          <w:szCs w:val="28"/>
        </w:rPr>
      </w:pPr>
    </w:p>
    <w:p w14:paraId="27974E68" w14:textId="72A7A446" w:rsidR="00EB7418" w:rsidRDefault="00EB7418" w:rsidP="00352E0B">
      <w:pPr>
        <w:keepNext/>
        <w:keepLines/>
        <w:tabs>
          <w:tab w:val="right" w:pos="567"/>
          <w:tab w:val="left" w:pos="1247"/>
          <w:tab w:val="left" w:pos="1814"/>
          <w:tab w:val="left" w:pos="2381"/>
          <w:tab w:val="left" w:pos="2948"/>
          <w:tab w:val="left" w:pos="3515"/>
        </w:tabs>
        <w:suppressAutoHyphens/>
        <w:snapToGrid w:val="0"/>
        <w:spacing w:before="60" w:after="60" w:line="240" w:lineRule="auto"/>
        <w:ind w:right="288"/>
        <w:rPr>
          <w:b/>
          <w:sz w:val="28"/>
          <w:szCs w:val="28"/>
        </w:rPr>
      </w:pPr>
    </w:p>
    <w:p w14:paraId="24560FFC" w14:textId="14B00872" w:rsidR="00EB7418" w:rsidRDefault="00EB7418" w:rsidP="00352E0B">
      <w:pPr>
        <w:keepNext/>
        <w:keepLines/>
        <w:tabs>
          <w:tab w:val="right" w:pos="567"/>
          <w:tab w:val="left" w:pos="1247"/>
          <w:tab w:val="left" w:pos="1814"/>
          <w:tab w:val="left" w:pos="2381"/>
          <w:tab w:val="left" w:pos="2948"/>
          <w:tab w:val="left" w:pos="3515"/>
        </w:tabs>
        <w:suppressAutoHyphens/>
        <w:snapToGrid w:val="0"/>
        <w:spacing w:before="60" w:after="60" w:line="240" w:lineRule="auto"/>
        <w:ind w:right="288"/>
        <w:rPr>
          <w:b/>
          <w:sz w:val="28"/>
          <w:szCs w:val="28"/>
        </w:rPr>
      </w:pPr>
    </w:p>
    <w:p w14:paraId="4040C558" w14:textId="0FDFA933" w:rsidR="00EB7418" w:rsidRDefault="00EB7418" w:rsidP="00352E0B">
      <w:pPr>
        <w:keepNext/>
        <w:keepLines/>
        <w:tabs>
          <w:tab w:val="right" w:pos="567"/>
          <w:tab w:val="left" w:pos="1247"/>
          <w:tab w:val="left" w:pos="1814"/>
          <w:tab w:val="left" w:pos="2381"/>
          <w:tab w:val="left" w:pos="2948"/>
          <w:tab w:val="left" w:pos="3515"/>
        </w:tabs>
        <w:suppressAutoHyphens/>
        <w:snapToGrid w:val="0"/>
        <w:spacing w:before="60" w:after="60" w:line="240" w:lineRule="auto"/>
        <w:ind w:right="288"/>
        <w:rPr>
          <w:b/>
          <w:sz w:val="28"/>
          <w:szCs w:val="28"/>
        </w:rPr>
      </w:pPr>
    </w:p>
    <w:p w14:paraId="126AB00B" w14:textId="21F05769" w:rsidR="00EB7418" w:rsidRDefault="00EB7418" w:rsidP="00352E0B">
      <w:pPr>
        <w:keepNext/>
        <w:keepLines/>
        <w:tabs>
          <w:tab w:val="right" w:pos="567"/>
          <w:tab w:val="left" w:pos="1247"/>
          <w:tab w:val="left" w:pos="1814"/>
          <w:tab w:val="left" w:pos="2381"/>
          <w:tab w:val="left" w:pos="2948"/>
          <w:tab w:val="left" w:pos="3515"/>
        </w:tabs>
        <w:suppressAutoHyphens/>
        <w:snapToGrid w:val="0"/>
        <w:spacing w:before="60" w:after="60" w:line="240" w:lineRule="auto"/>
        <w:ind w:right="288"/>
        <w:rPr>
          <w:b/>
          <w:sz w:val="28"/>
          <w:szCs w:val="28"/>
        </w:rPr>
      </w:pPr>
    </w:p>
    <w:p w14:paraId="1C562094" w14:textId="2F2C818B" w:rsidR="00EB7418" w:rsidRDefault="00EB7418" w:rsidP="00352E0B">
      <w:pPr>
        <w:keepNext/>
        <w:keepLines/>
        <w:tabs>
          <w:tab w:val="right" w:pos="567"/>
          <w:tab w:val="left" w:pos="1247"/>
          <w:tab w:val="left" w:pos="1814"/>
          <w:tab w:val="left" w:pos="2381"/>
          <w:tab w:val="left" w:pos="2948"/>
          <w:tab w:val="left" w:pos="3515"/>
        </w:tabs>
        <w:suppressAutoHyphens/>
        <w:snapToGrid w:val="0"/>
        <w:spacing w:before="60" w:after="60" w:line="240" w:lineRule="auto"/>
        <w:ind w:right="288"/>
        <w:rPr>
          <w:b/>
          <w:sz w:val="28"/>
          <w:szCs w:val="28"/>
        </w:rPr>
      </w:pPr>
    </w:p>
    <w:p w14:paraId="597278AD" w14:textId="178C741E" w:rsidR="00EB7418" w:rsidRDefault="00EB7418" w:rsidP="00352E0B">
      <w:pPr>
        <w:keepNext/>
        <w:keepLines/>
        <w:tabs>
          <w:tab w:val="right" w:pos="567"/>
          <w:tab w:val="left" w:pos="1247"/>
          <w:tab w:val="left" w:pos="1814"/>
          <w:tab w:val="left" w:pos="2381"/>
          <w:tab w:val="left" w:pos="2948"/>
          <w:tab w:val="left" w:pos="3515"/>
        </w:tabs>
        <w:suppressAutoHyphens/>
        <w:snapToGrid w:val="0"/>
        <w:spacing w:before="60" w:after="60" w:line="240" w:lineRule="auto"/>
        <w:ind w:right="288"/>
        <w:rPr>
          <w:b/>
          <w:sz w:val="28"/>
          <w:szCs w:val="28"/>
        </w:rPr>
      </w:pPr>
    </w:p>
    <w:p w14:paraId="536C226A" w14:textId="3CED21CB" w:rsidR="00042D82" w:rsidRDefault="00042D82" w:rsidP="00352E0B">
      <w:pPr>
        <w:keepNext/>
        <w:keepLines/>
        <w:tabs>
          <w:tab w:val="right" w:pos="567"/>
          <w:tab w:val="left" w:pos="1247"/>
          <w:tab w:val="left" w:pos="1814"/>
          <w:tab w:val="left" w:pos="2381"/>
          <w:tab w:val="left" w:pos="2948"/>
          <w:tab w:val="left" w:pos="3515"/>
        </w:tabs>
        <w:suppressAutoHyphens/>
        <w:snapToGrid w:val="0"/>
        <w:spacing w:before="60" w:after="60" w:line="240" w:lineRule="auto"/>
        <w:ind w:right="288"/>
        <w:rPr>
          <w:b/>
          <w:sz w:val="28"/>
          <w:szCs w:val="28"/>
        </w:rPr>
      </w:pPr>
    </w:p>
    <w:p w14:paraId="58B57118" w14:textId="000662A1" w:rsidR="002D4B4C" w:rsidRDefault="002D4B4C">
      <w:pPr>
        <w:spacing w:after="160" w:line="259" w:lineRule="auto"/>
        <w:rPr>
          <w:b/>
          <w:sz w:val="28"/>
          <w:szCs w:val="28"/>
        </w:rPr>
      </w:pPr>
      <w:r>
        <w:rPr>
          <w:b/>
          <w:sz w:val="28"/>
          <w:szCs w:val="28"/>
        </w:rPr>
        <w:br w:type="page"/>
      </w:r>
    </w:p>
    <w:tbl>
      <w:tblPr>
        <w:tblW w:w="1039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52"/>
      </w:tblGrid>
      <w:tr w:rsidR="00352E0B" w:rsidRPr="00094C71" w14:paraId="4C1F354B" w14:textId="77777777" w:rsidTr="00B9470D">
        <w:tc>
          <w:tcPr>
            <w:tcW w:w="1843" w:type="dxa"/>
          </w:tcPr>
          <w:p w14:paraId="43A248AA" w14:textId="77777777" w:rsidR="00352E0B" w:rsidRPr="00094C71" w:rsidRDefault="00352E0B" w:rsidP="00B9470D">
            <w:pPr>
              <w:snapToGrid w:val="0"/>
              <w:spacing w:before="60" w:after="60" w:line="240" w:lineRule="auto"/>
              <w:rPr>
                <w:rStyle w:val="PoWnumber"/>
              </w:rPr>
            </w:pPr>
            <w:proofErr w:type="spellStart"/>
            <w:r w:rsidRPr="00094C71">
              <w:rPr>
                <w:rStyle w:val="PoWnumber"/>
              </w:rPr>
              <w:lastRenderedPageBreak/>
              <w:t>PoW</w:t>
            </w:r>
            <w:proofErr w:type="spellEnd"/>
            <w:r w:rsidRPr="00094C71">
              <w:rPr>
                <w:rStyle w:val="PoWnumber"/>
              </w:rPr>
              <w:t xml:space="preserve"> number</w:t>
            </w:r>
          </w:p>
        </w:tc>
        <w:tc>
          <w:tcPr>
            <w:tcW w:w="8552" w:type="dxa"/>
          </w:tcPr>
          <w:p w14:paraId="43CA8A0F" w14:textId="6E85913D" w:rsidR="00352E0B" w:rsidRPr="00094C71" w:rsidRDefault="00352E0B" w:rsidP="00B9470D">
            <w:pPr>
              <w:snapToGrid w:val="0"/>
              <w:spacing w:before="60" w:after="60" w:line="240" w:lineRule="auto"/>
              <w:rPr>
                <w:rStyle w:val="PoWnumber"/>
              </w:rPr>
            </w:pPr>
            <w:r w:rsidRPr="00094C71">
              <w:rPr>
                <w:rStyle w:val="PoWnumber"/>
              </w:rPr>
              <w:t xml:space="preserve">Activity </w:t>
            </w:r>
            <w:sdt>
              <w:sdtPr>
                <w:rPr>
                  <w:rStyle w:val="PoWnumber"/>
                </w:rPr>
                <w:alias w:val="PoW Number"/>
                <w:tag w:val="PoW Number"/>
                <w:id w:val="282400770"/>
                <w:placeholder>
                  <w:docPart w:val="604B35B3D79546389AD317A0E4DF5528"/>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2" w:value="32"/>
                  <w:listItem w:displayText="33" w:value="33"/>
                  <w:listItem w:displayText="34" w:value="34"/>
                  <w:listItem w:displayText="35" w:value="35"/>
                  <w:listItem w:displayText="36" w:value="36"/>
                </w:dropDownList>
              </w:sdtPr>
              <w:sdtContent>
                <w:r>
                  <w:rPr>
                    <w:rStyle w:val="PoWnumber"/>
                  </w:rPr>
                  <w:t>4</w:t>
                </w:r>
              </w:sdtContent>
            </w:sdt>
          </w:p>
        </w:tc>
      </w:tr>
      <w:tr w:rsidR="00352E0B" w:rsidRPr="00094C71" w14:paraId="074023D4" w14:textId="77777777" w:rsidTr="00B9470D">
        <w:tc>
          <w:tcPr>
            <w:tcW w:w="1843" w:type="dxa"/>
          </w:tcPr>
          <w:p w14:paraId="644C61E6" w14:textId="77777777" w:rsidR="00352E0B" w:rsidRPr="00094C71" w:rsidRDefault="00352E0B" w:rsidP="00B9470D">
            <w:pPr>
              <w:snapToGrid w:val="0"/>
              <w:spacing w:before="60" w:after="60" w:line="240" w:lineRule="auto"/>
              <w:rPr>
                <w:b/>
                <w:bCs/>
                <w:sz w:val="18"/>
                <w:szCs w:val="18"/>
              </w:rPr>
            </w:pPr>
            <w:r w:rsidRPr="00094C71">
              <w:rPr>
                <w:b/>
                <w:bCs/>
                <w:sz w:val="18"/>
                <w:szCs w:val="18"/>
              </w:rPr>
              <w:t>Title of activity</w:t>
            </w:r>
          </w:p>
        </w:tc>
        <w:tc>
          <w:tcPr>
            <w:tcW w:w="8552" w:type="dxa"/>
          </w:tcPr>
          <w:p w14:paraId="6154A4B8" w14:textId="77777777" w:rsidR="00352E0B" w:rsidRPr="00094C71" w:rsidRDefault="00352E0B" w:rsidP="00B9470D">
            <w:pPr>
              <w:snapToGrid w:val="0"/>
              <w:spacing w:before="60" w:after="60" w:line="240" w:lineRule="auto"/>
              <w:rPr>
                <w:b/>
                <w:bCs/>
                <w:sz w:val="18"/>
                <w:szCs w:val="18"/>
              </w:rPr>
            </w:pPr>
            <w:r w:rsidRPr="007544D0">
              <w:rPr>
                <w:b/>
                <w:bCs/>
                <w:sz w:val="18"/>
                <w:szCs w:val="18"/>
              </w:rPr>
              <w:t>Twelfth meeting of the Basel Convention Open-ended Working Group</w:t>
            </w:r>
          </w:p>
        </w:tc>
      </w:tr>
      <w:tr w:rsidR="00352E0B" w:rsidRPr="00094C71" w14:paraId="1D67AE24" w14:textId="77777777" w:rsidTr="00B9470D">
        <w:trPr>
          <w:trHeight w:val="242"/>
        </w:trPr>
        <w:tc>
          <w:tcPr>
            <w:tcW w:w="1843" w:type="dxa"/>
          </w:tcPr>
          <w:p w14:paraId="42AB2E98" w14:textId="77777777" w:rsidR="00352E0B" w:rsidRPr="00094C71" w:rsidRDefault="00352E0B" w:rsidP="00B9470D">
            <w:pPr>
              <w:snapToGrid w:val="0"/>
              <w:spacing w:before="60" w:after="60" w:line="240" w:lineRule="auto"/>
              <w:rPr>
                <w:b/>
                <w:bCs/>
                <w:sz w:val="18"/>
                <w:szCs w:val="18"/>
              </w:rPr>
            </w:pPr>
            <w:r w:rsidRPr="00094C71">
              <w:rPr>
                <w:b/>
                <w:bCs/>
                <w:sz w:val="18"/>
                <w:szCs w:val="18"/>
              </w:rPr>
              <w:t xml:space="preserve">Convention(s) </w:t>
            </w:r>
          </w:p>
        </w:tc>
        <w:tc>
          <w:tcPr>
            <w:tcW w:w="8552" w:type="dxa"/>
          </w:tcPr>
          <w:p w14:paraId="3C2747FF" w14:textId="77777777" w:rsidR="00352E0B" w:rsidRPr="00094C71" w:rsidRDefault="00352E0B" w:rsidP="00B9470D">
            <w:pPr>
              <w:snapToGrid w:val="0"/>
              <w:spacing w:before="60" w:after="60" w:line="240" w:lineRule="auto"/>
              <w:rPr>
                <w:bCs/>
                <w:sz w:val="18"/>
                <w:szCs w:val="18"/>
              </w:rPr>
            </w:pPr>
            <w:r w:rsidRPr="00094C71">
              <w:rPr>
                <w:bCs/>
                <w:sz w:val="18"/>
                <w:szCs w:val="18"/>
              </w:rPr>
              <w:fldChar w:fldCharType="begin">
                <w:ffData>
                  <w:name w:val=""/>
                  <w:enabled w:val="0"/>
                  <w:calcOnExit w:val="0"/>
                  <w:checkBox>
                    <w:sizeAuto/>
                    <w:default w:val="1"/>
                  </w:checkBox>
                </w:ffData>
              </w:fldChar>
            </w:r>
            <w:r w:rsidRPr="00094C71">
              <w:rPr>
                <w:bCs/>
                <w:sz w:val="18"/>
                <w:szCs w:val="18"/>
              </w:rPr>
              <w:instrText xml:space="preserve"> FORMCHECKBOX </w:instrText>
            </w:r>
            <w:r w:rsidR="00000000">
              <w:rPr>
                <w:bCs/>
                <w:sz w:val="18"/>
                <w:szCs w:val="18"/>
              </w:rPr>
            </w:r>
            <w:r w:rsidR="00000000">
              <w:rPr>
                <w:bCs/>
                <w:sz w:val="18"/>
                <w:szCs w:val="18"/>
              </w:rPr>
              <w:fldChar w:fldCharType="separate"/>
            </w:r>
            <w:r w:rsidRPr="00094C71">
              <w:rPr>
                <w:bCs/>
                <w:sz w:val="18"/>
                <w:szCs w:val="18"/>
              </w:rPr>
              <w:fldChar w:fldCharType="end"/>
            </w:r>
            <w:r w:rsidRPr="00094C71">
              <w:rPr>
                <w:bCs/>
                <w:sz w:val="18"/>
                <w:szCs w:val="18"/>
              </w:rPr>
              <w:t xml:space="preserve"> Basel Convention</w:t>
            </w:r>
          </w:p>
          <w:p w14:paraId="4A01E61E" w14:textId="77777777" w:rsidR="00352E0B" w:rsidRPr="00094C71" w:rsidRDefault="00352E0B" w:rsidP="00B9470D">
            <w:pPr>
              <w:snapToGrid w:val="0"/>
              <w:spacing w:before="60" w:after="60" w:line="240" w:lineRule="auto"/>
              <w:rPr>
                <w:bCs/>
                <w:sz w:val="18"/>
                <w:szCs w:val="18"/>
              </w:rPr>
            </w:pPr>
            <w:r w:rsidRPr="00094C71">
              <w:rPr>
                <w:bCs/>
                <w:sz w:val="18"/>
                <w:szCs w:val="18"/>
              </w:rPr>
              <w:fldChar w:fldCharType="begin">
                <w:ffData>
                  <w:name w:val=""/>
                  <w:enabled/>
                  <w:calcOnExit w:val="0"/>
                  <w:checkBox>
                    <w:sizeAuto/>
                    <w:default w:val="0"/>
                  </w:checkBox>
                </w:ffData>
              </w:fldChar>
            </w:r>
            <w:r w:rsidRPr="00094C71">
              <w:rPr>
                <w:bCs/>
                <w:sz w:val="18"/>
                <w:szCs w:val="18"/>
              </w:rPr>
              <w:instrText xml:space="preserve"> FORMCHECKBOX </w:instrText>
            </w:r>
            <w:r w:rsidR="00000000">
              <w:rPr>
                <w:bCs/>
                <w:sz w:val="18"/>
                <w:szCs w:val="18"/>
              </w:rPr>
            </w:r>
            <w:r w:rsidR="00000000">
              <w:rPr>
                <w:bCs/>
                <w:sz w:val="18"/>
                <w:szCs w:val="18"/>
              </w:rPr>
              <w:fldChar w:fldCharType="separate"/>
            </w:r>
            <w:r w:rsidRPr="00094C71">
              <w:rPr>
                <w:bCs/>
                <w:sz w:val="18"/>
                <w:szCs w:val="18"/>
              </w:rPr>
              <w:fldChar w:fldCharType="end"/>
            </w:r>
            <w:r w:rsidRPr="00094C71">
              <w:rPr>
                <w:bCs/>
                <w:sz w:val="18"/>
                <w:szCs w:val="18"/>
              </w:rPr>
              <w:t xml:space="preserve"> Rotterdam Convention</w:t>
            </w:r>
          </w:p>
          <w:p w14:paraId="45E5D6A1" w14:textId="77777777" w:rsidR="00352E0B" w:rsidRPr="00094C71" w:rsidRDefault="00352E0B" w:rsidP="00B9470D">
            <w:pPr>
              <w:snapToGrid w:val="0"/>
              <w:spacing w:before="60" w:after="60" w:line="240" w:lineRule="auto"/>
              <w:rPr>
                <w:bCs/>
                <w:sz w:val="18"/>
                <w:szCs w:val="18"/>
              </w:rPr>
            </w:pPr>
            <w:r w:rsidRPr="00094C71">
              <w:rPr>
                <w:bCs/>
                <w:sz w:val="18"/>
                <w:szCs w:val="18"/>
              </w:rPr>
              <w:fldChar w:fldCharType="begin">
                <w:ffData>
                  <w:name w:val=""/>
                  <w:enabled/>
                  <w:calcOnExit w:val="0"/>
                  <w:checkBox>
                    <w:sizeAuto/>
                    <w:default w:val="0"/>
                  </w:checkBox>
                </w:ffData>
              </w:fldChar>
            </w:r>
            <w:r w:rsidRPr="00094C71">
              <w:rPr>
                <w:bCs/>
                <w:sz w:val="18"/>
                <w:szCs w:val="18"/>
              </w:rPr>
              <w:instrText xml:space="preserve"> FORMCHECKBOX </w:instrText>
            </w:r>
            <w:r w:rsidR="00000000">
              <w:rPr>
                <w:bCs/>
                <w:sz w:val="18"/>
                <w:szCs w:val="18"/>
              </w:rPr>
            </w:r>
            <w:r w:rsidR="00000000">
              <w:rPr>
                <w:bCs/>
                <w:sz w:val="18"/>
                <w:szCs w:val="18"/>
              </w:rPr>
              <w:fldChar w:fldCharType="separate"/>
            </w:r>
            <w:r w:rsidRPr="00094C71">
              <w:rPr>
                <w:bCs/>
                <w:sz w:val="18"/>
                <w:szCs w:val="18"/>
              </w:rPr>
              <w:fldChar w:fldCharType="end"/>
            </w:r>
            <w:r w:rsidRPr="00094C71">
              <w:rPr>
                <w:bCs/>
                <w:sz w:val="18"/>
                <w:szCs w:val="18"/>
              </w:rPr>
              <w:t xml:space="preserve"> Stockholm Convention</w:t>
            </w:r>
          </w:p>
        </w:tc>
      </w:tr>
      <w:tr w:rsidR="00352E0B" w:rsidRPr="00094C71" w14:paraId="0DE6D9AB" w14:textId="77777777" w:rsidTr="00B9470D">
        <w:trPr>
          <w:trHeight w:val="233"/>
        </w:trPr>
        <w:tc>
          <w:tcPr>
            <w:tcW w:w="1843" w:type="dxa"/>
          </w:tcPr>
          <w:p w14:paraId="2D9051C7" w14:textId="77777777" w:rsidR="00352E0B" w:rsidRPr="00094C71" w:rsidRDefault="00352E0B" w:rsidP="00B9470D">
            <w:pPr>
              <w:snapToGrid w:val="0"/>
              <w:spacing w:before="60" w:after="60" w:line="240" w:lineRule="auto"/>
              <w:rPr>
                <w:b/>
                <w:bCs/>
                <w:sz w:val="18"/>
                <w:szCs w:val="18"/>
              </w:rPr>
            </w:pPr>
            <w:r w:rsidRPr="00094C71">
              <w:rPr>
                <w:b/>
                <w:bCs/>
                <w:sz w:val="18"/>
                <w:szCs w:val="18"/>
              </w:rPr>
              <w:t xml:space="preserve">Budget </w:t>
            </w:r>
          </w:p>
        </w:tc>
        <w:tc>
          <w:tcPr>
            <w:tcW w:w="8552" w:type="dxa"/>
          </w:tcPr>
          <w:p w14:paraId="149E09B3" w14:textId="77777777" w:rsidR="00352E0B" w:rsidRPr="00094C71" w:rsidRDefault="00352E0B" w:rsidP="00B9470D">
            <w:pPr>
              <w:snapToGrid w:val="0"/>
              <w:spacing w:before="60" w:after="60" w:line="240" w:lineRule="auto"/>
              <w:rPr>
                <w:bCs/>
                <w:sz w:val="18"/>
                <w:szCs w:val="18"/>
              </w:rPr>
            </w:pPr>
            <w:r w:rsidRPr="00094C71">
              <w:rPr>
                <w:bCs/>
                <w:sz w:val="18"/>
                <w:szCs w:val="18"/>
              </w:rPr>
              <w:fldChar w:fldCharType="begin">
                <w:ffData>
                  <w:name w:val=""/>
                  <w:enabled w:val="0"/>
                  <w:calcOnExit w:val="0"/>
                  <w:checkBox>
                    <w:sizeAuto/>
                    <w:default w:val="1"/>
                  </w:checkBox>
                </w:ffData>
              </w:fldChar>
            </w:r>
            <w:r w:rsidRPr="00094C71">
              <w:rPr>
                <w:bCs/>
                <w:sz w:val="18"/>
                <w:szCs w:val="18"/>
              </w:rPr>
              <w:instrText xml:space="preserve"> FORMCHECKBOX </w:instrText>
            </w:r>
            <w:r w:rsidR="00000000">
              <w:rPr>
                <w:bCs/>
                <w:sz w:val="18"/>
                <w:szCs w:val="18"/>
              </w:rPr>
            </w:r>
            <w:r w:rsidR="00000000">
              <w:rPr>
                <w:bCs/>
                <w:sz w:val="18"/>
                <w:szCs w:val="18"/>
              </w:rPr>
              <w:fldChar w:fldCharType="separate"/>
            </w:r>
            <w:r w:rsidRPr="00094C71">
              <w:rPr>
                <w:bCs/>
                <w:sz w:val="18"/>
                <w:szCs w:val="18"/>
              </w:rPr>
              <w:fldChar w:fldCharType="end"/>
            </w:r>
            <w:r w:rsidRPr="00094C71">
              <w:rPr>
                <w:bCs/>
                <w:sz w:val="18"/>
                <w:szCs w:val="18"/>
              </w:rPr>
              <w:t xml:space="preserve"> Core budget                     </w:t>
            </w:r>
            <w:r w:rsidRPr="00094C71">
              <w:rPr>
                <w:bCs/>
                <w:sz w:val="18"/>
                <w:szCs w:val="18"/>
              </w:rPr>
              <w:fldChar w:fldCharType="begin">
                <w:ffData>
                  <w:name w:val=""/>
                  <w:enabled/>
                  <w:calcOnExit w:val="0"/>
                  <w:checkBox>
                    <w:sizeAuto/>
                    <w:default w:val="1"/>
                  </w:checkBox>
                </w:ffData>
              </w:fldChar>
            </w:r>
            <w:r w:rsidRPr="00094C71">
              <w:rPr>
                <w:bCs/>
                <w:sz w:val="18"/>
                <w:szCs w:val="18"/>
              </w:rPr>
              <w:instrText xml:space="preserve"> FORMCHECKBOX </w:instrText>
            </w:r>
            <w:r w:rsidR="00000000">
              <w:rPr>
                <w:bCs/>
                <w:sz w:val="18"/>
                <w:szCs w:val="18"/>
              </w:rPr>
            </w:r>
            <w:r w:rsidR="00000000">
              <w:rPr>
                <w:bCs/>
                <w:sz w:val="18"/>
                <w:szCs w:val="18"/>
              </w:rPr>
              <w:fldChar w:fldCharType="separate"/>
            </w:r>
            <w:r w:rsidRPr="00094C71">
              <w:rPr>
                <w:bCs/>
                <w:sz w:val="18"/>
                <w:szCs w:val="18"/>
              </w:rPr>
              <w:fldChar w:fldCharType="end"/>
            </w:r>
            <w:r w:rsidRPr="00094C71">
              <w:rPr>
                <w:bCs/>
                <w:sz w:val="18"/>
                <w:szCs w:val="18"/>
              </w:rPr>
              <w:t xml:space="preserve"> Voluntary budget</w:t>
            </w:r>
          </w:p>
        </w:tc>
      </w:tr>
      <w:tr w:rsidR="00352E0B" w:rsidRPr="00094C71" w14:paraId="21563398" w14:textId="77777777" w:rsidTr="00B9470D">
        <w:tc>
          <w:tcPr>
            <w:tcW w:w="1843" w:type="dxa"/>
          </w:tcPr>
          <w:p w14:paraId="6C392D17" w14:textId="77777777" w:rsidR="00352E0B" w:rsidRPr="00094C71" w:rsidRDefault="00352E0B" w:rsidP="00B9470D">
            <w:pPr>
              <w:snapToGrid w:val="0"/>
              <w:spacing w:before="60" w:after="60" w:line="240" w:lineRule="auto"/>
              <w:rPr>
                <w:b/>
                <w:bCs/>
                <w:sz w:val="18"/>
                <w:szCs w:val="18"/>
              </w:rPr>
            </w:pPr>
            <w:r w:rsidRPr="00094C71">
              <w:rPr>
                <w:b/>
                <w:bCs/>
                <w:sz w:val="18"/>
                <w:szCs w:val="18"/>
              </w:rPr>
              <w:t>Mandate</w:t>
            </w:r>
          </w:p>
        </w:tc>
        <w:tc>
          <w:tcPr>
            <w:tcW w:w="8552" w:type="dxa"/>
          </w:tcPr>
          <w:p w14:paraId="6883BF7E" w14:textId="77777777" w:rsidR="00352E0B" w:rsidRPr="00094C71" w:rsidRDefault="00352E0B" w:rsidP="00B9470D">
            <w:pPr>
              <w:spacing w:before="60" w:after="60" w:line="240" w:lineRule="auto"/>
              <w:rPr>
                <w:bCs/>
                <w:sz w:val="18"/>
                <w:szCs w:val="18"/>
              </w:rPr>
            </w:pPr>
            <w:r w:rsidRPr="00094C71">
              <w:rPr>
                <w:b/>
                <w:bCs/>
                <w:sz w:val="18"/>
                <w:szCs w:val="18"/>
              </w:rPr>
              <w:t>COP decision(s):</w:t>
            </w:r>
            <w:r w:rsidRPr="00094C71">
              <w:rPr>
                <w:bCs/>
                <w:sz w:val="18"/>
                <w:szCs w:val="18"/>
              </w:rPr>
              <w:t xml:space="preserve"> Decisions VI/36 and BC-1</w:t>
            </w:r>
            <w:r>
              <w:rPr>
                <w:bCs/>
                <w:sz w:val="18"/>
                <w:szCs w:val="18"/>
              </w:rPr>
              <w:t>4</w:t>
            </w:r>
            <w:r w:rsidRPr="00094C71">
              <w:rPr>
                <w:bCs/>
                <w:sz w:val="18"/>
                <w:szCs w:val="18"/>
              </w:rPr>
              <w:t>/</w:t>
            </w:r>
            <w:r>
              <w:rPr>
                <w:bCs/>
                <w:sz w:val="18"/>
                <w:szCs w:val="18"/>
              </w:rPr>
              <w:t>20</w:t>
            </w:r>
            <w:r w:rsidRPr="00094C71">
              <w:rPr>
                <w:bCs/>
                <w:sz w:val="18"/>
                <w:szCs w:val="18"/>
              </w:rPr>
              <w:t xml:space="preserve"> of the Basel Convention</w:t>
            </w:r>
          </w:p>
        </w:tc>
      </w:tr>
      <w:tr w:rsidR="00352E0B" w:rsidRPr="00094C71" w14:paraId="4A2E46BD" w14:textId="77777777" w:rsidTr="00B9470D">
        <w:trPr>
          <w:trHeight w:val="328"/>
        </w:trPr>
        <w:tc>
          <w:tcPr>
            <w:tcW w:w="1843" w:type="dxa"/>
            <w:vMerge w:val="restart"/>
          </w:tcPr>
          <w:p w14:paraId="03061A80" w14:textId="77777777" w:rsidR="00352E0B" w:rsidRPr="00094C71" w:rsidRDefault="00352E0B" w:rsidP="00B9470D">
            <w:pPr>
              <w:snapToGrid w:val="0"/>
              <w:spacing w:before="60" w:after="60" w:line="240" w:lineRule="auto"/>
              <w:rPr>
                <w:b/>
                <w:bCs/>
                <w:sz w:val="18"/>
                <w:szCs w:val="18"/>
              </w:rPr>
            </w:pPr>
            <w:r w:rsidRPr="00094C71">
              <w:rPr>
                <w:b/>
                <w:sz w:val="18"/>
                <w:szCs w:val="18"/>
                <w:lang w:eastAsia="en-GB"/>
              </w:rPr>
              <w:t>Outcomes and activities</w:t>
            </w:r>
          </w:p>
        </w:tc>
        <w:tc>
          <w:tcPr>
            <w:tcW w:w="8552" w:type="dxa"/>
          </w:tcPr>
          <w:p w14:paraId="1C335088" w14:textId="5B5263E0" w:rsidR="00352E0B" w:rsidRPr="00381813" w:rsidRDefault="00352E0B" w:rsidP="00B9470D">
            <w:pPr>
              <w:spacing w:before="60" w:after="60" w:line="240" w:lineRule="auto"/>
              <w:rPr>
                <w:b/>
                <w:sz w:val="18"/>
                <w:szCs w:val="18"/>
                <w:lang w:eastAsia="en-GB"/>
              </w:rPr>
            </w:pPr>
            <w:r w:rsidRPr="00381813">
              <w:rPr>
                <w:b/>
                <w:sz w:val="18"/>
                <w:szCs w:val="18"/>
                <w:lang w:eastAsia="en-GB"/>
              </w:rPr>
              <w:t xml:space="preserve">Component 4.1: </w:t>
            </w:r>
            <w:r w:rsidRPr="00381813">
              <w:rPr>
                <w:b/>
                <w:bCs/>
                <w:sz w:val="18"/>
                <w:szCs w:val="18"/>
              </w:rPr>
              <w:t>Twelfth</w:t>
            </w:r>
            <w:r w:rsidRPr="00381813">
              <w:rPr>
                <w:b/>
                <w:sz w:val="18"/>
                <w:szCs w:val="18"/>
                <w:lang w:eastAsia="en-GB"/>
              </w:rPr>
              <w:t xml:space="preserve"> meeting of the Basel Convention Open-ended Working Group</w:t>
            </w:r>
          </w:p>
          <w:p w14:paraId="293B5073" w14:textId="28344C4B" w:rsidR="005D4060" w:rsidRPr="00381813" w:rsidRDefault="005D4060" w:rsidP="005D4060">
            <w:pPr>
              <w:snapToGrid w:val="0"/>
              <w:spacing w:before="60" w:after="60" w:line="240" w:lineRule="auto"/>
              <w:rPr>
                <w:sz w:val="18"/>
                <w:szCs w:val="18"/>
                <w:lang w:eastAsia="en-GB"/>
              </w:rPr>
            </w:pPr>
            <w:r w:rsidRPr="00381813">
              <w:rPr>
                <w:sz w:val="18"/>
                <w:szCs w:val="18"/>
                <w:lang w:eastAsia="en-GB"/>
              </w:rPr>
              <w:t>Due to the COVID-19 pandemic, the meeting was held in two segments: an online segment</w:t>
            </w:r>
            <w:r w:rsidR="00112686" w:rsidRPr="00381813">
              <w:rPr>
                <w:sz w:val="18"/>
                <w:szCs w:val="18"/>
                <w:lang w:eastAsia="en-GB"/>
              </w:rPr>
              <w:t xml:space="preserve"> which</w:t>
            </w:r>
            <w:r w:rsidRPr="00381813">
              <w:rPr>
                <w:sz w:val="18"/>
                <w:szCs w:val="18"/>
                <w:lang w:eastAsia="en-GB"/>
              </w:rPr>
              <w:t xml:space="preserve"> consisted of two online sessions held on 1 September 2020 and </w:t>
            </w:r>
            <w:r w:rsidR="00112686" w:rsidRPr="00381813">
              <w:rPr>
                <w:sz w:val="18"/>
                <w:szCs w:val="18"/>
                <w:lang w:eastAsia="en-GB"/>
              </w:rPr>
              <w:t xml:space="preserve">3 </w:t>
            </w:r>
            <w:r w:rsidRPr="00381813">
              <w:rPr>
                <w:sz w:val="18"/>
                <w:szCs w:val="18"/>
                <w:lang w:eastAsia="en-GB"/>
              </w:rPr>
              <w:t xml:space="preserve">September 2020, and a </w:t>
            </w:r>
            <w:r w:rsidR="00112686" w:rsidRPr="00381813">
              <w:rPr>
                <w:sz w:val="18"/>
                <w:szCs w:val="18"/>
                <w:lang w:eastAsia="en-GB"/>
              </w:rPr>
              <w:t>face-to-face</w:t>
            </w:r>
            <w:r w:rsidRPr="00381813">
              <w:rPr>
                <w:sz w:val="18"/>
                <w:szCs w:val="18"/>
                <w:lang w:eastAsia="en-GB"/>
              </w:rPr>
              <w:t xml:space="preserve"> segment which took place from 4 to 6 April 2022, in Nairobi, Kenya. The present report covers the online segment of the meeting which falls within the reporting period of 2020-2021. </w:t>
            </w:r>
          </w:p>
          <w:p w14:paraId="77A53571" w14:textId="4C03483A" w:rsidR="00352E0B" w:rsidRPr="00381813" w:rsidRDefault="00352E0B" w:rsidP="00B9470D">
            <w:pPr>
              <w:spacing w:before="60" w:after="60" w:line="240" w:lineRule="auto"/>
              <w:rPr>
                <w:sz w:val="18"/>
                <w:szCs w:val="18"/>
                <w:u w:val="single"/>
                <w:lang w:eastAsia="en-GB"/>
              </w:rPr>
            </w:pPr>
            <w:r w:rsidRPr="00381813">
              <w:rPr>
                <w:b/>
                <w:bCs/>
                <w:sz w:val="18"/>
                <w:szCs w:val="18"/>
                <w:lang w:eastAsia="en-GB"/>
              </w:rPr>
              <w:t>Outcomes</w:t>
            </w:r>
            <w:r w:rsidR="005D4060" w:rsidRPr="00381813">
              <w:rPr>
                <w:b/>
                <w:bCs/>
                <w:sz w:val="18"/>
                <w:szCs w:val="18"/>
                <w:lang w:eastAsia="en-GB"/>
              </w:rPr>
              <w:t xml:space="preserve"> achieved</w:t>
            </w:r>
            <w:r w:rsidRPr="00381813">
              <w:rPr>
                <w:b/>
                <w:bCs/>
                <w:sz w:val="18"/>
                <w:szCs w:val="18"/>
                <w:lang w:eastAsia="en-GB"/>
              </w:rPr>
              <w:t>:</w:t>
            </w:r>
          </w:p>
          <w:p w14:paraId="330E156D" w14:textId="184D953B" w:rsidR="00112686" w:rsidRPr="00381813" w:rsidRDefault="00352E0B" w:rsidP="00B9470D">
            <w:pPr>
              <w:spacing w:before="60" w:after="60" w:line="240" w:lineRule="auto"/>
              <w:rPr>
                <w:sz w:val="18"/>
                <w:szCs w:val="18"/>
                <w:lang w:eastAsia="en-GB"/>
              </w:rPr>
            </w:pPr>
            <w:r w:rsidRPr="00B519F1">
              <w:rPr>
                <w:sz w:val="18"/>
                <w:szCs w:val="18"/>
                <w:lang w:eastAsia="en-GB"/>
              </w:rPr>
              <w:t xml:space="preserve">Arrangements for the </w:t>
            </w:r>
            <w:r w:rsidR="005D4060" w:rsidRPr="00381813">
              <w:rPr>
                <w:sz w:val="18"/>
                <w:szCs w:val="18"/>
                <w:lang w:eastAsia="en-GB"/>
              </w:rPr>
              <w:t xml:space="preserve">online segment of the </w:t>
            </w:r>
            <w:r w:rsidRPr="00B519F1">
              <w:rPr>
                <w:sz w:val="18"/>
                <w:szCs w:val="18"/>
                <w:lang w:eastAsia="en-GB"/>
              </w:rPr>
              <w:t>12</w:t>
            </w:r>
            <w:r w:rsidRPr="00B519F1">
              <w:rPr>
                <w:sz w:val="18"/>
                <w:szCs w:val="18"/>
                <w:vertAlign w:val="superscript"/>
                <w:lang w:eastAsia="en-GB"/>
              </w:rPr>
              <w:t>th</w:t>
            </w:r>
            <w:r w:rsidRPr="00B519F1">
              <w:rPr>
                <w:sz w:val="18"/>
                <w:szCs w:val="18"/>
                <w:lang w:eastAsia="en-GB"/>
              </w:rPr>
              <w:t xml:space="preserve"> meeting of the Open-ended Working Group </w:t>
            </w:r>
            <w:r w:rsidR="005D4060" w:rsidRPr="00381813">
              <w:rPr>
                <w:sz w:val="18"/>
                <w:szCs w:val="18"/>
                <w:lang w:eastAsia="en-GB"/>
              </w:rPr>
              <w:t>we</w:t>
            </w:r>
            <w:r w:rsidRPr="00B519F1">
              <w:rPr>
                <w:sz w:val="18"/>
                <w:szCs w:val="18"/>
                <w:lang w:eastAsia="en-GB"/>
              </w:rPr>
              <w:t xml:space="preserve">re made and quality services provided. Parties from developing-countries and countries with economies in transition </w:t>
            </w:r>
            <w:r w:rsidR="00112686" w:rsidRPr="00381813">
              <w:rPr>
                <w:sz w:val="18"/>
                <w:szCs w:val="18"/>
                <w:lang w:eastAsia="en-GB"/>
              </w:rPr>
              <w:t>we</w:t>
            </w:r>
            <w:r w:rsidRPr="00B519F1">
              <w:rPr>
                <w:sz w:val="18"/>
                <w:szCs w:val="18"/>
                <w:lang w:eastAsia="en-GB"/>
              </w:rPr>
              <w:t>re supported to participate in th</w:t>
            </w:r>
            <w:r w:rsidR="00112686" w:rsidRPr="00381813">
              <w:rPr>
                <w:sz w:val="18"/>
                <w:szCs w:val="18"/>
                <w:lang w:eastAsia="en-GB"/>
              </w:rPr>
              <w:t>at</w:t>
            </w:r>
            <w:r w:rsidRPr="00B519F1">
              <w:rPr>
                <w:sz w:val="18"/>
                <w:szCs w:val="18"/>
                <w:lang w:eastAsia="en-GB"/>
              </w:rPr>
              <w:t xml:space="preserve"> </w:t>
            </w:r>
            <w:r w:rsidR="00112686" w:rsidRPr="00381813">
              <w:rPr>
                <w:sz w:val="18"/>
                <w:szCs w:val="18"/>
                <w:lang w:eastAsia="en-GB"/>
              </w:rPr>
              <w:t xml:space="preserve">segment </w:t>
            </w:r>
            <w:r w:rsidRPr="00B519F1">
              <w:rPr>
                <w:sz w:val="18"/>
                <w:szCs w:val="18"/>
                <w:lang w:eastAsia="en-GB"/>
              </w:rPr>
              <w:t>and thus contribute</w:t>
            </w:r>
            <w:r w:rsidR="00112686" w:rsidRPr="00381813">
              <w:rPr>
                <w:sz w:val="18"/>
                <w:szCs w:val="18"/>
                <w:lang w:eastAsia="en-GB"/>
              </w:rPr>
              <w:t>d</w:t>
            </w:r>
            <w:r w:rsidRPr="00B519F1">
              <w:rPr>
                <w:sz w:val="18"/>
                <w:szCs w:val="18"/>
                <w:lang w:eastAsia="en-GB"/>
              </w:rPr>
              <w:t xml:space="preserve"> to the decision-making process. Meeting documents </w:t>
            </w:r>
            <w:r w:rsidR="00112686" w:rsidRPr="00381813">
              <w:rPr>
                <w:sz w:val="18"/>
                <w:szCs w:val="18"/>
                <w:lang w:eastAsia="en-GB"/>
              </w:rPr>
              <w:t>we</w:t>
            </w:r>
            <w:r w:rsidRPr="00B519F1">
              <w:rPr>
                <w:sz w:val="18"/>
                <w:szCs w:val="18"/>
                <w:lang w:eastAsia="en-GB"/>
              </w:rPr>
              <w:t>re prepared.</w:t>
            </w:r>
            <w:r w:rsidR="00112686" w:rsidRPr="00381813">
              <w:rPr>
                <w:sz w:val="18"/>
                <w:szCs w:val="18"/>
                <w:lang w:eastAsia="en-GB"/>
              </w:rPr>
              <w:t xml:space="preserve"> This allowed participants to be briefed on all aspects of the work programme of the Open-ended Working Group for the period 2020–2021 and to provide feedback following the meeting that enabled work to advance ahead of the face-to-face segment of the meeting (later scheduled from 4 to 6 April 2022) and the fifteenth meeting of the Conference of the Parties to the Basel Convention.</w:t>
            </w:r>
          </w:p>
          <w:p w14:paraId="072947CA" w14:textId="69D7E3EC" w:rsidR="00352E0B" w:rsidRPr="00B519F1" w:rsidRDefault="00352E0B" w:rsidP="00B9470D">
            <w:pPr>
              <w:spacing w:before="60" w:after="60" w:line="240" w:lineRule="auto"/>
              <w:rPr>
                <w:sz w:val="18"/>
                <w:szCs w:val="18"/>
                <w:lang w:eastAsia="en-GB"/>
              </w:rPr>
            </w:pPr>
            <w:r w:rsidRPr="00381813">
              <w:rPr>
                <w:b/>
                <w:bCs/>
                <w:sz w:val="18"/>
                <w:szCs w:val="18"/>
                <w:lang w:eastAsia="en-GB"/>
              </w:rPr>
              <w:t>Activities</w:t>
            </w:r>
            <w:r w:rsidR="005D4060" w:rsidRPr="00381813">
              <w:rPr>
                <w:b/>
                <w:bCs/>
                <w:sz w:val="18"/>
                <w:szCs w:val="18"/>
                <w:lang w:eastAsia="en-GB"/>
              </w:rPr>
              <w:t xml:space="preserve"> implemented</w:t>
            </w:r>
            <w:r w:rsidRPr="00381813">
              <w:rPr>
                <w:b/>
                <w:bCs/>
                <w:sz w:val="18"/>
                <w:szCs w:val="18"/>
                <w:lang w:eastAsia="en-GB"/>
              </w:rPr>
              <w:t>:</w:t>
            </w:r>
            <w:r w:rsidR="00112686" w:rsidRPr="00381813">
              <w:rPr>
                <w:b/>
                <w:bCs/>
                <w:sz w:val="18"/>
                <w:szCs w:val="18"/>
                <w:lang w:eastAsia="en-GB"/>
              </w:rPr>
              <w:t xml:space="preserve"> </w:t>
            </w:r>
          </w:p>
          <w:tbl>
            <w:tblPr>
              <w:tblW w:w="7660" w:type="dxa"/>
              <w:tblLayout w:type="fixed"/>
              <w:tblLook w:val="04A0" w:firstRow="1" w:lastRow="0" w:firstColumn="1" w:lastColumn="0" w:noHBand="0" w:noVBand="1"/>
            </w:tblPr>
            <w:tblGrid>
              <w:gridCol w:w="7660"/>
            </w:tblGrid>
            <w:tr w:rsidR="00352E0B" w:rsidRPr="00381813" w14:paraId="67163772" w14:textId="77777777" w:rsidTr="00B9470D">
              <w:trPr>
                <w:trHeight w:val="300"/>
              </w:trPr>
              <w:tc>
                <w:tcPr>
                  <w:tcW w:w="7660" w:type="dxa"/>
                  <w:tcBorders>
                    <w:top w:val="nil"/>
                    <w:left w:val="nil"/>
                    <w:bottom w:val="nil"/>
                    <w:right w:val="nil"/>
                  </w:tcBorders>
                  <w:shd w:val="clear" w:color="auto" w:fill="auto"/>
                  <w:noWrap/>
                  <w:vAlign w:val="bottom"/>
                  <w:hideMark/>
                </w:tcPr>
                <w:p w14:paraId="0DB3DE97" w14:textId="30188F6E" w:rsidR="00210697" w:rsidRPr="00B519F1" w:rsidRDefault="00210697" w:rsidP="00B519F1">
                  <w:pPr>
                    <w:pStyle w:val="ListParagraph"/>
                    <w:numPr>
                      <w:ilvl w:val="0"/>
                      <w:numId w:val="185"/>
                    </w:numPr>
                    <w:spacing w:after="40" w:line="240" w:lineRule="auto"/>
                    <w:ind w:left="357" w:hanging="357"/>
                    <w:contextualSpacing w:val="0"/>
                    <w:rPr>
                      <w:rFonts w:eastAsia="Times New Roman"/>
                      <w:color w:val="000000"/>
                      <w:sz w:val="18"/>
                      <w:szCs w:val="18"/>
                    </w:rPr>
                  </w:pPr>
                  <w:r w:rsidRPr="00381813">
                    <w:rPr>
                      <w:rFonts w:eastAsia="Times New Roman"/>
                      <w:sz w:val="18"/>
                      <w:szCs w:val="18"/>
                    </w:rPr>
                    <w:t>The online segment of the 12</w:t>
                  </w:r>
                  <w:r w:rsidRPr="00B519F1">
                    <w:rPr>
                      <w:rFonts w:eastAsia="Times New Roman"/>
                      <w:sz w:val="18"/>
                      <w:szCs w:val="18"/>
                      <w:vertAlign w:val="superscript"/>
                    </w:rPr>
                    <w:t>th</w:t>
                  </w:r>
                  <w:r w:rsidRPr="00381813">
                    <w:rPr>
                      <w:rFonts w:eastAsia="Times New Roman"/>
                      <w:sz w:val="18"/>
                      <w:szCs w:val="18"/>
                    </w:rPr>
                    <w:t xml:space="preserve"> meeting of the Basel Convention Open-ended Working Group was held on 1 and 3 September 2020. Approximately 600 participants from more than 120 country Parties participated in the online sessions</w:t>
                  </w:r>
                  <w:r w:rsidR="00E479AA" w:rsidRPr="00381813">
                    <w:rPr>
                      <w:rFonts w:eastAsia="Times New Roman"/>
                      <w:sz w:val="18"/>
                      <w:szCs w:val="18"/>
                    </w:rPr>
                    <w:t xml:space="preserve"> and provide</w:t>
                  </w:r>
                  <w:r w:rsidR="006557B2">
                    <w:rPr>
                      <w:rFonts w:eastAsia="Times New Roman"/>
                      <w:sz w:val="18"/>
                      <w:szCs w:val="18"/>
                    </w:rPr>
                    <w:t>d</w:t>
                  </w:r>
                  <w:r w:rsidR="00E479AA" w:rsidRPr="00381813">
                    <w:rPr>
                      <w:rFonts w:eastAsia="Times New Roman"/>
                      <w:sz w:val="18"/>
                      <w:szCs w:val="18"/>
                    </w:rPr>
                    <w:t xml:space="preserve"> updates and inputs on the various products of the </w:t>
                  </w:r>
                  <w:r w:rsidR="00E479AA" w:rsidRPr="00381813">
                    <w:rPr>
                      <w:sz w:val="18"/>
                      <w:szCs w:val="18"/>
                      <w:lang w:eastAsia="en-GB"/>
                    </w:rPr>
                    <w:t xml:space="preserve">work programme of the Open-ended Working </w:t>
                  </w:r>
                  <w:proofErr w:type="gramStart"/>
                  <w:r w:rsidR="00E479AA" w:rsidRPr="00381813">
                    <w:rPr>
                      <w:sz w:val="18"/>
                      <w:szCs w:val="18"/>
                      <w:lang w:eastAsia="en-GB"/>
                    </w:rPr>
                    <w:t>Group;</w:t>
                  </w:r>
                  <w:proofErr w:type="gramEnd"/>
                  <w:r w:rsidR="00E479AA" w:rsidRPr="00381813">
                    <w:rPr>
                      <w:sz w:val="18"/>
                      <w:szCs w:val="18"/>
                      <w:lang w:eastAsia="en-GB"/>
                    </w:rPr>
                    <w:t xml:space="preserve"> </w:t>
                  </w:r>
                </w:p>
                <w:p w14:paraId="55B3BB3E" w14:textId="4680C702" w:rsidR="00352E0B" w:rsidRPr="00B519F1" w:rsidRDefault="00E479AA" w:rsidP="00B519F1">
                  <w:pPr>
                    <w:pStyle w:val="ListParagraph"/>
                    <w:numPr>
                      <w:ilvl w:val="0"/>
                      <w:numId w:val="185"/>
                    </w:numPr>
                    <w:spacing w:after="40" w:line="240" w:lineRule="auto"/>
                    <w:ind w:left="357" w:hanging="357"/>
                    <w:contextualSpacing w:val="0"/>
                    <w:rPr>
                      <w:rFonts w:eastAsia="Times New Roman"/>
                      <w:color w:val="000000"/>
                      <w:sz w:val="18"/>
                      <w:szCs w:val="18"/>
                    </w:rPr>
                  </w:pPr>
                  <w:r w:rsidRPr="00381813">
                    <w:rPr>
                      <w:sz w:val="18"/>
                      <w:szCs w:val="18"/>
                    </w:rPr>
                    <w:t>The Secretariat p</w:t>
                  </w:r>
                  <w:r w:rsidR="00352E0B" w:rsidRPr="00B519F1">
                    <w:rPr>
                      <w:rFonts w:eastAsia="Times New Roman"/>
                      <w:color w:val="000000"/>
                      <w:sz w:val="18"/>
                      <w:szCs w:val="18"/>
                    </w:rPr>
                    <w:t>repare</w:t>
                  </w:r>
                  <w:r w:rsidRPr="00B519F1">
                    <w:rPr>
                      <w:rFonts w:eastAsia="Times New Roman"/>
                      <w:color w:val="000000"/>
                      <w:sz w:val="18"/>
                      <w:szCs w:val="18"/>
                    </w:rPr>
                    <w:t>d</w:t>
                  </w:r>
                  <w:r w:rsidR="00352E0B" w:rsidRPr="00B519F1">
                    <w:rPr>
                      <w:rFonts w:eastAsia="Times New Roman"/>
                      <w:color w:val="000000"/>
                      <w:sz w:val="18"/>
                      <w:szCs w:val="18"/>
                    </w:rPr>
                    <w:t>, edit</w:t>
                  </w:r>
                  <w:r w:rsidRPr="00B519F1">
                    <w:rPr>
                      <w:rFonts w:eastAsia="Times New Roman"/>
                      <w:color w:val="000000"/>
                      <w:sz w:val="18"/>
                      <w:szCs w:val="18"/>
                    </w:rPr>
                    <w:t>ed</w:t>
                  </w:r>
                  <w:r w:rsidR="00352E0B" w:rsidRPr="00B519F1">
                    <w:rPr>
                      <w:rFonts w:eastAsia="Times New Roman"/>
                      <w:color w:val="000000"/>
                      <w:sz w:val="18"/>
                      <w:szCs w:val="18"/>
                    </w:rPr>
                    <w:t xml:space="preserve">, </w:t>
                  </w:r>
                  <w:proofErr w:type="gramStart"/>
                  <w:r w:rsidR="00352E0B" w:rsidRPr="00B519F1">
                    <w:rPr>
                      <w:rFonts w:eastAsia="Times New Roman"/>
                      <w:color w:val="000000"/>
                      <w:sz w:val="18"/>
                      <w:szCs w:val="18"/>
                    </w:rPr>
                    <w:t>translate</w:t>
                  </w:r>
                  <w:r w:rsidRPr="00B519F1">
                    <w:rPr>
                      <w:rFonts w:eastAsia="Times New Roman"/>
                      <w:color w:val="000000"/>
                      <w:sz w:val="18"/>
                      <w:szCs w:val="18"/>
                    </w:rPr>
                    <w:t>d</w:t>
                  </w:r>
                  <w:proofErr w:type="gramEnd"/>
                  <w:r w:rsidR="00352E0B" w:rsidRPr="00B519F1">
                    <w:rPr>
                      <w:rFonts w:eastAsia="Times New Roman"/>
                      <w:color w:val="000000"/>
                      <w:sz w:val="18"/>
                      <w:szCs w:val="18"/>
                    </w:rPr>
                    <w:t xml:space="preserve"> and publish</w:t>
                  </w:r>
                  <w:r w:rsidRPr="00B519F1">
                    <w:rPr>
                      <w:rFonts w:eastAsia="Times New Roman"/>
                      <w:color w:val="000000"/>
                      <w:sz w:val="18"/>
                      <w:szCs w:val="18"/>
                    </w:rPr>
                    <w:t>ed</w:t>
                  </w:r>
                  <w:r w:rsidR="00352E0B" w:rsidRPr="00B519F1">
                    <w:rPr>
                      <w:rFonts w:eastAsia="Times New Roman"/>
                      <w:color w:val="000000"/>
                      <w:sz w:val="18"/>
                      <w:szCs w:val="18"/>
                    </w:rPr>
                    <w:t xml:space="preserve"> </w:t>
                  </w:r>
                  <w:r w:rsidRPr="00381813">
                    <w:rPr>
                      <w:sz w:val="18"/>
                      <w:szCs w:val="18"/>
                    </w:rPr>
                    <w:t xml:space="preserve">pre-session, in-session and post-session </w:t>
                  </w:r>
                  <w:r w:rsidR="00352E0B" w:rsidRPr="00B519F1">
                    <w:rPr>
                      <w:rFonts w:eastAsia="Times New Roman"/>
                      <w:color w:val="000000"/>
                      <w:sz w:val="18"/>
                      <w:szCs w:val="18"/>
                    </w:rPr>
                    <w:t>meeting documents</w:t>
                  </w:r>
                  <w:r w:rsidRPr="00B519F1">
                    <w:rPr>
                      <w:rFonts w:eastAsia="Times New Roman"/>
                      <w:color w:val="000000"/>
                      <w:sz w:val="18"/>
                      <w:szCs w:val="18"/>
                    </w:rPr>
                    <w:t xml:space="preserve"> </w:t>
                  </w:r>
                  <w:r w:rsidRPr="00381813">
                    <w:rPr>
                      <w:sz w:val="18"/>
                      <w:szCs w:val="18"/>
                    </w:rPr>
                    <w:t>and posted them on the meeting website,</w:t>
                  </w:r>
                  <w:r w:rsidR="006557B2">
                    <w:rPr>
                      <w:rStyle w:val="FootnoteReference"/>
                      <w:sz w:val="18"/>
                      <w:szCs w:val="18"/>
                    </w:rPr>
                    <w:footnoteReference w:id="15"/>
                  </w:r>
                  <w:r w:rsidRPr="00381813">
                    <w:rPr>
                      <w:sz w:val="18"/>
                      <w:szCs w:val="18"/>
                    </w:rPr>
                    <w:t xml:space="preserve"> and intranet of the meeting as relevant.</w:t>
                  </w:r>
                </w:p>
                <w:p w14:paraId="6B230F77" w14:textId="04260034" w:rsidR="00352E0B" w:rsidRPr="00B519F1" w:rsidRDefault="00E479AA" w:rsidP="00B519F1">
                  <w:pPr>
                    <w:pStyle w:val="ListParagraph"/>
                    <w:numPr>
                      <w:ilvl w:val="0"/>
                      <w:numId w:val="185"/>
                    </w:numPr>
                    <w:spacing w:after="40" w:line="240" w:lineRule="auto"/>
                    <w:ind w:left="357" w:hanging="357"/>
                    <w:contextualSpacing w:val="0"/>
                    <w:rPr>
                      <w:rFonts w:eastAsia="Times New Roman"/>
                      <w:color w:val="000000"/>
                      <w:sz w:val="18"/>
                      <w:szCs w:val="18"/>
                    </w:rPr>
                  </w:pPr>
                  <w:r w:rsidRPr="00381813">
                    <w:rPr>
                      <w:sz w:val="18"/>
                      <w:szCs w:val="18"/>
                    </w:rPr>
                    <w:t xml:space="preserve">The Secretariat prepared and dispatched </w:t>
                  </w:r>
                  <w:r w:rsidR="00352E0B" w:rsidRPr="00B519F1">
                    <w:rPr>
                      <w:rFonts w:eastAsia="Times New Roman"/>
                      <w:color w:val="000000"/>
                      <w:sz w:val="18"/>
                      <w:szCs w:val="18"/>
                    </w:rPr>
                    <w:t>invitation</w:t>
                  </w:r>
                  <w:r w:rsidRPr="00381813">
                    <w:rPr>
                      <w:rFonts w:eastAsia="Times New Roman"/>
                      <w:color w:val="000000"/>
                      <w:sz w:val="18"/>
                      <w:szCs w:val="18"/>
                    </w:rPr>
                    <w:t xml:space="preserve"> letters</w:t>
                  </w:r>
                  <w:r w:rsidRPr="00381813">
                    <w:rPr>
                      <w:sz w:val="18"/>
                      <w:szCs w:val="18"/>
                    </w:rPr>
                    <w:t xml:space="preserve">; registered nominated representatives from governments and observers and arranged secure access to the online segment of the </w:t>
                  </w:r>
                  <w:proofErr w:type="gramStart"/>
                  <w:r w:rsidRPr="00381813">
                    <w:rPr>
                      <w:sz w:val="18"/>
                      <w:szCs w:val="18"/>
                    </w:rPr>
                    <w:t>meeting</w:t>
                  </w:r>
                  <w:r w:rsidR="00352E0B" w:rsidRPr="00B519F1">
                    <w:rPr>
                      <w:rFonts w:eastAsia="Times New Roman"/>
                      <w:color w:val="000000"/>
                      <w:sz w:val="18"/>
                      <w:szCs w:val="18"/>
                    </w:rPr>
                    <w:t>;</w:t>
                  </w:r>
                  <w:proofErr w:type="gramEnd"/>
                </w:p>
                <w:p w14:paraId="19E6343E" w14:textId="4DC83A8E" w:rsidR="00E479AA" w:rsidRPr="00381813" w:rsidRDefault="00E479AA" w:rsidP="00B519F1">
                  <w:pPr>
                    <w:numPr>
                      <w:ilvl w:val="0"/>
                      <w:numId w:val="185"/>
                    </w:numPr>
                    <w:spacing w:after="40" w:line="240" w:lineRule="auto"/>
                    <w:ind w:left="357" w:hanging="357"/>
                    <w:rPr>
                      <w:sz w:val="18"/>
                      <w:szCs w:val="18"/>
                    </w:rPr>
                  </w:pPr>
                  <w:r w:rsidRPr="00381813">
                    <w:rPr>
                      <w:sz w:val="18"/>
                      <w:szCs w:val="18"/>
                    </w:rPr>
                    <w:t xml:space="preserve">Conference services, </w:t>
                  </w:r>
                  <w:r w:rsidRPr="00381813">
                    <w:rPr>
                      <w:rFonts w:eastAsia="Times New Roman"/>
                      <w:sz w:val="18"/>
                      <w:szCs w:val="18"/>
                    </w:rPr>
                    <w:t>interpretation</w:t>
                  </w:r>
                  <w:r w:rsidRPr="00381813">
                    <w:rPr>
                      <w:sz w:val="18"/>
                      <w:szCs w:val="18"/>
                    </w:rPr>
                    <w:t xml:space="preserve">, </w:t>
                  </w:r>
                  <w:r w:rsidR="00DF2DBC">
                    <w:rPr>
                      <w:sz w:val="18"/>
                      <w:szCs w:val="18"/>
                    </w:rPr>
                    <w:t xml:space="preserve">an </w:t>
                  </w:r>
                  <w:r w:rsidRPr="00381813">
                    <w:rPr>
                      <w:sz w:val="18"/>
                      <w:szCs w:val="18"/>
                    </w:rPr>
                    <w:t xml:space="preserve">online meeting platform and other practical arrangements for the meeting were </w:t>
                  </w:r>
                  <w:proofErr w:type="gramStart"/>
                  <w:r w:rsidRPr="00381813">
                    <w:rPr>
                      <w:sz w:val="18"/>
                      <w:szCs w:val="18"/>
                    </w:rPr>
                    <w:t>provided;</w:t>
                  </w:r>
                  <w:proofErr w:type="gramEnd"/>
                  <w:r w:rsidRPr="00381813">
                    <w:rPr>
                      <w:sz w:val="18"/>
                      <w:szCs w:val="18"/>
                    </w:rPr>
                    <w:t xml:space="preserve"> </w:t>
                  </w:r>
                </w:p>
                <w:p w14:paraId="0AC29D39" w14:textId="06281181" w:rsidR="00352E0B" w:rsidRPr="00381813" w:rsidRDefault="00381813" w:rsidP="00B519F1">
                  <w:pPr>
                    <w:numPr>
                      <w:ilvl w:val="0"/>
                      <w:numId w:val="185"/>
                    </w:numPr>
                    <w:spacing w:after="40" w:line="240" w:lineRule="auto"/>
                    <w:ind w:left="357" w:hanging="357"/>
                    <w:rPr>
                      <w:rFonts w:eastAsia="Times New Roman"/>
                      <w:color w:val="000000"/>
                      <w:sz w:val="18"/>
                      <w:szCs w:val="18"/>
                    </w:rPr>
                  </w:pPr>
                  <w:r w:rsidRPr="00B519F1">
                    <w:rPr>
                      <w:rFonts w:eastAsia="Times New Roman"/>
                      <w:color w:val="000000"/>
                      <w:sz w:val="18"/>
                      <w:szCs w:val="18"/>
                    </w:rPr>
                    <w:t xml:space="preserve">The </w:t>
                  </w:r>
                  <w:r w:rsidRPr="00B519F1">
                    <w:rPr>
                      <w:sz w:val="18"/>
                      <w:szCs w:val="18"/>
                    </w:rPr>
                    <w:t>report</w:t>
                  </w:r>
                  <w:r w:rsidRPr="00B519F1">
                    <w:rPr>
                      <w:rFonts w:eastAsia="Times New Roman"/>
                      <w:color w:val="000000"/>
                      <w:sz w:val="18"/>
                      <w:szCs w:val="18"/>
                    </w:rPr>
                    <w:t xml:space="preserve"> of that segment of the meeting is available on the meeting website</w:t>
                  </w:r>
                  <w:r w:rsidRPr="00B519F1">
                    <w:rPr>
                      <w:rStyle w:val="FootnoteReference"/>
                      <w:rFonts w:eastAsia="Times New Roman"/>
                      <w:color w:val="000000"/>
                      <w:sz w:val="18"/>
                      <w:szCs w:val="18"/>
                    </w:rPr>
                    <w:footnoteReference w:id="16"/>
                  </w:r>
                  <w:r w:rsidR="00352E0B" w:rsidRPr="00B519F1">
                    <w:rPr>
                      <w:rFonts w:eastAsia="Times New Roman"/>
                      <w:color w:val="000000"/>
                      <w:sz w:val="18"/>
                      <w:szCs w:val="18"/>
                    </w:rPr>
                    <w:t>.</w:t>
                  </w:r>
                </w:p>
              </w:tc>
            </w:tr>
          </w:tbl>
          <w:p w14:paraId="5A5A02E7" w14:textId="77777777" w:rsidR="00352E0B" w:rsidRPr="00381813" w:rsidRDefault="00352E0B" w:rsidP="00B9470D">
            <w:pPr>
              <w:snapToGrid w:val="0"/>
              <w:spacing w:before="60" w:after="60" w:line="240" w:lineRule="auto"/>
              <w:rPr>
                <w:i/>
                <w:color w:val="44546A" w:themeColor="text2"/>
                <w:sz w:val="18"/>
                <w:szCs w:val="18"/>
                <w:lang w:eastAsia="en-GB"/>
              </w:rPr>
            </w:pPr>
          </w:p>
        </w:tc>
      </w:tr>
      <w:tr w:rsidR="00352E0B" w:rsidRPr="00094C71" w14:paraId="43DB1A28" w14:textId="77777777" w:rsidTr="00B9470D">
        <w:trPr>
          <w:trHeight w:val="277"/>
        </w:trPr>
        <w:tc>
          <w:tcPr>
            <w:tcW w:w="1843" w:type="dxa"/>
            <w:vMerge/>
            <w:tcBorders>
              <w:top w:val="nil"/>
              <w:bottom w:val="nil"/>
            </w:tcBorders>
          </w:tcPr>
          <w:p w14:paraId="6C5C8CEF" w14:textId="77777777" w:rsidR="00352E0B" w:rsidRPr="00094C71" w:rsidDel="008A35B1" w:rsidRDefault="00352E0B" w:rsidP="00B9470D">
            <w:pPr>
              <w:snapToGrid w:val="0"/>
              <w:spacing w:before="60" w:after="60" w:line="240" w:lineRule="auto"/>
              <w:rPr>
                <w:b/>
                <w:bCs/>
                <w:sz w:val="18"/>
                <w:szCs w:val="18"/>
              </w:rPr>
            </w:pPr>
          </w:p>
        </w:tc>
        <w:tc>
          <w:tcPr>
            <w:tcW w:w="8552" w:type="dxa"/>
          </w:tcPr>
          <w:p w14:paraId="3597A995" w14:textId="3B71A990" w:rsidR="00352E0B" w:rsidRPr="00094C71" w:rsidRDefault="00DC26E0" w:rsidP="00B9470D">
            <w:pPr>
              <w:tabs>
                <w:tab w:val="left" w:pos="1157"/>
              </w:tabs>
              <w:suppressAutoHyphens/>
              <w:snapToGrid w:val="0"/>
              <w:spacing w:before="60" w:after="60" w:line="240" w:lineRule="auto"/>
              <w:rPr>
                <w:i/>
                <w:sz w:val="18"/>
                <w:szCs w:val="18"/>
                <w:lang w:eastAsia="en-GB"/>
              </w:rPr>
            </w:pPr>
            <w:r w:rsidRPr="00352E0B">
              <w:rPr>
                <w:b/>
                <w:sz w:val="18"/>
                <w:szCs w:val="18"/>
                <w:lang w:eastAsia="en-GB"/>
              </w:rPr>
              <w:t xml:space="preserve">Evaluation as per the </w:t>
            </w:r>
            <w:r>
              <w:rPr>
                <w:b/>
                <w:sz w:val="18"/>
                <w:szCs w:val="18"/>
                <w:lang w:eastAsia="en-GB"/>
              </w:rPr>
              <w:t>i</w:t>
            </w:r>
            <w:r w:rsidR="00352E0B" w:rsidRPr="00094C71">
              <w:rPr>
                <w:b/>
                <w:sz w:val="18"/>
                <w:szCs w:val="18"/>
                <w:lang w:eastAsia="en-GB"/>
              </w:rPr>
              <w:t xml:space="preserve">ndicators of achievement: </w:t>
            </w:r>
          </w:p>
          <w:p w14:paraId="16517D3E" w14:textId="17C8D4F1" w:rsidR="00352E0B" w:rsidRPr="00094C71" w:rsidRDefault="00352E0B" w:rsidP="00B9470D">
            <w:pPr>
              <w:numPr>
                <w:ilvl w:val="0"/>
                <w:numId w:val="103"/>
              </w:numPr>
              <w:spacing w:before="60" w:after="60" w:line="240" w:lineRule="auto"/>
              <w:rPr>
                <w:sz w:val="18"/>
                <w:szCs w:val="18"/>
                <w:lang w:eastAsia="en-GB"/>
              </w:rPr>
            </w:pPr>
            <w:r w:rsidRPr="007A56C8">
              <w:rPr>
                <w:sz w:val="18"/>
                <w:szCs w:val="18"/>
                <w:lang w:eastAsia="en-GB"/>
              </w:rPr>
              <w:t>Percentage of working documents made available to Parties in all working languages within deadlines</w:t>
            </w:r>
            <w:r w:rsidRPr="006557B2">
              <w:rPr>
                <w:sz w:val="18"/>
                <w:szCs w:val="18"/>
              </w:rPr>
              <w:t>:</w:t>
            </w:r>
            <w:r w:rsidRPr="00B519F1">
              <w:rPr>
                <w:rFonts w:eastAsia="Calibri"/>
                <w:sz w:val="18"/>
                <w:szCs w:val="18"/>
              </w:rPr>
              <w:t xml:space="preserve"> </w:t>
            </w:r>
            <w:r w:rsidRPr="006557B2">
              <w:rPr>
                <w:rFonts w:eastAsia="Calibri"/>
                <w:sz w:val="18"/>
                <w:szCs w:val="18"/>
              </w:rPr>
              <w:t>100</w:t>
            </w:r>
            <w:r w:rsidR="003700FE">
              <w:rPr>
                <w:rFonts w:eastAsia="Calibri"/>
                <w:sz w:val="18"/>
                <w:szCs w:val="18"/>
              </w:rPr>
              <w:t xml:space="preserve">% </w:t>
            </w:r>
            <w:r>
              <w:rPr>
                <w:rFonts w:eastAsia="Calibri"/>
                <w:sz w:val="18"/>
                <w:szCs w:val="18"/>
              </w:rPr>
              <w:t xml:space="preserve">of working documents were made available to Parties within deadline on the website of the </w:t>
            </w:r>
            <w:proofErr w:type="gramStart"/>
            <w:r>
              <w:rPr>
                <w:rFonts w:eastAsia="Calibri"/>
                <w:sz w:val="18"/>
                <w:szCs w:val="18"/>
              </w:rPr>
              <w:t>Convention;</w:t>
            </w:r>
            <w:proofErr w:type="gramEnd"/>
          </w:p>
          <w:p w14:paraId="4F3E6B45" w14:textId="39393487" w:rsidR="00352E0B" w:rsidRPr="00094C71" w:rsidRDefault="00352E0B" w:rsidP="00B9470D">
            <w:pPr>
              <w:numPr>
                <w:ilvl w:val="0"/>
                <w:numId w:val="103"/>
              </w:numPr>
              <w:spacing w:before="60" w:after="60" w:line="240" w:lineRule="auto"/>
              <w:rPr>
                <w:sz w:val="18"/>
                <w:szCs w:val="18"/>
                <w:lang w:eastAsia="en-GB"/>
              </w:rPr>
            </w:pPr>
            <w:r w:rsidRPr="007A56C8">
              <w:rPr>
                <w:sz w:val="18"/>
                <w:szCs w:val="18"/>
                <w:lang w:eastAsia="en-GB"/>
              </w:rPr>
              <w:t>Meeting facilities and services provided to ensure smooth running of the meeting</w:t>
            </w:r>
            <w:r>
              <w:rPr>
                <w:sz w:val="18"/>
                <w:szCs w:val="18"/>
              </w:rPr>
              <w:t xml:space="preserve">: </w:t>
            </w:r>
            <w:r w:rsidR="003700FE">
              <w:rPr>
                <w:sz w:val="18"/>
                <w:szCs w:val="18"/>
              </w:rPr>
              <w:t>A</w:t>
            </w:r>
            <w:r>
              <w:rPr>
                <w:sz w:val="18"/>
                <w:szCs w:val="18"/>
              </w:rPr>
              <w:t xml:space="preserve">ccess to an electronic platform facilitating the online meeting was </w:t>
            </w:r>
            <w:proofErr w:type="gramStart"/>
            <w:r>
              <w:rPr>
                <w:sz w:val="18"/>
                <w:szCs w:val="18"/>
              </w:rPr>
              <w:t>provided;</w:t>
            </w:r>
            <w:proofErr w:type="gramEnd"/>
          </w:p>
          <w:p w14:paraId="28A6154D" w14:textId="256FC8B1" w:rsidR="00352E0B" w:rsidRPr="00094C71" w:rsidRDefault="00352E0B" w:rsidP="00B9470D">
            <w:pPr>
              <w:numPr>
                <w:ilvl w:val="0"/>
                <w:numId w:val="103"/>
              </w:numPr>
              <w:spacing w:before="60" w:after="60" w:line="240" w:lineRule="auto"/>
              <w:rPr>
                <w:sz w:val="18"/>
                <w:szCs w:val="18"/>
                <w:lang w:eastAsia="en-GB"/>
              </w:rPr>
            </w:pPr>
            <w:r w:rsidRPr="007A56C8">
              <w:rPr>
                <w:sz w:val="18"/>
                <w:szCs w:val="18"/>
                <w:lang w:eastAsia="en-GB"/>
              </w:rPr>
              <w:t>Participation of at least one representative per Party that is a developing country or country with economy in transition</w:t>
            </w:r>
            <w:r w:rsidRPr="00094C71">
              <w:rPr>
                <w:sz w:val="18"/>
                <w:szCs w:val="18"/>
                <w:lang w:eastAsia="en-GB"/>
              </w:rPr>
              <w:t xml:space="preserve"> (subject to availability of funding)</w:t>
            </w:r>
            <w:r>
              <w:rPr>
                <w:sz w:val="18"/>
                <w:szCs w:val="18"/>
                <w:lang w:eastAsia="en-GB"/>
              </w:rPr>
              <w:t xml:space="preserve">: </w:t>
            </w:r>
            <w:r w:rsidR="003700FE">
              <w:rPr>
                <w:sz w:val="18"/>
                <w:szCs w:val="18"/>
                <w:lang w:eastAsia="en-GB"/>
              </w:rPr>
              <w:t>A</w:t>
            </w:r>
            <w:r>
              <w:rPr>
                <w:sz w:val="18"/>
                <w:szCs w:val="18"/>
                <w:lang w:eastAsia="en-GB"/>
              </w:rPr>
              <w:t xml:space="preserve"> communication allowance was provided to those eligible delegates requesting such support (no more than 4 delegates requested such an allowance</w:t>
            </w:r>
            <w:proofErr w:type="gramStart"/>
            <w:r>
              <w:rPr>
                <w:sz w:val="18"/>
                <w:szCs w:val="18"/>
                <w:lang w:eastAsia="en-GB"/>
              </w:rPr>
              <w:t>);</w:t>
            </w:r>
            <w:proofErr w:type="gramEnd"/>
            <w:r>
              <w:rPr>
                <w:sz w:val="18"/>
                <w:szCs w:val="18"/>
              </w:rPr>
              <w:t xml:space="preserve"> </w:t>
            </w:r>
          </w:p>
          <w:p w14:paraId="068BFFA5" w14:textId="21D7A259" w:rsidR="00352E0B" w:rsidRPr="00FF2FAA" w:rsidRDefault="00352E0B" w:rsidP="00B9470D">
            <w:pPr>
              <w:pStyle w:val="ListParagraph"/>
              <w:numPr>
                <w:ilvl w:val="0"/>
                <w:numId w:val="103"/>
              </w:numPr>
              <w:snapToGrid w:val="0"/>
              <w:spacing w:before="60" w:after="60" w:line="240" w:lineRule="auto"/>
              <w:rPr>
                <w:i/>
                <w:sz w:val="18"/>
                <w:szCs w:val="18"/>
              </w:rPr>
            </w:pPr>
            <w:r w:rsidRPr="00B519F1">
              <w:rPr>
                <w:sz w:val="18"/>
                <w:szCs w:val="18"/>
                <w:lang w:eastAsia="en-GB"/>
              </w:rPr>
              <w:t>Number of men/women within delegations and chairs of contact and other groups</w:t>
            </w:r>
            <w:r w:rsidRPr="00FF2FAA">
              <w:rPr>
                <w:sz w:val="18"/>
                <w:szCs w:val="18"/>
                <w:lang w:eastAsia="en-GB"/>
              </w:rPr>
              <w:t>:</w:t>
            </w:r>
            <w:r>
              <w:rPr>
                <w:sz w:val="18"/>
                <w:szCs w:val="18"/>
              </w:rPr>
              <w:t xml:space="preserve"> </w:t>
            </w:r>
            <w:r w:rsidR="003700FE">
              <w:rPr>
                <w:sz w:val="18"/>
                <w:szCs w:val="18"/>
              </w:rPr>
              <w:t>T</w:t>
            </w:r>
            <w:r>
              <w:rPr>
                <w:sz w:val="18"/>
                <w:szCs w:val="18"/>
              </w:rPr>
              <w:t>he gender balance for the meeting was 50/50; there were no contact groups during the online segment</w:t>
            </w:r>
            <w:r w:rsidR="006557B2">
              <w:rPr>
                <w:sz w:val="18"/>
                <w:szCs w:val="18"/>
              </w:rPr>
              <w:t>.</w:t>
            </w:r>
          </w:p>
        </w:tc>
      </w:tr>
      <w:tr w:rsidR="00A81FD7" w:rsidRPr="00094C71" w14:paraId="0739E00E" w14:textId="77777777" w:rsidTr="00483305">
        <w:trPr>
          <w:trHeight w:val="1468"/>
        </w:trPr>
        <w:tc>
          <w:tcPr>
            <w:tcW w:w="10395" w:type="dxa"/>
            <w:gridSpan w:val="2"/>
          </w:tcPr>
          <w:p w14:paraId="5B37A9B0" w14:textId="14941710" w:rsidR="00DC33EB" w:rsidRPr="00B519F1" w:rsidRDefault="00DC33EB" w:rsidP="00DC33EB">
            <w:pPr>
              <w:tabs>
                <w:tab w:val="left" w:pos="1157"/>
              </w:tabs>
              <w:suppressAutoHyphens/>
              <w:spacing w:before="2" w:after="2"/>
              <w:rPr>
                <w:rFonts w:eastAsia="Calibri"/>
                <w:b/>
                <w:bCs/>
                <w:sz w:val="18"/>
                <w:szCs w:val="18"/>
                <w:u w:val="single"/>
              </w:rPr>
            </w:pPr>
            <w:r w:rsidRPr="00B519F1">
              <w:rPr>
                <w:rFonts w:eastAsia="Calibri"/>
                <w:b/>
                <w:bCs/>
                <w:sz w:val="18"/>
                <w:szCs w:val="18"/>
                <w:u w:val="single"/>
              </w:rPr>
              <w:t>Budget performance for 2020-2021</w:t>
            </w:r>
          </w:p>
          <w:tbl>
            <w:tblPr>
              <w:tblpPr w:leftFromText="180" w:rightFromText="180" w:vertAnchor="text" w:horzAnchor="margin" w:tblpY="241"/>
              <w:tblW w:w="9493" w:type="dxa"/>
              <w:tblLayout w:type="fixed"/>
              <w:tblLook w:val="04A0" w:firstRow="1" w:lastRow="0" w:firstColumn="1" w:lastColumn="0" w:noHBand="0" w:noVBand="1"/>
            </w:tblPr>
            <w:tblGrid>
              <w:gridCol w:w="1582"/>
              <w:gridCol w:w="1582"/>
              <w:gridCol w:w="1582"/>
              <w:gridCol w:w="1582"/>
              <w:gridCol w:w="1582"/>
              <w:gridCol w:w="1583"/>
            </w:tblGrid>
            <w:tr w:rsidR="00DC33EB" w:rsidRPr="00381813" w14:paraId="1C38BD5A" w14:textId="77777777" w:rsidTr="00B519F1">
              <w:trPr>
                <w:trHeight w:val="300"/>
              </w:trPr>
              <w:tc>
                <w:tcPr>
                  <w:tcW w:w="949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75B8A2" w14:textId="2FB5A0A5"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General trust fund</w:t>
                  </w:r>
                </w:p>
              </w:tc>
            </w:tr>
            <w:tr w:rsidR="00DC33EB" w:rsidRPr="00381813" w14:paraId="3B26301C" w14:textId="77777777" w:rsidTr="00B519F1">
              <w:trPr>
                <w:trHeight w:val="300"/>
              </w:trPr>
              <w:tc>
                <w:tcPr>
                  <w:tcW w:w="31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C4D666"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Basel Convention (BCTF)</w:t>
                  </w:r>
                </w:p>
              </w:tc>
              <w:tc>
                <w:tcPr>
                  <w:tcW w:w="316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561EEF1"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Rotterdam Convention (ROTF)</w:t>
                  </w:r>
                </w:p>
              </w:tc>
              <w:tc>
                <w:tcPr>
                  <w:tcW w:w="316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9187AA6"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Stockholm Convention (SCTF)</w:t>
                  </w:r>
                </w:p>
              </w:tc>
            </w:tr>
            <w:tr w:rsidR="00DC33EB" w:rsidRPr="00381813" w14:paraId="29C792D6" w14:textId="77777777" w:rsidTr="00B519F1">
              <w:trPr>
                <w:trHeight w:val="300"/>
              </w:trPr>
              <w:tc>
                <w:tcPr>
                  <w:tcW w:w="1582" w:type="dxa"/>
                  <w:tcBorders>
                    <w:top w:val="nil"/>
                    <w:left w:val="single" w:sz="4" w:space="0" w:color="auto"/>
                    <w:bottom w:val="single" w:sz="4" w:space="0" w:color="auto"/>
                    <w:right w:val="single" w:sz="4" w:space="0" w:color="auto"/>
                  </w:tcBorders>
                  <w:shd w:val="clear" w:color="000000" w:fill="FFFFFF"/>
                  <w:noWrap/>
                  <w:vAlign w:val="center"/>
                  <w:hideMark/>
                </w:tcPr>
                <w:p w14:paraId="43107B1D"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582" w:type="dxa"/>
                  <w:tcBorders>
                    <w:top w:val="nil"/>
                    <w:left w:val="nil"/>
                    <w:bottom w:val="single" w:sz="4" w:space="0" w:color="auto"/>
                    <w:right w:val="single" w:sz="4" w:space="0" w:color="auto"/>
                  </w:tcBorders>
                  <w:shd w:val="clear" w:color="000000" w:fill="FFFFFF"/>
                  <w:noWrap/>
                  <w:vAlign w:val="center"/>
                  <w:hideMark/>
                </w:tcPr>
                <w:p w14:paraId="6A4FD250"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582" w:type="dxa"/>
                  <w:tcBorders>
                    <w:top w:val="nil"/>
                    <w:left w:val="nil"/>
                    <w:bottom w:val="single" w:sz="4" w:space="0" w:color="auto"/>
                    <w:right w:val="single" w:sz="4" w:space="0" w:color="auto"/>
                  </w:tcBorders>
                  <w:shd w:val="clear" w:color="000000" w:fill="FFFFFF"/>
                  <w:noWrap/>
                  <w:vAlign w:val="center"/>
                  <w:hideMark/>
                </w:tcPr>
                <w:p w14:paraId="13442B8B"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582" w:type="dxa"/>
                  <w:tcBorders>
                    <w:top w:val="nil"/>
                    <w:left w:val="nil"/>
                    <w:bottom w:val="single" w:sz="4" w:space="0" w:color="auto"/>
                    <w:right w:val="single" w:sz="4" w:space="0" w:color="auto"/>
                  </w:tcBorders>
                  <w:shd w:val="clear" w:color="000000" w:fill="FFFFFF"/>
                  <w:noWrap/>
                  <w:vAlign w:val="center"/>
                  <w:hideMark/>
                </w:tcPr>
                <w:p w14:paraId="39473D3A"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582" w:type="dxa"/>
                  <w:tcBorders>
                    <w:top w:val="nil"/>
                    <w:left w:val="nil"/>
                    <w:bottom w:val="single" w:sz="4" w:space="0" w:color="auto"/>
                    <w:right w:val="single" w:sz="4" w:space="0" w:color="auto"/>
                  </w:tcBorders>
                  <w:shd w:val="clear" w:color="000000" w:fill="FFFFFF"/>
                  <w:noWrap/>
                  <w:vAlign w:val="center"/>
                  <w:hideMark/>
                </w:tcPr>
                <w:p w14:paraId="7D04A9B7"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583" w:type="dxa"/>
                  <w:tcBorders>
                    <w:top w:val="nil"/>
                    <w:left w:val="nil"/>
                    <w:bottom w:val="single" w:sz="4" w:space="0" w:color="auto"/>
                    <w:right w:val="single" w:sz="4" w:space="0" w:color="auto"/>
                  </w:tcBorders>
                  <w:shd w:val="clear" w:color="000000" w:fill="FFFFFF"/>
                  <w:noWrap/>
                  <w:vAlign w:val="center"/>
                  <w:hideMark/>
                </w:tcPr>
                <w:p w14:paraId="36EFD4E8"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r>
            <w:tr w:rsidR="00DC33EB" w:rsidRPr="00381813" w14:paraId="185A55A2" w14:textId="77777777" w:rsidTr="00B519F1">
              <w:trPr>
                <w:trHeight w:val="323"/>
              </w:trPr>
              <w:tc>
                <w:tcPr>
                  <w:tcW w:w="1582" w:type="dxa"/>
                  <w:tcBorders>
                    <w:top w:val="nil"/>
                    <w:left w:val="single" w:sz="4" w:space="0" w:color="auto"/>
                    <w:bottom w:val="single" w:sz="4" w:space="0" w:color="auto"/>
                    <w:right w:val="single" w:sz="4" w:space="0" w:color="auto"/>
                  </w:tcBorders>
                  <w:shd w:val="clear" w:color="000000" w:fill="FFFFFF"/>
                  <w:noWrap/>
                  <w:vAlign w:val="center"/>
                  <w:hideMark/>
                </w:tcPr>
                <w:p w14:paraId="6858EB50" w14:textId="77777777" w:rsidR="00DC33EB" w:rsidRPr="00B519F1" w:rsidRDefault="00DC33EB" w:rsidP="00DC33EB">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344,146</w:t>
                  </w:r>
                </w:p>
              </w:tc>
              <w:tc>
                <w:tcPr>
                  <w:tcW w:w="1582" w:type="dxa"/>
                  <w:tcBorders>
                    <w:top w:val="nil"/>
                    <w:left w:val="nil"/>
                    <w:bottom w:val="single" w:sz="4" w:space="0" w:color="auto"/>
                    <w:right w:val="single" w:sz="4" w:space="0" w:color="auto"/>
                  </w:tcBorders>
                  <w:shd w:val="clear" w:color="000000" w:fill="FFFFFF"/>
                  <w:noWrap/>
                  <w:vAlign w:val="center"/>
                  <w:hideMark/>
                </w:tcPr>
                <w:p w14:paraId="36485885" w14:textId="77777777" w:rsidR="00DC33EB" w:rsidRPr="00B519F1" w:rsidRDefault="00DC33EB" w:rsidP="00DC33EB">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126,860</w:t>
                  </w:r>
                </w:p>
              </w:tc>
              <w:tc>
                <w:tcPr>
                  <w:tcW w:w="1582" w:type="dxa"/>
                  <w:tcBorders>
                    <w:top w:val="nil"/>
                    <w:left w:val="nil"/>
                    <w:bottom w:val="single" w:sz="4" w:space="0" w:color="auto"/>
                    <w:right w:val="single" w:sz="4" w:space="0" w:color="auto"/>
                  </w:tcBorders>
                  <w:shd w:val="clear" w:color="000000" w:fill="FFFFFF"/>
                  <w:noWrap/>
                  <w:vAlign w:val="center"/>
                  <w:hideMark/>
                </w:tcPr>
                <w:p w14:paraId="1078B4D8" w14:textId="77777777" w:rsidR="00DC33EB" w:rsidRPr="00B519F1" w:rsidRDefault="00DC33EB" w:rsidP="00DC33EB">
                  <w:pPr>
                    <w:spacing w:after="0" w:line="240" w:lineRule="auto"/>
                    <w:jc w:val="center"/>
                    <w:rPr>
                      <w:rFonts w:eastAsia="Times New Roman"/>
                      <w:color w:val="000000"/>
                      <w:sz w:val="18"/>
                      <w:szCs w:val="18"/>
                      <w:lang w:val="en-GB" w:eastAsia="en-GB"/>
                    </w:rPr>
                  </w:pPr>
                  <w:r w:rsidRPr="00B519F1">
                    <w:rPr>
                      <w:rFonts w:ascii="Calibri" w:eastAsia="Times New Roman" w:hAnsi="Calibri"/>
                      <w:color w:val="000000"/>
                      <w:sz w:val="18"/>
                      <w:szCs w:val="18"/>
                      <w:lang w:val="en-GB" w:eastAsia="en-GB"/>
                    </w:rPr>
                    <w:t>-</w:t>
                  </w:r>
                </w:p>
              </w:tc>
              <w:tc>
                <w:tcPr>
                  <w:tcW w:w="1582" w:type="dxa"/>
                  <w:tcBorders>
                    <w:top w:val="nil"/>
                    <w:left w:val="nil"/>
                    <w:bottom w:val="single" w:sz="4" w:space="0" w:color="auto"/>
                    <w:right w:val="single" w:sz="4" w:space="0" w:color="auto"/>
                  </w:tcBorders>
                  <w:shd w:val="clear" w:color="000000" w:fill="FFFFFF"/>
                  <w:noWrap/>
                  <w:vAlign w:val="center"/>
                  <w:hideMark/>
                </w:tcPr>
                <w:p w14:paraId="01BE83BC" w14:textId="77777777" w:rsidR="00DC33EB" w:rsidRPr="00B519F1" w:rsidRDefault="00DC33EB" w:rsidP="00DC33EB">
                  <w:pPr>
                    <w:spacing w:after="0" w:line="240" w:lineRule="auto"/>
                    <w:jc w:val="center"/>
                    <w:rPr>
                      <w:rFonts w:eastAsia="Times New Roman"/>
                      <w:color w:val="000000"/>
                      <w:sz w:val="18"/>
                      <w:szCs w:val="18"/>
                      <w:lang w:val="en-GB" w:eastAsia="en-GB"/>
                    </w:rPr>
                  </w:pPr>
                  <w:r w:rsidRPr="00B519F1">
                    <w:rPr>
                      <w:rFonts w:ascii="Calibri" w:eastAsia="Times New Roman" w:hAnsi="Calibri"/>
                      <w:color w:val="000000"/>
                      <w:sz w:val="18"/>
                      <w:szCs w:val="18"/>
                      <w:lang w:val="en-GB" w:eastAsia="en-GB"/>
                    </w:rPr>
                    <w:t>-</w:t>
                  </w:r>
                </w:p>
              </w:tc>
              <w:tc>
                <w:tcPr>
                  <w:tcW w:w="1582" w:type="dxa"/>
                  <w:tcBorders>
                    <w:top w:val="nil"/>
                    <w:left w:val="nil"/>
                    <w:bottom w:val="single" w:sz="4" w:space="0" w:color="auto"/>
                    <w:right w:val="single" w:sz="4" w:space="0" w:color="auto"/>
                  </w:tcBorders>
                  <w:shd w:val="clear" w:color="000000" w:fill="FFFFFF"/>
                  <w:noWrap/>
                  <w:vAlign w:val="center"/>
                  <w:hideMark/>
                </w:tcPr>
                <w:p w14:paraId="04D07ECB" w14:textId="77777777" w:rsidR="00DC33EB" w:rsidRPr="00B519F1" w:rsidRDefault="00DC33EB" w:rsidP="00DC33EB">
                  <w:pPr>
                    <w:spacing w:after="0" w:line="240" w:lineRule="auto"/>
                    <w:jc w:val="center"/>
                    <w:rPr>
                      <w:rFonts w:ascii="Calibri" w:eastAsia="Times New Roman" w:hAnsi="Calibri"/>
                      <w:color w:val="000000"/>
                      <w:sz w:val="18"/>
                      <w:szCs w:val="18"/>
                      <w:lang w:val="en-GB" w:eastAsia="en-GB"/>
                    </w:rPr>
                  </w:pPr>
                  <w:r w:rsidRPr="00B519F1">
                    <w:rPr>
                      <w:rFonts w:ascii="Calibri" w:eastAsia="Times New Roman" w:hAnsi="Calibri"/>
                      <w:color w:val="000000"/>
                      <w:sz w:val="18"/>
                      <w:szCs w:val="18"/>
                      <w:lang w:val="en-GB" w:eastAsia="en-GB"/>
                    </w:rPr>
                    <w:t>-</w:t>
                  </w:r>
                </w:p>
              </w:tc>
              <w:tc>
                <w:tcPr>
                  <w:tcW w:w="1583" w:type="dxa"/>
                  <w:tcBorders>
                    <w:top w:val="nil"/>
                    <w:left w:val="nil"/>
                    <w:bottom w:val="single" w:sz="4" w:space="0" w:color="auto"/>
                    <w:right w:val="single" w:sz="4" w:space="0" w:color="auto"/>
                  </w:tcBorders>
                  <w:shd w:val="clear" w:color="000000" w:fill="FFFFFF"/>
                  <w:noWrap/>
                  <w:vAlign w:val="center"/>
                  <w:hideMark/>
                </w:tcPr>
                <w:p w14:paraId="4D9CEDC4" w14:textId="77777777" w:rsidR="00DC33EB" w:rsidRPr="00B519F1" w:rsidRDefault="00DC33EB" w:rsidP="00DC33EB">
                  <w:pPr>
                    <w:spacing w:after="0" w:line="240" w:lineRule="auto"/>
                    <w:jc w:val="center"/>
                    <w:rPr>
                      <w:rFonts w:ascii="Calibri" w:eastAsia="Times New Roman" w:hAnsi="Calibri"/>
                      <w:color w:val="000000"/>
                      <w:sz w:val="18"/>
                      <w:szCs w:val="18"/>
                      <w:lang w:val="en-GB" w:eastAsia="en-GB"/>
                    </w:rPr>
                  </w:pPr>
                  <w:r w:rsidRPr="00B519F1">
                    <w:rPr>
                      <w:rFonts w:ascii="Calibri" w:eastAsia="Times New Roman" w:hAnsi="Calibri"/>
                      <w:color w:val="000000"/>
                      <w:sz w:val="18"/>
                      <w:szCs w:val="18"/>
                      <w:lang w:val="en-GB" w:eastAsia="en-GB"/>
                    </w:rPr>
                    <w:t>-</w:t>
                  </w:r>
                </w:p>
              </w:tc>
            </w:tr>
          </w:tbl>
          <w:p w14:paraId="5C93DF72" w14:textId="77777777" w:rsidR="00DC33EB" w:rsidRPr="00B519F1" w:rsidRDefault="00DC33EB" w:rsidP="00DC33EB">
            <w:pPr>
              <w:tabs>
                <w:tab w:val="left" w:pos="1157"/>
              </w:tabs>
              <w:suppressAutoHyphens/>
              <w:spacing w:before="2" w:after="2"/>
              <w:rPr>
                <w:rFonts w:eastAsia="Calibri"/>
                <w:b/>
                <w:bCs/>
                <w:sz w:val="18"/>
                <w:szCs w:val="18"/>
                <w:u w:val="single"/>
              </w:rPr>
            </w:pPr>
          </w:p>
          <w:p w14:paraId="2FF01013" w14:textId="77777777" w:rsidR="00DC33EB" w:rsidRPr="00B519F1" w:rsidRDefault="00DC33EB" w:rsidP="00DC33EB">
            <w:pPr>
              <w:tabs>
                <w:tab w:val="left" w:pos="1157"/>
              </w:tabs>
              <w:suppressAutoHyphens/>
              <w:spacing w:before="2" w:after="2"/>
              <w:rPr>
                <w:rFonts w:eastAsia="Calibri"/>
                <w:b/>
                <w:bCs/>
                <w:sz w:val="18"/>
                <w:szCs w:val="18"/>
                <w:u w:val="single"/>
              </w:rPr>
            </w:pPr>
          </w:p>
          <w:p w14:paraId="2C90FBF2" w14:textId="77777777" w:rsidR="00DC33EB" w:rsidRPr="00B519F1" w:rsidRDefault="00DC33EB" w:rsidP="00DC33EB">
            <w:pPr>
              <w:tabs>
                <w:tab w:val="left" w:pos="1157"/>
              </w:tabs>
              <w:suppressAutoHyphens/>
              <w:spacing w:before="2" w:after="2"/>
              <w:rPr>
                <w:rFonts w:eastAsia="Calibri"/>
                <w:b/>
                <w:bCs/>
                <w:sz w:val="18"/>
                <w:szCs w:val="18"/>
                <w:u w:val="single"/>
              </w:rPr>
            </w:pPr>
          </w:p>
          <w:p w14:paraId="511E3E11" w14:textId="77777777" w:rsidR="00DC33EB" w:rsidRPr="00B519F1" w:rsidRDefault="00DC33EB" w:rsidP="00485D5D">
            <w:pPr>
              <w:tabs>
                <w:tab w:val="left" w:pos="1157"/>
              </w:tabs>
              <w:suppressAutoHyphens/>
              <w:spacing w:after="0" w:line="240" w:lineRule="auto"/>
              <w:rPr>
                <w:rFonts w:eastAsia="Calibri"/>
                <w:b/>
                <w:bCs/>
                <w:sz w:val="16"/>
                <w:szCs w:val="16"/>
                <w:u w:val="single"/>
              </w:rPr>
            </w:pPr>
          </w:p>
          <w:p w14:paraId="103FF323" w14:textId="77777777" w:rsidR="00DC33EB" w:rsidRPr="00B519F1" w:rsidRDefault="00DC33EB" w:rsidP="00DC33EB">
            <w:pPr>
              <w:tabs>
                <w:tab w:val="left" w:pos="1157"/>
              </w:tabs>
              <w:suppressAutoHyphens/>
              <w:spacing w:before="2" w:after="2"/>
              <w:rPr>
                <w:rFonts w:eastAsia="Calibri"/>
                <w:b/>
                <w:bCs/>
                <w:sz w:val="18"/>
                <w:szCs w:val="18"/>
                <w:u w:val="single"/>
              </w:rPr>
            </w:pPr>
          </w:p>
          <w:p w14:paraId="005F3AD8" w14:textId="77777777" w:rsidR="00DC33EB" w:rsidRPr="00B519F1" w:rsidRDefault="00DC33EB" w:rsidP="00DC33EB">
            <w:pPr>
              <w:tabs>
                <w:tab w:val="left" w:pos="1157"/>
              </w:tabs>
              <w:suppressAutoHyphens/>
              <w:spacing w:before="2" w:after="2"/>
              <w:rPr>
                <w:rFonts w:eastAsia="Calibri"/>
                <w:b/>
                <w:bCs/>
                <w:sz w:val="18"/>
                <w:szCs w:val="18"/>
                <w:u w:val="single"/>
              </w:rPr>
            </w:pPr>
          </w:p>
          <w:p w14:paraId="60611BA0" w14:textId="77777777" w:rsidR="00DC33EB" w:rsidRPr="00B519F1" w:rsidRDefault="00DC33EB" w:rsidP="00DC33EB">
            <w:pPr>
              <w:tabs>
                <w:tab w:val="left" w:pos="1157"/>
              </w:tabs>
              <w:suppressAutoHyphens/>
              <w:spacing w:before="2" w:after="2"/>
              <w:rPr>
                <w:rFonts w:eastAsia="Calibri"/>
                <w:b/>
                <w:bCs/>
                <w:sz w:val="18"/>
                <w:szCs w:val="18"/>
                <w:u w:val="single"/>
              </w:rPr>
            </w:pPr>
          </w:p>
          <w:p w14:paraId="33496233" w14:textId="77777777" w:rsidR="00485D5D" w:rsidRDefault="00485D5D"/>
          <w:tbl>
            <w:tblPr>
              <w:tblpPr w:leftFromText="180" w:rightFromText="180" w:vertAnchor="text" w:horzAnchor="margin" w:tblpY="-1144"/>
              <w:tblOverlap w:val="never"/>
              <w:tblW w:w="9493" w:type="dxa"/>
              <w:tblLayout w:type="fixed"/>
              <w:tblLook w:val="04A0" w:firstRow="1" w:lastRow="0" w:firstColumn="1" w:lastColumn="0" w:noHBand="0" w:noVBand="1"/>
            </w:tblPr>
            <w:tblGrid>
              <w:gridCol w:w="1582"/>
              <w:gridCol w:w="1582"/>
              <w:gridCol w:w="1582"/>
              <w:gridCol w:w="1582"/>
              <w:gridCol w:w="1582"/>
              <w:gridCol w:w="1583"/>
            </w:tblGrid>
            <w:tr w:rsidR="00DC33EB" w:rsidRPr="00381813" w14:paraId="74A99467" w14:textId="77777777" w:rsidTr="00B519F1">
              <w:trPr>
                <w:trHeight w:val="300"/>
              </w:trPr>
              <w:tc>
                <w:tcPr>
                  <w:tcW w:w="949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6DBAF2" w14:textId="77777777" w:rsidR="00DC33EB" w:rsidRPr="00B519F1" w:rsidRDefault="00DC33EB" w:rsidP="00DC33EB">
                  <w:pPr>
                    <w:spacing w:after="0" w:line="240" w:lineRule="auto"/>
                    <w:jc w:val="center"/>
                    <w:rPr>
                      <w:rFonts w:eastAsia="Times New Roman"/>
                      <w:color w:val="000000"/>
                      <w:sz w:val="18"/>
                      <w:szCs w:val="18"/>
                      <w:lang w:val="en-GB" w:eastAsia="en-GB"/>
                    </w:rPr>
                  </w:pPr>
                  <w:r w:rsidRPr="00B519F1">
                    <w:rPr>
                      <w:rFonts w:eastAsia="Times New Roman"/>
                      <w:b/>
                      <w:bCs/>
                      <w:color w:val="000000"/>
                      <w:sz w:val="18"/>
                      <w:szCs w:val="18"/>
                      <w:lang w:val="en-GB" w:eastAsia="en-GB"/>
                    </w:rPr>
                    <w:t>Voluntary trust fund</w:t>
                  </w:r>
                </w:p>
              </w:tc>
            </w:tr>
            <w:tr w:rsidR="00DC33EB" w:rsidRPr="00381813" w14:paraId="1026CA7A" w14:textId="77777777" w:rsidTr="00B519F1">
              <w:trPr>
                <w:trHeight w:val="300"/>
              </w:trPr>
              <w:tc>
                <w:tcPr>
                  <w:tcW w:w="31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AF1FFE"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Basel Convention (BDTF)</w:t>
                  </w:r>
                </w:p>
              </w:tc>
              <w:tc>
                <w:tcPr>
                  <w:tcW w:w="316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16B0E64"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Rotterdam Convention (RVTF)</w:t>
                  </w:r>
                </w:p>
              </w:tc>
              <w:tc>
                <w:tcPr>
                  <w:tcW w:w="316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313F83B"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Stockholm Convention (SVTF)</w:t>
                  </w:r>
                </w:p>
              </w:tc>
            </w:tr>
            <w:tr w:rsidR="00DC33EB" w:rsidRPr="00381813" w14:paraId="2F3618EB" w14:textId="77777777" w:rsidTr="00B519F1">
              <w:trPr>
                <w:trHeight w:val="300"/>
              </w:trPr>
              <w:tc>
                <w:tcPr>
                  <w:tcW w:w="1582" w:type="dxa"/>
                  <w:tcBorders>
                    <w:top w:val="nil"/>
                    <w:left w:val="single" w:sz="4" w:space="0" w:color="auto"/>
                    <w:bottom w:val="single" w:sz="4" w:space="0" w:color="auto"/>
                    <w:right w:val="single" w:sz="4" w:space="0" w:color="auto"/>
                  </w:tcBorders>
                  <w:shd w:val="clear" w:color="000000" w:fill="FFFFFF"/>
                  <w:noWrap/>
                  <w:vAlign w:val="center"/>
                  <w:hideMark/>
                </w:tcPr>
                <w:p w14:paraId="3B325208"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582" w:type="dxa"/>
                  <w:tcBorders>
                    <w:top w:val="nil"/>
                    <w:left w:val="nil"/>
                    <w:bottom w:val="single" w:sz="4" w:space="0" w:color="auto"/>
                    <w:right w:val="single" w:sz="4" w:space="0" w:color="auto"/>
                  </w:tcBorders>
                  <w:shd w:val="clear" w:color="000000" w:fill="FFFFFF"/>
                  <w:noWrap/>
                  <w:vAlign w:val="center"/>
                  <w:hideMark/>
                </w:tcPr>
                <w:p w14:paraId="1481E117"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582" w:type="dxa"/>
                  <w:tcBorders>
                    <w:top w:val="nil"/>
                    <w:left w:val="nil"/>
                    <w:bottom w:val="single" w:sz="4" w:space="0" w:color="auto"/>
                    <w:right w:val="single" w:sz="4" w:space="0" w:color="auto"/>
                  </w:tcBorders>
                  <w:shd w:val="clear" w:color="000000" w:fill="FFFFFF"/>
                  <w:noWrap/>
                  <w:vAlign w:val="center"/>
                  <w:hideMark/>
                </w:tcPr>
                <w:p w14:paraId="55A4DD36"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582" w:type="dxa"/>
                  <w:tcBorders>
                    <w:top w:val="nil"/>
                    <w:left w:val="nil"/>
                    <w:bottom w:val="single" w:sz="4" w:space="0" w:color="auto"/>
                    <w:right w:val="single" w:sz="4" w:space="0" w:color="auto"/>
                  </w:tcBorders>
                  <w:shd w:val="clear" w:color="000000" w:fill="FFFFFF"/>
                  <w:noWrap/>
                  <w:vAlign w:val="center"/>
                  <w:hideMark/>
                </w:tcPr>
                <w:p w14:paraId="30C740C0"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582" w:type="dxa"/>
                  <w:tcBorders>
                    <w:top w:val="nil"/>
                    <w:left w:val="nil"/>
                    <w:bottom w:val="single" w:sz="4" w:space="0" w:color="auto"/>
                    <w:right w:val="single" w:sz="4" w:space="0" w:color="auto"/>
                  </w:tcBorders>
                  <w:shd w:val="clear" w:color="000000" w:fill="FFFFFF"/>
                  <w:noWrap/>
                  <w:vAlign w:val="center"/>
                  <w:hideMark/>
                </w:tcPr>
                <w:p w14:paraId="670BE14F"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583" w:type="dxa"/>
                  <w:tcBorders>
                    <w:top w:val="nil"/>
                    <w:left w:val="nil"/>
                    <w:bottom w:val="single" w:sz="4" w:space="0" w:color="auto"/>
                    <w:right w:val="single" w:sz="4" w:space="0" w:color="auto"/>
                  </w:tcBorders>
                  <w:shd w:val="clear" w:color="000000" w:fill="FFFFFF"/>
                  <w:noWrap/>
                  <w:vAlign w:val="center"/>
                  <w:hideMark/>
                </w:tcPr>
                <w:p w14:paraId="4DCF928D"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r>
            <w:tr w:rsidR="00DC33EB" w:rsidRPr="00381813" w14:paraId="302B6836" w14:textId="77777777" w:rsidTr="00B519F1">
              <w:trPr>
                <w:trHeight w:val="290"/>
              </w:trPr>
              <w:tc>
                <w:tcPr>
                  <w:tcW w:w="1582" w:type="dxa"/>
                  <w:tcBorders>
                    <w:top w:val="nil"/>
                    <w:left w:val="single" w:sz="4" w:space="0" w:color="auto"/>
                    <w:bottom w:val="single" w:sz="4" w:space="0" w:color="auto"/>
                    <w:right w:val="single" w:sz="4" w:space="0" w:color="auto"/>
                  </w:tcBorders>
                  <w:shd w:val="clear" w:color="000000" w:fill="FFFFFF"/>
                  <w:noWrap/>
                  <w:vAlign w:val="center"/>
                  <w:hideMark/>
                </w:tcPr>
                <w:p w14:paraId="4966C636" w14:textId="2C4D655B" w:rsidR="00DC33EB" w:rsidRPr="00B519F1" w:rsidRDefault="00DC33EB" w:rsidP="00DC33EB">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594</w:t>
                  </w:r>
                  <w:r w:rsidR="00FB19D5" w:rsidRPr="00B519F1">
                    <w:rPr>
                      <w:rFonts w:eastAsia="Times New Roman"/>
                      <w:color w:val="000000"/>
                      <w:sz w:val="18"/>
                      <w:szCs w:val="18"/>
                      <w:lang w:val="en-GB" w:eastAsia="en-GB"/>
                    </w:rPr>
                    <w:t>,</w:t>
                  </w:r>
                  <w:r w:rsidRPr="00B519F1">
                    <w:rPr>
                      <w:rFonts w:eastAsia="Times New Roman"/>
                      <w:color w:val="000000"/>
                      <w:sz w:val="18"/>
                      <w:szCs w:val="18"/>
                      <w:lang w:val="en-GB" w:eastAsia="en-GB"/>
                    </w:rPr>
                    <w:t>160</w:t>
                  </w:r>
                </w:p>
              </w:tc>
              <w:tc>
                <w:tcPr>
                  <w:tcW w:w="1582" w:type="dxa"/>
                  <w:tcBorders>
                    <w:top w:val="nil"/>
                    <w:left w:val="nil"/>
                    <w:bottom w:val="single" w:sz="4" w:space="0" w:color="auto"/>
                    <w:right w:val="single" w:sz="4" w:space="0" w:color="auto"/>
                  </w:tcBorders>
                  <w:shd w:val="clear" w:color="000000" w:fill="FFFFFF"/>
                  <w:noWrap/>
                  <w:vAlign w:val="center"/>
                  <w:hideMark/>
                </w:tcPr>
                <w:p w14:paraId="06CEF377" w14:textId="77777777" w:rsidR="00DC33EB" w:rsidRPr="00B519F1" w:rsidRDefault="00DC33EB" w:rsidP="00DC33EB">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54,857</w:t>
                  </w:r>
                </w:p>
              </w:tc>
              <w:tc>
                <w:tcPr>
                  <w:tcW w:w="1582" w:type="dxa"/>
                  <w:tcBorders>
                    <w:top w:val="nil"/>
                    <w:left w:val="nil"/>
                    <w:bottom w:val="single" w:sz="4" w:space="0" w:color="auto"/>
                    <w:right w:val="single" w:sz="4" w:space="0" w:color="auto"/>
                  </w:tcBorders>
                  <w:shd w:val="clear" w:color="000000" w:fill="FFFFFF"/>
                  <w:noWrap/>
                  <w:vAlign w:val="center"/>
                  <w:hideMark/>
                </w:tcPr>
                <w:p w14:paraId="4C5EDAA5" w14:textId="77777777" w:rsidR="00DC33EB" w:rsidRPr="00B519F1" w:rsidRDefault="00DC33EB" w:rsidP="00DC33EB">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582" w:type="dxa"/>
                  <w:tcBorders>
                    <w:top w:val="nil"/>
                    <w:left w:val="nil"/>
                    <w:bottom w:val="single" w:sz="4" w:space="0" w:color="auto"/>
                    <w:right w:val="single" w:sz="4" w:space="0" w:color="auto"/>
                  </w:tcBorders>
                  <w:shd w:val="clear" w:color="000000" w:fill="FFFFFF"/>
                  <w:noWrap/>
                  <w:vAlign w:val="center"/>
                  <w:hideMark/>
                </w:tcPr>
                <w:p w14:paraId="6DF6D18B" w14:textId="77777777" w:rsidR="00DC33EB" w:rsidRPr="00B519F1" w:rsidRDefault="00DC33EB" w:rsidP="00DC33EB">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582" w:type="dxa"/>
                  <w:tcBorders>
                    <w:top w:val="nil"/>
                    <w:left w:val="nil"/>
                    <w:bottom w:val="single" w:sz="4" w:space="0" w:color="auto"/>
                    <w:right w:val="single" w:sz="4" w:space="0" w:color="auto"/>
                  </w:tcBorders>
                  <w:shd w:val="clear" w:color="000000" w:fill="FFFFFF"/>
                  <w:noWrap/>
                  <w:vAlign w:val="center"/>
                  <w:hideMark/>
                </w:tcPr>
                <w:p w14:paraId="30D1A706" w14:textId="77777777" w:rsidR="00DC33EB" w:rsidRPr="00B519F1" w:rsidRDefault="00DC33EB" w:rsidP="00DC33EB">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583" w:type="dxa"/>
                  <w:tcBorders>
                    <w:top w:val="nil"/>
                    <w:left w:val="nil"/>
                    <w:bottom w:val="single" w:sz="4" w:space="0" w:color="auto"/>
                    <w:right w:val="single" w:sz="4" w:space="0" w:color="auto"/>
                  </w:tcBorders>
                  <w:shd w:val="clear" w:color="000000" w:fill="FFFFFF"/>
                  <w:noWrap/>
                  <w:vAlign w:val="center"/>
                  <w:hideMark/>
                </w:tcPr>
                <w:p w14:paraId="76016FD0" w14:textId="77777777" w:rsidR="00DC33EB" w:rsidRPr="00381813" w:rsidRDefault="00DC33EB" w:rsidP="00DC33EB">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r>
          </w:tbl>
          <w:p w14:paraId="0816E176" w14:textId="77777777" w:rsidR="00A81FD7" w:rsidRPr="00381813" w:rsidRDefault="00A81FD7" w:rsidP="00B9470D">
            <w:pPr>
              <w:snapToGrid w:val="0"/>
              <w:spacing w:before="60" w:after="60" w:line="240" w:lineRule="auto"/>
              <w:rPr>
                <w:b/>
                <w:bCs/>
                <w:sz w:val="18"/>
                <w:szCs w:val="18"/>
              </w:rPr>
            </w:pPr>
          </w:p>
          <w:p w14:paraId="2E8A35AC" w14:textId="3F21A07E" w:rsidR="007F5AA1" w:rsidRPr="00381813" w:rsidRDefault="007F5AA1" w:rsidP="00485D5D">
            <w:pPr>
              <w:snapToGrid w:val="0"/>
              <w:spacing w:after="60" w:line="240" w:lineRule="auto"/>
              <w:rPr>
                <w:b/>
                <w:bCs/>
                <w:sz w:val="18"/>
                <w:szCs w:val="18"/>
              </w:rPr>
            </w:pPr>
          </w:p>
        </w:tc>
      </w:tr>
      <w:tr w:rsidR="00A81FD7" w:rsidRPr="00094C71" w14:paraId="5094425C" w14:textId="77777777" w:rsidTr="00B9470D">
        <w:tc>
          <w:tcPr>
            <w:tcW w:w="1843" w:type="dxa"/>
          </w:tcPr>
          <w:p w14:paraId="00AD96F0" w14:textId="0777E2EC" w:rsidR="00A81FD7" w:rsidRPr="00094C71" w:rsidRDefault="00A81FD7" w:rsidP="00B9470D">
            <w:pPr>
              <w:snapToGrid w:val="0"/>
              <w:spacing w:before="60" w:after="60" w:line="240" w:lineRule="auto"/>
              <w:rPr>
                <w:b/>
                <w:bCs/>
                <w:sz w:val="18"/>
                <w:szCs w:val="18"/>
              </w:rPr>
            </w:pPr>
            <w:r w:rsidRPr="00094C71">
              <w:rPr>
                <w:b/>
                <w:bCs/>
                <w:sz w:val="18"/>
                <w:szCs w:val="18"/>
              </w:rPr>
              <w:lastRenderedPageBreak/>
              <w:t>Partner(s)</w:t>
            </w:r>
          </w:p>
        </w:tc>
        <w:tc>
          <w:tcPr>
            <w:tcW w:w="8552" w:type="dxa"/>
          </w:tcPr>
          <w:p w14:paraId="1E84328E" w14:textId="7CA70490" w:rsidR="00A81FD7" w:rsidRPr="00094C71" w:rsidRDefault="00A81FD7" w:rsidP="00B9470D">
            <w:pPr>
              <w:snapToGrid w:val="0"/>
              <w:spacing w:before="60" w:after="60" w:line="240" w:lineRule="auto"/>
              <w:rPr>
                <w:bCs/>
                <w:sz w:val="18"/>
                <w:szCs w:val="18"/>
              </w:rPr>
            </w:pPr>
            <w:r w:rsidRPr="00094C71">
              <w:rPr>
                <w:bCs/>
                <w:sz w:val="18"/>
                <w:szCs w:val="18"/>
              </w:rPr>
              <w:t xml:space="preserve">United Nations Office in Nairobi (UNON) Conference Services, </w:t>
            </w:r>
            <w:proofErr w:type="gramStart"/>
            <w:r w:rsidRPr="00094C71">
              <w:rPr>
                <w:bCs/>
                <w:sz w:val="18"/>
                <w:szCs w:val="18"/>
              </w:rPr>
              <w:t>Basel</w:t>
            </w:r>
            <w:proofErr w:type="gramEnd"/>
            <w:r w:rsidRPr="00094C71">
              <w:rPr>
                <w:bCs/>
                <w:sz w:val="18"/>
                <w:szCs w:val="18"/>
              </w:rPr>
              <w:t xml:space="preserve"> and Stockholm conventions regional </w:t>
            </w:r>
            <w:proofErr w:type="spellStart"/>
            <w:r w:rsidRPr="00094C71">
              <w:rPr>
                <w:bCs/>
                <w:sz w:val="18"/>
                <w:szCs w:val="18"/>
              </w:rPr>
              <w:t>centres</w:t>
            </w:r>
            <w:proofErr w:type="spellEnd"/>
          </w:p>
        </w:tc>
      </w:tr>
      <w:tr w:rsidR="00352E0B" w:rsidRPr="00094C71" w14:paraId="7A0A116F" w14:textId="77777777" w:rsidTr="00B9470D">
        <w:tc>
          <w:tcPr>
            <w:tcW w:w="1843" w:type="dxa"/>
          </w:tcPr>
          <w:p w14:paraId="52552106" w14:textId="77777777" w:rsidR="00352E0B" w:rsidRPr="00094C71" w:rsidRDefault="00352E0B" w:rsidP="00B9470D">
            <w:pPr>
              <w:snapToGrid w:val="0"/>
              <w:spacing w:before="60" w:after="60" w:line="240" w:lineRule="auto"/>
              <w:rPr>
                <w:b/>
                <w:bCs/>
                <w:sz w:val="18"/>
                <w:szCs w:val="18"/>
              </w:rPr>
            </w:pPr>
            <w:r w:rsidRPr="00094C71">
              <w:rPr>
                <w:b/>
                <w:bCs/>
                <w:sz w:val="18"/>
                <w:szCs w:val="18"/>
              </w:rPr>
              <w:t>Socio-economic aspects</w:t>
            </w:r>
          </w:p>
        </w:tc>
        <w:tc>
          <w:tcPr>
            <w:tcW w:w="8552" w:type="dxa"/>
          </w:tcPr>
          <w:p w14:paraId="26E0B5E7" w14:textId="0698FE16" w:rsidR="00352E0B" w:rsidRPr="00FB19D5" w:rsidRDefault="00352E0B" w:rsidP="00B9470D">
            <w:pPr>
              <w:snapToGrid w:val="0"/>
              <w:spacing w:before="60" w:after="60" w:line="240" w:lineRule="auto"/>
              <w:rPr>
                <w:sz w:val="18"/>
                <w:szCs w:val="18"/>
                <w:lang w:val="en-GB" w:eastAsia="en-GB"/>
              </w:rPr>
            </w:pPr>
            <w:r w:rsidRPr="00FB19D5">
              <w:rPr>
                <w:b/>
                <w:bCs/>
                <w:sz w:val="18"/>
                <w:szCs w:val="18"/>
              </w:rPr>
              <w:t>Sustainable Development Goals:</w:t>
            </w:r>
            <w:r w:rsidRPr="00FB19D5">
              <w:rPr>
                <w:bCs/>
                <w:i/>
                <w:sz w:val="18"/>
                <w:szCs w:val="18"/>
              </w:rPr>
              <w:t xml:space="preserve"> </w:t>
            </w:r>
            <w:r w:rsidRPr="00B519F1">
              <w:rPr>
                <w:noProof/>
                <w:sz w:val="18"/>
                <w:szCs w:val="18"/>
                <w:lang w:val="en-GB"/>
              </w:rPr>
              <w:t>By ensuring informed participation of developing-country Parties and Parties with economies in transition in the twelfth meeting of the Open-ended Working Group in 2020, this activity contribute</w:t>
            </w:r>
            <w:r w:rsidR="00FB19D5">
              <w:rPr>
                <w:noProof/>
                <w:sz w:val="18"/>
                <w:szCs w:val="18"/>
                <w:lang w:val="en-GB"/>
              </w:rPr>
              <w:t>d</w:t>
            </w:r>
            <w:r w:rsidRPr="00B519F1">
              <w:rPr>
                <w:noProof/>
                <w:sz w:val="18"/>
                <w:szCs w:val="18"/>
                <w:lang w:val="en-GB"/>
              </w:rPr>
              <w:t xml:space="preserve"> to the 2030 sustainable development agenda which reaffirmed the continued need for the participation of all countries, in particular developing countries, in global decision-making. It also </w:t>
            </w:r>
            <w:r w:rsidRPr="00B519F1">
              <w:rPr>
                <w:sz w:val="18"/>
                <w:szCs w:val="18"/>
                <w:lang w:val="en-GB" w:eastAsia="en-GB"/>
              </w:rPr>
              <w:t>improve</w:t>
            </w:r>
            <w:r w:rsidR="00FB19D5">
              <w:rPr>
                <w:sz w:val="18"/>
                <w:szCs w:val="18"/>
                <w:lang w:val="en-GB" w:eastAsia="en-GB"/>
              </w:rPr>
              <w:t>d</w:t>
            </w:r>
            <w:r w:rsidRPr="00B519F1">
              <w:rPr>
                <w:sz w:val="18"/>
                <w:szCs w:val="18"/>
                <w:lang w:val="en-GB" w:eastAsia="en-GB"/>
              </w:rPr>
              <w:t xml:space="preserve"> the legitimacy of the decisions adopted by the Open-ended Working Group and encourage</w:t>
            </w:r>
            <w:r w:rsidR="00FB19D5">
              <w:rPr>
                <w:sz w:val="18"/>
                <w:szCs w:val="18"/>
                <w:lang w:val="en-GB" w:eastAsia="en-GB"/>
              </w:rPr>
              <w:t>d</w:t>
            </w:r>
            <w:r w:rsidRPr="00B519F1">
              <w:rPr>
                <w:sz w:val="18"/>
                <w:szCs w:val="18"/>
                <w:lang w:val="en-GB" w:eastAsia="en-GB"/>
              </w:rPr>
              <w:t xml:space="preserve"> the implementation of the Convention at all levels.</w:t>
            </w:r>
            <w:r w:rsidRPr="00FB19D5">
              <w:rPr>
                <w:sz w:val="18"/>
                <w:szCs w:val="18"/>
                <w:lang w:val="en-GB" w:eastAsia="en-GB"/>
              </w:rPr>
              <w:t xml:space="preserve"> </w:t>
            </w:r>
          </w:p>
          <w:p w14:paraId="15AF26C7" w14:textId="00A8D912" w:rsidR="00352E0B" w:rsidRPr="00FB19D5" w:rsidRDefault="00352E0B" w:rsidP="00B9470D">
            <w:pPr>
              <w:snapToGrid w:val="0"/>
              <w:spacing w:before="60" w:after="60" w:line="240" w:lineRule="auto"/>
              <w:rPr>
                <w:bCs/>
                <w:i/>
                <w:sz w:val="18"/>
                <w:szCs w:val="18"/>
              </w:rPr>
            </w:pPr>
            <w:r w:rsidRPr="00FB19D5">
              <w:rPr>
                <w:b/>
                <w:bCs/>
                <w:sz w:val="18"/>
                <w:szCs w:val="18"/>
              </w:rPr>
              <w:t>Gender mainstreaming:</w:t>
            </w:r>
            <w:r w:rsidRPr="00FB19D5">
              <w:rPr>
                <w:bCs/>
                <w:i/>
                <w:sz w:val="18"/>
                <w:szCs w:val="18"/>
              </w:rPr>
              <w:t xml:space="preserve"> </w:t>
            </w:r>
            <w:r w:rsidRPr="00B519F1">
              <w:rPr>
                <w:iCs/>
                <w:sz w:val="18"/>
                <w:szCs w:val="18"/>
                <w:lang w:val="en-GB"/>
              </w:rPr>
              <w:t>In line with the BRS Gender Action Plan</w:t>
            </w:r>
            <w:r w:rsidRPr="00B519F1">
              <w:rPr>
                <w:rStyle w:val="FootnoteReference"/>
                <w:sz w:val="18"/>
                <w:szCs w:val="18"/>
              </w:rPr>
              <w:footnoteReference w:id="17"/>
            </w:r>
            <w:r w:rsidRPr="00B519F1">
              <w:rPr>
                <w:iCs/>
                <w:sz w:val="18"/>
                <w:szCs w:val="18"/>
                <w:lang w:val="en-GB"/>
              </w:rPr>
              <w:t xml:space="preserve">, in the nomination process of participants to the meeting, the Secretariat encouraged a balanced gender representation within delegations. In allocating funding, the Secretariat </w:t>
            </w:r>
            <w:proofErr w:type="gramStart"/>
            <w:r w:rsidRPr="00B519F1">
              <w:rPr>
                <w:iCs/>
                <w:sz w:val="18"/>
                <w:szCs w:val="18"/>
                <w:lang w:val="en-GB"/>
              </w:rPr>
              <w:t>took into account</w:t>
            </w:r>
            <w:proofErr w:type="gramEnd"/>
            <w:r w:rsidRPr="00B519F1">
              <w:rPr>
                <w:iCs/>
                <w:sz w:val="18"/>
                <w:szCs w:val="18"/>
                <w:lang w:val="en-GB"/>
              </w:rPr>
              <w:t xml:space="preserve"> the procedure for the allocation of funding from the Special Trust Fund for voluntary contributions (BD) for facilitating the participation of Parties in meetings of the Open-ended Working Group (BC-10/28), paying </w:t>
            </w:r>
            <w:r w:rsidRPr="00B519F1">
              <w:rPr>
                <w:color w:val="000000"/>
                <w:sz w:val="18"/>
                <w:szCs w:val="18"/>
              </w:rPr>
              <w:t>special attention to gender balance</w:t>
            </w:r>
            <w:r w:rsidRPr="00B519F1">
              <w:rPr>
                <w:iCs/>
                <w:sz w:val="18"/>
                <w:szCs w:val="18"/>
                <w:lang w:val="en-GB"/>
              </w:rPr>
              <w:t>. The Secretariat also advised the participants of any potential gender impacts of proposals developed for consideration by the Open-ended Working Group and took gender balance into account when proposing chairs of contact and other groups.</w:t>
            </w:r>
          </w:p>
          <w:p w14:paraId="7B6F5B2F" w14:textId="34362D13" w:rsidR="00352E0B" w:rsidRPr="00094C71" w:rsidRDefault="00352E0B" w:rsidP="00B9470D">
            <w:pPr>
              <w:snapToGrid w:val="0"/>
              <w:spacing w:before="60" w:after="60" w:line="240" w:lineRule="auto"/>
              <w:rPr>
                <w:b/>
                <w:bCs/>
                <w:i/>
                <w:sz w:val="18"/>
                <w:szCs w:val="18"/>
              </w:rPr>
            </w:pPr>
            <w:r w:rsidRPr="00FB19D5">
              <w:rPr>
                <w:b/>
                <w:bCs/>
                <w:sz w:val="18"/>
                <w:szCs w:val="18"/>
              </w:rPr>
              <w:t xml:space="preserve">Integrated Approach: </w:t>
            </w:r>
            <w:r w:rsidRPr="00B519F1">
              <w:rPr>
                <w:noProof/>
                <w:sz w:val="18"/>
                <w:szCs w:val="18"/>
                <w:lang w:val="en-GB"/>
              </w:rPr>
              <w:t>The meeting of the Open-ended Working Group is the global forum which catalyses cooperation and coordination among all Parties and relevant stakeholders, including civil society and private sector, thus promoting the integration of chemicals and wastes into national budgets, sectors and development plans, and enhancing private-public relationships and partnerships. As such, this activity contribute</w:t>
            </w:r>
            <w:r w:rsidR="00A24F62">
              <w:rPr>
                <w:noProof/>
                <w:sz w:val="18"/>
                <w:szCs w:val="18"/>
                <w:lang w:val="en-GB"/>
              </w:rPr>
              <w:t>d</w:t>
            </w:r>
            <w:r w:rsidRPr="00B519F1">
              <w:rPr>
                <w:noProof/>
                <w:sz w:val="18"/>
                <w:szCs w:val="18"/>
                <w:lang w:val="en-GB"/>
              </w:rPr>
              <w:t xml:space="preserve"> to the integrated approach to financing options for chemicals and wastes.</w:t>
            </w:r>
          </w:p>
        </w:tc>
      </w:tr>
    </w:tbl>
    <w:p w14:paraId="6F4BB6CC" w14:textId="77777777" w:rsidR="00352E0B" w:rsidRPr="00094C71" w:rsidRDefault="00352E0B" w:rsidP="00352E0B">
      <w:pPr>
        <w:snapToGrid w:val="0"/>
        <w:spacing w:before="60" w:after="60" w:line="240" w:lineRule="auto"/>
        <w:ind w:right="-563"/>
        <w:rPr>
          <w:b/>
          <w:bCs/>
          <w:sz w:val="18"/>
          <w:szCs w:val="18"/>
          <w:u w:val="single"/>
        </w:rPr>
      </w:pPr>
    </w:p>
    <w:p w14:paraId="46B0AA78" w14:textId="77777777" w:rsidR="00352E0B" w:rsidRDefault="00352E0B" w:rsidP="00352E0B">
      <w:pPr>
        <w:spacing w:after="160" w:line="259" w:lineRule="auto"/>
        <w:rPr>
          <w:b/>
          <w:bCs/>
          <w:sz w:val="18"/>
          <w:szCs w:val="18"/>
          <w:u w:val="single"/>
        </w:rPr>
      </w:pPr>
      <w:r>
        <w:rPr>
          <w:b/>
          <w:bCs/>
          <w:sz w:val="18"/>
          <w:szCs w:val="18"/>
          <w:u w:val="single"/>
        </w:rPr>
        <w:br w:type="page"/>
      </w:r>
    </w:p>
    <w:p w14:paraId="7106F698" w14:textId="77777777" w:rsidR="00352E0B" w:rsidRPr="00352E0B" w:rsidRDefault="00352E0B" w:rsidP="00352E0B">
      <w:pPr>
        <w:snapToGrid w:val="0"/>
        <w:spacing w:before="60" w:after="60" w:line="240" w:lineRule="auto"/>
        <w:rPr>
          <w:b/>
          <w:bCs/>
        </w:rPr>
      </w:pPr>
    </w:p>
    <w:tbl>
      <w:tblPr>
        <w:tblW w:w="1039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52"/>
      </w:tblGrid>
      <w:tr w:rsidR="00352E0B" w:rsidRPr="00352E0B" w14:paraId="73BC2EAC" w14:textId="77777777" w:rsidTr="00B9470D">
        <w:tc>
          <w:tcPr>
            <w:tcW w:w="1843" w:type="dxa"/>
          </w:tcPr>
          <w:p w14:paraId="332F0FB2" w14:textId="77777777" w:rsidR="00352E0B" w:rsidRPr="00352E0B" w:rsidRDefault="00352E0B" w:rsidP="00352E0B">
            <w:pPr>
              <w:spacing w:before="60" w:after="60" w:line="240" w:lineRule="auto"/>
              <w:rPr>
                <w:b/>
                <w:bCs/>
                <w:sz w:val="28"/>
                <w:szCs w:val="28"/>
              </w:rPr>
            </w:pPr>
            <w:proofErr w:type="spellStart"/>
            <w:r w:rsidRPr="00352E0B">
              <w:rPr>
                <w:b/>
                <w:bCs/>
                <w:sz w:val="28"/>
                <w:szCs w:val="28"/>
              </w:rPr>
              <w:t>PoW</w:t>
            </w:r>
            <w:proofErr w:type="spellEnd"/>
            <w:r w:rsidRPr="00352E0B">
              <w:rPr>
                <w:b/>
                <w:bCs/>
                <w:sz w:val="28"/>
                <w:szCs w:val="28"/>
              </w:rPr>
              <w:t xml:space="preserve"> number</w:t>
            </w:r>
          </w:p>
        </w:tc>
        <w:tc>
          <w:tcPr>
            <w:tcW w:w="8552" w:type="dxa"/>
          </w:tcPr>
          <w:p w14:paraId="2F79EE6A" w14:textId="77777777" w:rsidR="00352E0B" w:rsidRPr="00352E0B" w:rsidRDefault="00352E0B" w:rsidP="00352E0B">
            <w:pPr>
              <w:spacing w:before="60" w:after="60" w:line="240" w:lineRule="auto"/>
              <w:rPr>
                <w:b/>
                <w:bCs/>
                <w:sz w:val="28"/>
                <w:szCs w:val="28"/>
              </w:rPr>
            </w:pPr>
            <w:r w:rsidRPr="00352E0B">
              <w:rPr>
                <w:b/>
                <w:bCs/>
                <w:sz w:val="28"/>
                <w:szCs w:val="28"/>
              </w:rPr>
              <w:t xml:space="preserve">Activity </w:t>
            </w:r>
            <w:sdt>
              <w:sdtPr>
                <w:rPr>
                  <w:b/>
                  <w:bCs/>
                  <w:sz w:val="28"/>
                  <w:szCs w:val="28"/>
                </w:rPr>
                <w:alias w:val="PoW Number"/>
                <w:tag w:val="PoW Number"/>
                <w:id w:val="1900629231"/>
                <w:placeholder>
                  <w:docPart w:val="E2616177E4FD4733A6D05AB7026C57EE"/>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2" w:value="32"/>
                  <w:listItem w:displayText="33" w:value="33"/>
                  <w:listItem w:displayText="34" w:value="34"/>
                  <w:listItem w:displayText="35" w:value="35"/>
                  <w:listItem w:displayText="36" w:value="36"/>
                </w:dropDownList>
              </w:sdtPr>
              <w:sdtContent>
                <w:r w:rsidRPr="00352E0B">
                  <w:rPr>
                    <w:b/>
                    <w:bCs/>
                    <w:sz w:val="28"/>
                    <w:szCs w:val="28"/>
                  </w:rPr>
                  <w:t>5</w:t>
                </w:r>
              </w:sdtContent>
            </w:sdt>
            <w:r w:rsidRPr="00352E0B">
              <w:rPr>
                <w:b/>
                <w:bCs/>
                <w:sz w:val="28"/>
                <w:szCs w:val="28"/>
              </w:rPr>
              <w:t xml:space="preserve">   </w:t>
            </w:r>
          </w:p>
        </w:tc>
      </w:tr>
      <w:tr w:rsidR="00352E0B" w:rsidRPr="00352E0B" w14:paraId="29F24546" w14:textId="77777777" w:rsidTr="00B9470D">
        <w:tc>
          <w:tcPr>
            <w:tcW w:w="1843" w:type="dxa"/>
          </w:tcPr>
          <w:p w14:paraId="15577858" w14:textId="77777777" w:rsidR="00352E0B" w:rsidRPr="00352E0B" w:rsidRDefault="00352E0B" w:rsidP="00352E0B">
            <w:pPr>
              <w:spacing w:before="60" w:after="60" w:line="240" w:lineRule="auto"/>
              <w:rPr>
                <w:b/>
                <w:bCs/>
                <w:sz w:val="18"/>
                <w:szCs w:val="18"/>
              </w:rPr>
            </w:pPr>
            <w:r w:rsidRPr="00352E0B">
              <w:rPr>
                <w:b/>
                <w:bCs/>
                <w:sz w:val="18"/>
                <w:szCs w:val="18"/>
              </w:rPr>
              <w:t>Title of activity</w:t>
            </w:r>
          </w:p>
        </w:tc>
        <w:tc>
          <w:tcPr>
            <w:tcW w:w="8552" w:type="dxa"/>
          </w:tcPr>
          <w:p w14:paraId="57B0852F" w14:textId="22451556" w:rsidR="00352E0B" w:rsidRPr="00352E0B" w:rsidRDefault="00000000" w:rsidP="00352E0B">
            <w:pPr>
              <w:spacing w:before="60" w:after="60" w:line="240" w:lineRule="auto"/>
              <w:rPr>
                <w:b/>
                <w:bCs/>
                <w:sz w:val="18"/>
                <w:szCs w:val="18"/>
              </w:rPr>
            </w:pPr>
            <w:sdt>
              <w:sdtPr>
                <w:rPr>
                  <w:b/>
                  <w:bCs/>
                  <w:sz w:val="18"/>
                  <w:szCs w:val="18"/>
                </w:rPr>
                <w:alias w:val="PoW Titles"/>
                <w:tag w:val="PoW Titles"/>
                <w:id w:val="-1357954733"/>
                <w:placeholder>
                  <w:docPart w:val="E2616177E4FD4733A6D05AB7026C57EE"/>
                </w:placeholder>
                <w:dropDownList>
                  <w:listItem w:value="Choose an item."/>
                  <w:listItem w:displayText="Fifteenth meeting of the Conference of the Parties to the Basel Convention" w:value="Fifteenth meeting of the Conference of the Parties to the Basel Convention"/>
                  <w:listItem w:displayText="Tenth meeting of the Conference of the Parties to the Rotterdam Convention " w:value="Tenth meeting of the Conference of the Parties to the Rotterdam Convention "/>
                  <w:listItem w:displayText="Tenth meeting of the Conference of the Parties to the Stockholm Convention " w:value="Tenth meeting of the Conference of the Parties to the Stockholm Convention "/>
                  <w:listItem w:displayText="Twelfth meeting of the Basel Convention Openended Working Group" w:value="Twelfth meeting of the Basel Convention Openended Working Group"/>
                  <w:listItem w:displayText="Sixteenth and seventeenth meetings of the Rotterdam Convention Chemical Review Committee and orientation workshop for members of the Chemical Review Committee" w:value="Sixteenth and seventeenth meetings of the Rotterdam Convention Chemical Review Committee and orientation workshop for members of the Chemical Review Committee"/>
                  <w:listItem w:displayText="Sixteenth and seventeenth meetings of the Stockholm Convention Persistent Organic Pollutants Review Committee " w:value="Sixteenth and seventeenth meetings of the Stockholm Convention Persistent Organic Pollutants Review Committee "/>
                  <w:listItem w:displayText="Meeting of the Bureau of the Conference of the Parties to the Basel Convention and joint meeting of the bureaux to the Basel, Rotterdam and Stockholm conventions" w:value="Meeting of the Bureau of the Conference of the Parties to the Basel Convention and joint meeting of the bureaux to the Basel, Rotterdam and Stockholm conventions"/>
                  <w:listItem w:displayText="Meeting of the Bureau of the Conference of the Parties to the Rotterdam Convention and joint meeting of the bureaux to the Basel, Rotterdam and Stockholm conventions" w:value="Meeting of the Bureau of the Conference of the Parties to the Rotterdam Convention and joint meeting of the bureaux to the Basel, Rotterdam and Stockholm conventions"/>
                  <w:listItem w:displayText="Meeting of the Bureau of the Conference of the Parties to the Stockholm Convention and joint meeting of the bureaux to the Basel, Rotterdam and Stockholm conventions" w:value="Meeting of the Bureau of the Conference of the Parties to the Stockholm Convention and joint meeting of the bureaux to the Basel, Rotterdam and Stockholm conventions"/>
                  <w:listItem w:displayText="Fourteenth meeting of the Basel Convention Implementation and Compliance Committee " w:value="Fourteenth meeting of the Basel Convention Implementation and Compliance Committee "/>
                  <w:listItem w:displayText="Support for the work of and coordination between the scientific bodies of the conventions " w:value="Support for the work of and coordination between the scientific bodies of the conventions "/>
                  <w:listItem w:displayText="Technical assistance and capacity development programme of the Basel, Rotterdam and Stockholm conventions" w:value="Technical assistance and capacity development programme of the Basel, Rotterdam and Stockholm conventions"/>
                  <w:listItem w:displayText="Training and capacity development activities under the Basel Convention " w:value="Training and capacity development activities under the Basel Convention "/>
                  <w:listItem w:displayText="Training and capacity development activities under the Rotterdam Convention" w:value="Training and capacity development activities under the Rotterdam Convention"/>
                  <w:listItem w:displayText="Training and capacity development activities under the Stockholm Convention " w:value="Training and capacity development activities under the Stockholm Convention "/>
                  <w:listItem w:displayText="Partnerships for technical assistance" w:value="Partnerships for technical assistance"/>
                  <w:listItem w:displayText="Coordination of and support for the Basel and Stockholm convention regional centres and cooperation and coordination between regional centres " w:value="Coordination of and support for the Basel and Stockholm convention regional centres and cooperation and coordination between regional centres "/>
                  <w:listItem w:displayText="Scientific support for Parties to the Basel Convention" w:value="Scientific support for Parties to the Basel Convention"/>
                  <w:listItem w:displayText="Scientific support for Parties to the Rotterdam Convention " w:value="Scientific support for Parties to the Rotterdam Convention "/>
                  <w:listItem w:displayText="Scientific support for Parties to the Stockholm Convention " w:value="Scientific support for Parties to the Stockholm Convention "/>
                  <w:listItem w:displayText="Effectiveness evaluation and the global monitoring plan " w:value="Effectiveness evaluation and the global monitoring plan "/>
                  <w:listItem w:displayText="National reporting" w:value="National reporting"/>
                  <w:listItem w:displayText="Clearing-house mechanism for information exchange, including the prior informed consent database and the Rotterdam Convention website in English, French and Spanish " w:value="Clearing-house mechanism for information exchange, including the prior informed consent database and the Rotterdam Convention website in English, French and Spanish "/>
                  <w:listItem w:displayText="Publications " w:value="Publications "/>
                  <w:listItem w:displayText="Joint communication, outreach and public awareness" w:value="Joint communication, outreach and public awareness"/>
                  <w:listItem w:displayText="Executive direction and management" w:value="Executive direction and management"/>
                  <w:listItem w:displayText="International cooperation and coordination, including partnerships" w:value="International cooperation and coordination, including partnerships"/>
                  <w:listItem w:displayText="Financial resources and mechanisms" w:value="Financial resources and mechanisms"/>
                  <w:listItem w:displayText="Legal and policy specific to the Basel Convention" w:value="Legal and policy specific to the Basel Convention"/>
                  <w:listItem w:displayText="Joint legal and policy activities under the Basel, Rotterdam and Stockholm conventions; national legislation, illegal traffic and trade, and enforcement under the Basel, Rotterdam and Stockholm conventions" w:value="Joint legal and policy activities under the Basel, Rotterdam and Stockholm conventions; national legislation, illegal traffic and trade, and enforcement under the Basel, Rotterdam and Stockholm conventions"/>
                  <w:listItem w:displayText="Coordination and provision of support to Parties in follow-up to the country-led initiative on environmentally sound management and further legal clarity" w:value="Coordination and provision of support to Parties in follow-up to the country-led initiative on environmentally sound management and further legal clarity"/>
                  <w:listItem w:displayText="Office maintenance and services" w:value="Office maintenance and services"/>
                  <w:listItem w:displayText="Joint information technology services" w:value="Joint information technology services"/>
                </w:dropDownList>
              </w:sdtPr>
              <w:sdtContent>
                <w:r w:rsidR="00352E0B" w:rsidRPr="00352E0B">
                  <w:rPr>
                    <w:b/>
                    <w:bCs/>
                    <w:sz w:val="18"/>
                    <w:szCs w:val="18"/>
                  </w:rPr>
                  <w:t>Sixteenth and seventeenth meetings of the Rotterdam Convention Chemical Review Committee and orientation workshop for members of the Chemical Review Committee</w:t>
                </w:r>
              </w:sdtContent>
            </w:sdt>
            <w:r w:rsidR="00352E0B" w:rsidRPr="00352E0B">
              <w:rPr>
                <w:b/>
                <w:bCs/>
                <w:sz w:val="18"/>
                <w:szCs w:val="18"/>
              </w:rPr>
              <w:t xml:space="preserve"> </w:t>
            </w:r>
          </w:p>
        </w:tc>
      </w:tr>
      <w:tr w:rsidR="00352E0B" w:rsidRPr="00352E0B" w14:paraId="1B1F4A76" w14:textId="77777777" w:rsidTr="00B9470D">
        <w:trPr>
          <w:trHeight w:val="242"/>
        </w:trPr>
        <w:tc>
          <w:tcPr>
            <w:tcW w:w="1843" w:type="dxa"/>
          </w:tcPr>
          <w:p w14:paraId="4E58692B" w14:textId="77777777" w:rsidR="00352E0B" w:rsidRPr="00352E0B" w:rsidRDefault="00352E0B" w:rsidP="00352E0B">
            <w:pPr>
              <w:spacing w:before="60" w:after="60" w:line="240" w:lineRule="auto"/>
              <w:rPr>
                <w:b/>
                <w:bCs/>
                <w:sz w:val="18"/>
                <w:szCs w:val="18"/>
              </w:rPr>
            </w:pPr>
            <w:r w:rsidRPr="00352E0B">
              <w:rPr>
                <w:b/>
                <w:bCs/>
                <w:sz w:val="18"/>
                <w:szCs w:val="18"/>
              </w:rPr>
              <w:t xml:space="preserve">Convention(s) </w:t>
            </w:r>
          </w:p>
        </w:tc>
        <w:tc>
          <w:tcPr>
            <w:tcW w:w="8552" w:type="dxa"/>
          </w:tcPr>
          <w:p w14:paraId="30C76F30" w14:textId="77777777" w:rsidR="00352E0B" w:rsidRPr="00352E0B" w:rsidRDefault="00352E0B" w:rsidP="00352E0B">
            <w:pPr>
              <w:spacing w:before="60" w:after="60" w:line="240" w:lineRule="auto"/>
              <w:rPr>
                <w:bCs/>
                <w:sz w:val="18"/>
                <w:szCs w:val="18"/>
              </w:rPr>
            </w:pPr>
            <w:r w:rsidRPr="00352E0B">
              <w:rPr>
                <w:bCs/>
                <w:sz w:val="18"/>
                <w:szCs w:val="18"/>
              </w:rPr>
              <w:fldChar w:fldCharType="begin">
                <w:ffData>
                  <w:name w:val=""/>
                  <w:enabled w:val="0"/>
                  <w:calcOnExit w:val="0"/>
                  <w:checkBox>
                    <w:sizeAuto/>
                    <w:default w:val="0"/>
                  </w:checkBox>
                </w:ffData>
              </w:fldChar>
            </w:r>
            <w:r w:rsidRPr="00352E0B">
              <w:rPr>
                <w:bCs/>
                <w:sz w:val="18"/>
                <w:szCs w:val="18"/>
              </w:rPr>
              <w:instrText xml:space="preserve"> FORMCHECKBOX </w:instrText>
            </w:r>
            <w:r w:rsidR="00000000">
              <w:rPr>
                <w:bCs/>
                <w:sz w:val="18"/>
                <w:szCs w:val="18"/>
              </w:rPr>
            </w:r>
            <w:r w:rsidR="00000000">
              <w:rPr>
                <w:bCs/>
                <w:sz w:val="18"/>
                <w:szCs w:val="18"/>
              </w:rPr>
              <w:fldChar w:fldCharType="separate"/>
            </w:r>
            <w:r w:rsidRPr="00352E0B">
              <w:rPr>
                <w:bCs/>
                <w:sz w:val="18"/>
                <w:szCs w:val="18"/>
              </w:rPr>
              <w:fldChar w:fldCharType="end"/>
            </w:r>
            <w:r w:rsidRPr="00352E0B">
              <w:rPr>
                <w:bCs/>
                <w:sz w:val="18"/>
                <w:szCs w:val="18"/>
              </w:rPr>
              <w:t xml:space="preserve"> Basel Convention</w:t>
            </w:r>
          </w:p>
          <w:p w14:paraId="6E0152BC" w14:textId="77777777" w:rsidR="00352E0B" w:rsidRPr="00352E0B" w:rsidRDefault="00352E0B" w:rsidP="00352E0B">
            <w:pPr>
              <w:spacing w:before="60" w:after="60" w:line="240" w:lineRule="auto"/>
              <w:rPr>
                <w:bCs/>
                <w:sz w:val="18"/>
                <w:szCs w:val="18"/>
              </w:rPr>
            </w:pPr>
            <w:r w:rsidRPr="00352E0B">
              <w:rPr>
                <w:bCs/>
                <w:sz w:val="18"/>
                <w:szCs w:val="18"/>
              </w:rPr>
              <w:fldChar w:fldCharType="begin">
                <w:ffData>
                  <w:name w:val=""/>
                  <w:enabled/>
                  <w:calcOnExit w:val="0"/>
                  <w:checkBox>
                    <w:sizeAuto/>
                    <w:default w:val="1"/>
                  </w:checkBox>
                </w:ffData>
              </w:fldChar>
            </w:r>
            <w:r w:rsidRPr="00352E0B">
              <w:rPr>
                <w:bCs/>
                <w:sz w:val="18"/>
                <w:szCs w:val="18"/>
              </w:rPr>
              <w:instrText xml:space="preserve"> FORMCHECKBOX </w:instrText>
            </w:r>
            <w:r w:rsidR="00000000">
              <w:rPr>
                <w:bCs/>
                <w:sz w:val="18"/>
                <w:szCs w:val="18"/>
              </w:rPr>
            </w:r>
            <w:r w:rsidR="00000000">
              <w:rPr>
                <w:bCs/>
                <w:sz w:val="18"/>
                <w:szCs w:val="18"/>
              </w:rPr>
              <w:fldChar w:fldCharType="separate"/>
            </w:r>
            <w:r w:rsidRPr="00352E0B">
              <w:rPr>
                <w:bCs/>
                <w:sz w:val="18"/>
                <w:szCs w:val="18"/>
              </w:rPr>
              <w:fldChar w:fldCharType="end"/>
            </w:r>
            <w:r w:rsidRPr="00352E0B">
              <w:rPr>
                <w:bCs/>
                <w:sz w:val="18"/>
                <w:szCs w:val="18"/>
              </w:rPr>
              <w:t xml:space="preserve"> Rotterdam Convention</w:t>
            </w:r>
          </w:p>
          <w:p w14:paraId="43CFEF62" w14:textId="77777777" w:rsidR="00352E0B" w:rsidRPr="00352E0B" w:rsidRDefault="00352E0B" w:rsidP="00352E0B">
            <w:pPr>
              <w:spacing w:before="60" w:after="60" w:line="240" w:lineRule="auto"/>
              <w:rPr>
                <w:bCs/>
                <w:sz w:val="18"/>
                <w:szCs w:val="18"/>
              </w:rPr>
            </w:pPr>
            <w:r w:rsidRPr="00352E0B">
              <w:rPr>
                <w:bCs/>
                <w:sz w:val="18"/>
                <w:szCs w:val="18"/>
              </w:rPr>
              <w:fldChar w:fldCharType="begin">
                <w:ffData>
                  <w:name w:val=""/>
                  <w:enabled/>
                  <w:calcOnExit w:val="0"/>
                  <w:checkBox>
                    <w:sizeAuto/>
                    <w:default w:val="0"/>
                  </w:checkBox>
                </w:ffData>
              </w:fldChar>
            </w:r>
            <w:r w:rsidRPr="00352E0B">
              <w:rPr>
                <w:bCs/>
                <w:sz w:val="18"/>
                <w:szCs w:val="18"/>
              </w:rPr>
              <w:instrText xml:space="preserve"> FORMCHECKBOX </w:instrText>
            </w:r>
            <w:r w:rsidR="00000000">
              <w:rPr>
                <w:bCs/>
                <w:sz w:val="18"/>
                <w:szCs w:val="18"/>
              </w:rPr>
            </w:r>
            <w:r w:rsidR="00000000">
              <w:rPr>
                <w:bCs/>
                <w:sz w:val="18"/>
                <w:szCs w:val="18"/>
              </w:rPr>
              <w:fldChar w:fldCharType="separate"/>
            </w:r>
            <w:r w:rsidRPr="00352E0B">
              <w:rPr>
                <w:bCs/>
                <w:sz w:val="18"/>
                <w:szCs w:val="18"/>
              </w:rPr>
              <w:fldChar w:fldCharType="end"/>
            </w:r>
            <w:r w:rsidRPr="00352E0B">
              <w:rPr>
                <w:bCs/>
                <w:sz w:val="18"/>
                <w:szCs w:val="18"/>
              </w:rPr>
              <w:t xml:space="preserve"> Stockholm Convention</w:t>
            </w:r>
          </w:p>
        </w:tc>
      </w:tr>
      <w:tr w:rsidR="00352E0B" w:rsidRPr="00352E0B" w14:paraId="439A2125" w14:textId="77777777" w:rsidTr="00B9470D">
        <w:trPr>
          <w:trHeight w:val="233"/>
        </w:trPr>
        <w:tc>
          <w:tcPr>
            <w:tcW w:w="1843" w:type="dxa"/>
          </w:tcPr>
          <w:p w14:paraId="1A784BC3" w14:textId="77777777" w:rsidR="00352E0B" w:rsidRPr="00352E0B" w:rsidRDefault="00352E0B" w:rsidP="00352E0B">
            <w:pPr>
              <w:spacing w:before="60" w:after="60" w:line="240" w:lineRule="auto"/>
              <w:rPr>
                <w:b/>
                <w:bCs/>
                <w:sz w:val="18"/>
                <w:szCs w:val="18"/>
              </w:rPr>
            </w:pPr>
            <w:r w:rsidRPr="00352E0B">
              <w:rPr>
                <w:b/>
                <w:bCs/>
                <w:sz w:val="18"/>
                <w:szCs w:val="18"/>
              </w:rPr>
              <w:t xml:space="preserve">Budget </w:t>
            </w:r>
          </w:p>
        </w:tc>
        <w:tc>
          <w:tcPr>
            <w:tcW w:w="8552" w:type="dxa"/>
          </w:tcPr>
          <w:p w14:paraId="13FF48D7" w14:textId="77777777" w:rsidR="00352E0B" w:rsidRPr="00352E0B" w:rsidRDefault="00352E0B" w:rsidP="00352E0B">
            <w:pPr>
              <w:spacing w:before="60" w:after="60" w:line="240" w:lineRule="auto"/>
              <w:rPr>
                <w:bCs/>
                <w:sz w:val="18"/>
                <w:szCs w:val="18"/>
              </w:rPr>
            </w:pPr>
            <w:r w:rsidRPr="00352E0B">
              <w:rPr>
                <w:bCs/>
                <w:sz w:val="18"/>
                <w:szCs w:val="18"/>
              </w:rPr>
              <w:fldChar w:fldCharType="begin">
                <w:ffData>
                  <w:name w:val=""/>
                  <w:enabled w:val="0"/>
                  <w:calcOnExit w:val="0"/>
                  <w:checkBox>
                    <w:sizeAuto/>
                    <w:default w:val="1"/>
                  </w:checkBox>
                </w:ffData>
              </w:fldChar>
            </w:r>
            <w:r w:rsidRPr="00352E0B">
              <w:rPr>
                <w:bCs/>
                <w:sz w:val="18"/>
                <w:szCs w:val="18"/>
              </w:rPr>
              <w:instrText xml:space="preserve"> FORMCHECKBOX </w:instrText>
            </w:r>
            <w:r w:rsidR="00000000">
              <w:rPr>
                <w:bCs/>
                <w:sz w:val="18"/>
                <w:szCs w:val="18"/>
              </w:rPr>
            </w:r>
            <w:r w:rsidR="00000000">
              <w:rPr>
                <w:bCs/>
                <w:sz w:val="18"/>
                <w:szCs w:val="18"/>
              </w:rPr>
              <w:fldChar w:fldCharType="separate"/>
            </w:r>
            <w:r w:rsidRPr="00352E0B">
              <w:rPr>
                <w:bCs/>
                <w:sz w:val="18"/>
                <w:szCs w:val="18"/>
              </w:rPr>
              <w:fldChar w:fldCharType="end"/>
            </w:r>
            <w:r w:rsidRPr="00352E0B">
              <w:rPr>
                <w:bCs/>
                <w:sz w:val="18"/>
                <w:szCs w:val="18"/>
              </w:rPr>
              <w:t xml:space="preserve"> Core budget                     </w:t>
            </w:r>
            <w:r w:rsidRPr="00352E0B">
              <w:rPr>
                <w:bCs/>
                <w:sz w:val="18"/>
                <w:szCs w:val="18"/>
              </w:rPr>
              <w:fldChar w:fldCharType="begin">
                <w:ffData>
                  <w:name w:val=""/>
                  <w:enabled/>
                  <w:calcOnExit w:val="0"/>
                  <w:checkBox>
                    <w:sizeAuto/>
                    <w:default w:val="1"/>
                  </w:checkBox>
                </w:ffData>
              </w:fldChar>
            </w:r>
            <w:r w:rsidRPr="00352E0B">
              <w:rPr>
                <w:bCs/>
                <w:sz w:val="18"/>
                <w:szCs w:val="18"/>
              </w:rPr>
              <w:instrText xml:space="preserve"> FORMCHECKBOX </w:instrText>
            </w:r>
            <w:r w:rsidR="00000000">
              <w:rPr>
                <w:bCs/>
                <w:sz w:val="18"/>
                <w:szCs w:val="18"/>
              </w:rPr>
            </w:r>
            <w:r w:rsidR="00000000">
              <w:rPr>
                <w:bCs/>
                <w:sz w:val="18"/>
                <w:szCs w:val="18"/>
              </w:rPr>
              <w:fldChar w:fldCharType="separate"/>
            </w:r>
            <w:r w:rsidRPr="00352E0B">
              <w:rPr>
                <w:bCs/>
                <w:sz w:val="18"/>
                <w:szCs w:val="18"/>
              </w:rPr>
              <w:fldChar w:fldCharType="end"/>
            </w:r>
            <w:r w:rsidRPr="00352E0B">
              <w:rPr>
                <w:bCs/>
                <w:sz w:val="18"/>
                <w:szCs w:val="18"/>
              </w:rPr>
              <w:t xml:space="preserve"> Voluntary budget</w:t>
            </w:r>
          </w:p>
        </w:tc>
      </w:tr>
      <w:tr w:rsidR="00352E0B" w:rsidRPr="00352E0B" w14:paraId="33D78422" w14:textId="77777777" w:rsidTr="00B9470D">
        <w:tc>
          <w:tcPr>
            <w:tcW w:w="1843" w:type="dxa"/>
          </w:tcPr>
          <w:p w14:paraId="0AF65565" w14:textId="77777777" w:rsidR="00352E0B" w:rsidRPr="00352E0B" w:rsidRDefault="00352E0B" w:rsidP="00352E0B">
            <w:pPr>
              <w:spacing w:before="60" w:after="60" w:line="240" w:lineRule="auto"/>
              <w:rPr>
                <w:b/>
                <w:bCs/>
                <w:sz w:val="18"/>
                <w:szCs w:val="18"/>
              </w:rPr>
            </w:pPr>
            <w:r w:rsidRPr="00352E0B">
              <w:rPr>
                <w:b/>
                <w:bCs/>
                <w:sz w:val="18"/>
                <w:szCs w:val="18"/>
              </w:rPr>
              <w:t>Mandate</w:t>
            </w:r>
          </w:p>
        </w:tc>
        <w:tc>
          <w:tcPr>
            <w:tcW w:w="8552" w:type="dxa"/>
          </w:tcPr>
          <w:p w14:paraId="2736CC13" w14:textId="77777777" w:rsidR="00352E0B" w:rsidRPr="00352E0B" w:rsidRDefault="00352E0B" w:rsidP="00352E0B">
            <w:pPr>
              <w:spacing w:before="60" w:after="60" w:line="240" w:lineRule="auto"/>
              <w:rPr>
                <w:bCs/>
                <w:sz w:val="18"/>
                <w:szCs w:val="18"/>
              </w:rPr>
            </w:pPr>
            <w:r w:rsidRPr="00352E0B">
              <w:rPr>
                <w:b/>
                <w:bCs/>
                <w:sz w:val="18"/>
                <w:szCs w:val="18"/>
              </w:rPr>
              <w:t>Convention Article:</w:t>
            </w:r>
            <w:r w:rsidRPr="00352E0B">
              <w:rPr>
                <w:bCs/>
                <w:sz w:val="18"/>
                <w:szCs w:val="18"/>
              </w:rPr>
              <w:t xml:space="preserve"> Article 18 (paragraph 6), Article 5 and Article 6 of the Rotterdam Convention </w:t>
            </w:r>
          </w:p>
          <w:p w14:paraId="7C3FBA35" w14:textId="77777777" w:rsidR="00352E0B" w:rsidRPr="00352E0B" w:rsidRDefault="00352E0B" w:rsidP="00352E0B">
            <w:pPr>
              <w:spacing w:before="60" w:after="60" w:line="240" w:lineRule="auto"/>
              <w:rPr>
                <w:b/>
                <w:bCs/>
                <w:sz w:val="18"/>
                <w:szCs w:val="18"/>
              </w:rPr>
            </w:pPr>
            <w:r w:rsidRPr="00352E0B">
              <w:rPr>
                <w:b/>
                <w:bCs/>
                <w:sz w:val="18"/>
                <w:szCs w:val="18"/>
              </w:rPr>
              <w:t>COP decision(s):</w:t>
            </w:r>
            <w:r w:rsidRPr="00352E0B">
              <w:rPr>
                <w:bCs/>
                <w:sz w:val="18"/>
                <w:szCs w:val="18"/>
              </w:rPr>
              <w:t xml:space="preserve"> Decision RC-9/2 of the Rotterdam Convention</w:t>
            </w:r>
          </w:p>
        </w:tc>
      </w:tr>
      <w:tr w:rsidR="00352E0B" w:rsidRPr="00352E0B" w14:paraId="72B42733" w14:textId="77777777" w:rsidTr="00B9470D">
        <w:trPr>
          <w:trHeight w:val="328"/>
        </w:trPr>
        <w:tc>
          <w:tcPr>
            <w:tcW w:w="1843" w:type="dxa"/>
            <w:vMerge w:val="restart"/>
          </w:tcPr>
          <w:p w14:paraId="6DF4D002" w14:textId="77777777" w:rsidR="00352E0B" w:rsidRPr="00352E0B" w:rsidRDefault="00352E0B" w:rsidP="00352E0B">
            <w:pPr>
              <w:spacing w:before="60" w:after="60" w:line="240" w:lineRule="auto"/>
              <w:rPr>
                <w:b/>
                <w:bCs/>
                <w:sz w:val="18"/>
                <w:szCs w:val="18"/>
              </w:rPr>
            </w:pPr>
            <w:r w:rsidRPr="00352E0B">
              <w:rPr>
                <w:b/>
                <w:sz w:val="18"/>
                <w:szCs w:val="18"/>
                <w:lang w:eastAsia="en-GB"/>
              </w:rPr>
              <w:t>Outcomes and activities</w:t>
            </w:r>
          </w:p>
        </w:tc>
        <w:tc>
          <w:tcPr>
            <w:tcW w:w="8552" w:type="dxa"/>
          </w:tcPr>
          <w:p w14:paraId="63DCDDC0" w14:textId="77777777" w:rsidR="00352E0B" w:rsidRPr="00352E0B" w:rsidRDefault="00352E0B" w:rsidP="00352E0B">
            <w:pPr>
              <w:spacing w:before="60" w:after="60" w:line="240" w:lineRule="auto"/>
              <w:rPr>
                <w:b/>
                <w:sz w:val="18"/>
                <w:szCs w:val="18"/>
                <w:lang w:eastAsia="en-GB"/>
              </w:rPr>
            </w:pPr>
            <w:r w:rsidRPr="00352E0B">
              <w:rPr>
                <w:b/>
                <w:sz w:val="18"/>
                <w:szCs w:val="18"/>
                <w:lang w:eastAsia="en-GB"/>
              </w:rPr>
              <w:t>Component 5.1: Sixteenth and seventeenth meetings of the Chemical Review Committee (CRC)</w:t>
            </w:r>
          </w:p>
          <w:p w14:paraId="2B3406DD" w14:textId="776554F5" w:rsidR="00352E0B" w:rsidRPr="00352E0B" w:rsidRDefault="00352E0B" w:rsidP="00352E0B">
            <w:pPr>
              <w:spacing w:before="60" w:after="60" w:line="240" w:lineRule="auto"/>
              <w:rPr>
                <w:b/>
                <w:sz w:val="18"/>
                <w:szCs w:val="18"/>
                <w:lang w:eastAsia="en-GB"/>
              </w:rPr>
            </w:pPr>
            <w:r w:rsidRPr="00352E0B">
              <w:rPr>
                <w:b/>
                <w:sz w:val="18"/>
                <w:szCs w:val="18"/>
                <w:lang w:eastAsia="en-GB"/>
              </w:rPr>
              <w:t>Outcomes</w:t>
            </w:r>
            <w:r w:rsidR="006557B2">
              <w:rPr>
                <w:b/>
                <w:sz w:val="18"/>
                <w:szCs w:val="18"/>
                <w:lang w:eastAsia="en-GB"/>
              </w:rPr>
              <w:t xml:space="preserve"> achieved</w:t>
            </w:r>
            <w:r w:rsidRPr="00352E0B">
              <w:rPr>
                <w:b/>
                <w:sz w:val="18"/>
                <w:szCs w:val="18"/>
                <w:lang w:eastAsia="en-GB"/>
              </w:rPr>
              <w:t>:</w:t>
            </w:r>
          </w:p>
          <w:p w14:paraId="05F80649" w14:textId="6539E96E" w:rsidR="00352E0B" w:rsidRPr="00485D5D" w:rsidRDefault="00352E0B" w:rsidP="00352E0B">
            <w:pPr>
              <w:spacing w:before="60" w:after="60" w:line="240" w:lineRule="auto"/>
              <w:rPr>
                <w:sz w:val="18"/>
                <w:szCs w:val="18"/>
                <w:lang w:eastAsia="en-GB"/>
              </w:rPr>
            </w:pPr>
            <w:r w:rsidRPr="00485D5D">
              <w:rPr>
                <w:sz w:val="18"/>
                <w:szCs w:val="18"/>
                <w:lang w:eastAsia="en-GB"/>
              </w:rPr>
              <w:t xml:space="preserve">Arrangements for the sixteenth and seventeenth meetings of the Chemical Review Committee were </w:t>
            </w:r>
            <w:proofErr w:type="gramStart"/>
            <w:r w:rsidRPr="00485D5D">
              <w:rPr>
                <w:sz w:val="18"/>
                <w:szCs w:val="18"/>
                <w:lang w:eastAsia="en-GB"/>
              </w:rPr>
              <w:t>made</w:t>
            </w:r>
            <w:proofErr w:type="gramEnd"/>
            <w:r w:rsidRPr="00485D5D">
              <w:rPr>
                <w:sz w:val="18"/>
                <w:szCs w:val="18"/>
                <w:lang w:eastAsia="en-GB"/>
              </w:rPr>
              <w:t xml:space="preserve"> and quality services provided. Due to the COVID-19 pandemic, both meetings had to take place online with a prioritized agenda. Meeting documents and reports were prepared. </w:t>
            </w:r>
          </w:p>
          <w:p w14:paraId="38CA5078" w14:textId="2394F3AF" w:rsidR="00352E0B" w:rsidRPr="00485D5D" w:rsidRDefault="00352E0B" w:rsidP="00352E0B">
            <w:pPr>
              <w:spacing w:before="60" w:after="60" w:line="240" w:lineRule="auto"/>
              <w:rPr>
                <w:b/>
                <w:sz w:val="18"/>
                <w:szCs w:val="18"/>
                <w:lang w:eastAsia="en-GB"/>
              </w:rPr>
            </w:pPr>
            <w:r w:rsidRPr="00485D5D">
              <w:rPr>
                <w:b/>
                <w:sz w:val="18"/>
                <w:szCs w:val="18"/>
                <w:lang w:eastAsia="en-GB"/>
              </w:rPr>
              <w:t>Activities</w:t>
            </w:r>
            <w:r w:rsidR="006557B2" w:rsidRPr="00485D5D">
              <w:rPr>
                <w:b/>
                <w:sz w:val="18"/>
                <w:szCs w:val="18"/>
                <w:lang w:eastAsia="en-GB"/>
              </w:rPr>
              <w:t xml:space="preserve"> implemented</w:t>
            </w:r>
            <w:r w:rsidRPr="00485D5D">
              <w:rPr>
                <w:b/>
                <w:sz w:val="18"/>
                <w:szCs w:val="18"/>
                <w:lang w:eastAsia="en-GB"/>
              </w:rPr>
              <w:t>:</w:t>
            </w:r>
          </w:p>
          <w:tbl>
            <w:tblPr>
              <w:tblW w:w="8401" w:type="dxa"/>
              <w:tblLayout w:type="fixed"/>
              <w:tblLook w:val="04A0" w:firstRow="1" w:lastRow="0" w:firstColumn="1" w:lastColumn="0" w:noHBand="0" w:noVBand="1"/>
            </w:tblPr>
            <w:tblGrid>
              <w:gridCol w:w="8401"/>
            </w:tblGrid>
            <w:tr w:rsidR="00485D5D" w:rsidRPr="00485D5D" w14:paraId="07D36467" w14:textId="77777777" w:rsidTr="00485D5D">
              <w:trPr>
                <w:trHeight w:val="300"/>
              </w:trPr>
              <w:tc>
                <w:tcPr>
                  <w:tcW w:w="8401" w:type="dxa"/>
                  <w:tcBorders>
                    <w:top w:val="nil"/>
                    <w:left w:val="nil"/>
                    <w:bottom w:val="nil"/>
                    <w:right w:val="nil"/>
                  </w:tcBorders>
                  <w:shd w:val="clear" w:color="auto" w:fill="auto"/>
                  <w:noWrap/>
                  <w:vAlign w:val="bottom"/>
                  <w:hideMark/>
                </w:tcPr>
                <w:p w14:paraId="447DD40D" w14:textId="77777777" w:rsidR="00352E0B" w:rsidRPr="00485D5D" w:rsidRDefault="00352E0B" w:rsidP="00485D5D">
                  <w:pPr>
                    <w:spacing w:after="0" w:line="240" w:lineRule="auto"/>
                    <w:rPr>
                      <w:rFonts w:ascii="TimesNewRomanPS-BoldMT" w:eastAsiaTheme="minorHAnsi" w:hAnsi="TimesNewRomanPS-BoldMT" w:cs="TimesNewRomanPS-BoldMT"/>
                      <w:b/>
                      <w:bCs/>
                      <w:sz w:val="17"/>
                      <w:szCs w:val="17"/>
                    </w:rPr>
                  </w:pPr>
                  <w:r w:rsidRPr="00485D5D">
                    <w:rPr>
                      <w:rFonts w:ascii="TimesNewRomanPS-BoldMT" w:eastAsiaTheme="minorHAnsi" w:hAnsi="TimesNewRomanPS-BoldMT" w:cs="TimesNewRomanPS-BoldMT"/>
                      <w:b/>
                      <w:bCs/>
                      <w:sz w:val="17"/>
                      <w:szCs w:val="17"/>
                    </w:rPr>
                    <w:t>Sixteenth meeting of the Rotterdam Convention Chemical Review Committee</w:t>
                  </w:r>
                </w:p>
                <w:p w14:paraId="2A3CC300" w14:textId="77777777" w:rsidR="00352E0B" w:rsidRPr="00485D5D" w:rsidRDefault="00352E0B" w:rsidP="00352E0B">
                  <w:pPr>
                    <w:numPr>
                      <w:ilvl w:val="0"/>
                      <w:numId w:val="186"/>
                    </w:numPr>
                    <w:spacing w:after="0" w:line="240" w:lineRule="auto"/>
                    <w:contextualSpacing/>
                    <w:rPr>
                      <w:rFonts w:eastAsia="Times New Roman"/>
                      <w:sz w:val="18"/>
                      <w:szCs w:val="18"/>
                    </w:rPr>
                  </w:pPr>
                  <w:r w:rsidRPr="00485D5D">
                    <w:rPr>
                      <w:rFonts w:eastAsia="Times New Roman"/>
                      <w:sz w:val="18"/>
                      <w:szCs w:val="18"/>
                    </w:rPr>
                    <w:t xml:space="preserve">The sixteenth meeting of the Chemical Review Committee was held online on 9-11 September 2020. Pre-meetings of the intersessional task groups were held online on 7 September 2020.  </w:t>
                  </w:r>
                </w:p>
                <w:p w14:paraId="7811AD64" w14:textId="77777777" w:rsidR="00352E0B" w:rsidRPr="00485D5D" w:rsidRDefault="00352E0B" w:rsidP="00352E0B">
                  <w:pPr>
                    <w:numPr>
                      <w:ilvl w:val="0"/>
                      <w:numId w:val="186"/>
                    </w:numPr>
                    <w:spacing w:after="0" w:line="240" w:lineRule="auto"/>
                    <w:contextualSpacing/>
                    <w:rPr>
                      <w:rFonts w:eastAsia="Times New Roman"/>
                      <w:sz w:val="18"/>
                      <w:szCs w:val="18"/>
                    </w:rPr>
                  </w:pPr>
                  <w:r w:rsidRPr="00485D5D">
                    <w:rPr>
                      <w:rFonts w:eastAsia="Times New Roman"/>
                      <w:sz w:val="18"/>
                      <w:szCs w:val="18"/>
                    </w:rPr>
                    <w:t xml:space="preserve">The Committee adopted one draft decision guidance document, reviewed one notification of final regulatory </w:t>
                  </w:r>
                  <w:proofErr w:type="gramStart"/>
                  <w:r w:rsidRPr="00485D5D">
                    <w:rPr>
                      <w:rFonts w:eastAsia="Times New Roman"/>
                      <w:sz w:val="18"/>
                      <w:szCs w:val="18"/>
                    </w:rPr>
                    <w:t>action</w:t>
                  </w:r>
                  <w:proofErr w:type="gramEnd"/>
                  <w:r w:rsidRPr="00485D5D">
                    <w:rPr>
                      <w:rFonts w:eastAsia="Times New Roman"/>
                      <w:sz w:val="18"/>
                      <w:szCs w:val="18"/>
                    </w:rPr>
                    <w:t xml:space="preserve"> and adopted a revised draft decision guidance document related to that notification, as well as an amended recommendation on listing for the Conference of the Parties. </w:t>
                  </w:r>
                </w:p>
                <w:p w14:paraId="5935BFBA" w14:textId="77777777" w:rsidR="00352E0B" w:rsidRPr="00485D5D" w:rsidRDefault="00352E0B" w:rsidP="00352E0B">
                  <w:pPr>
                    <w:numPr>
                      <w:ilvl w:val="0"/>
                      <w:numId w:val="186"/>
                    </w:numPr>
                    <w:spacing w:after="0" w:line="240" w:lineRule="auto"/>
                    <w:contextualSpacing/>
                    <w:rPr>
                      <w:rFonts w:eastAsia="Times New Roman"/>
                      <w:sz w:val="18"/>
                      <w:szCs w:val="18"/>
                    </w:rPr>
                  </w:pPr>
                  <w:r w:rsidRPr="00485D5D">
                    <w:rPr>
                      <w:rFonts w:eastAsia="Times New Roman"/>
                      <w:sz w:val="18"/>
                      <w:szCs w:val="18"/>
                    </w:rPr>
                    <w:t xml:space="preserve">All pre-session meeting documents, the report of the meeting and post-session documents </w:t>
                  </w:r>
                  <w:proofErr w:type="gramStart"/>
                  <w:r w:rsidRPr="00485D5D">
                    <w:rPr>
                      <w:rFonts w:eastAsia="Times New Roman"/>
                      <w:sz w:val="18"/>
                      <w:szCs w:val="18"/>
                    </w:rPr>
                    <w:t>were</w:t>
                  </w:r>
                  <w:proofErr w:type="gramEnd"/>
                  <w:r w:rsidRPr="00485D5D">
                    <w:rPr>
                      <w:rFonts w:eastAsia="Times New Roman"/>
                      <w:sz w:val="18"/>
                      <w:szCs w:val="18"/>
                    </w:rPr>
                    <w:t xml:space="preserve"> posted on the meeting website (www.pic.int/crc16).</w:t>
                  </w:r>
                </w:p>
                <w:p w14:paraId="7E0919B5" w14:textId="77777777" w:rsidR="00352E0B" w:rsidRPr="00485D5D" w:rsidRDefault="00352E0B" w:rsidP="00352E0B">
                  <w:pPr>
                    <w:numPr>
                      <w:ilvl w:val="0"/>
                      <w:numId w:val="186"/>
                    </w:numPr>
                    <w:spacing w:after="0" w:line="240" w:lineRule="auto"/>
                    <w:contextualSpacing/>
                    <w:rPr>
                      <w:rFonts w:eastAsia="Times New Roman"/>
                      <w:sz w:val="18"/>
                      <w:szCs w:val="18"/>
                    </w:rPr>
                  </w:pPr>
                  <w:r w:rsidRPr="00485D5D">
                    <w:rPr>
                      <w:rFonts w:eastAsia="Times New Roman"/>
                      <w:sz w:val="18"/>
                      <w:szCs w:val="18"/>
                    </w:rPr>
                    <w:t>95 participants (30 members, 65 observers) attended the meeting online.</w:t>
                  </w:r>
                </w:p>
                <w:p w14:paraId="3E2C3E79" w14:textId="77777777" w:rsidR="00352E0B" w:rsidRPr="00485D5D" w:rsidRDefault="00352E0B" w:rsidP="00352E0B">
                  <w:pPr>
                    <w:numPr>
                      <w:ilvl w:val="0"/>
                      <w:numId w:val="186"/>
                    </w:numPr>
                    <w:spacing w:after="0" w:line="240" w:lineRule="auto"/>
                    <w:contextualSpacing/>
                    <w:rPr>
                      <w:rFonts w:eastAsia="Times New Roman"/>
                      <w:sz w:val="18"/>
                      <w:szCs w:val="18"/>
                    </w:rPr>
                  </w:pPr>
                  <w:r w:rsidRPr="00485D5D">
                    <w:rPr>
                      <w:rFonts w:eastAsia="Times New Roman"/>
                      <w:sz w:val="18"/>
                      <w:szCs w:val="18"/>
                    </w:rPr>
                    <w:t>Outreach and communications (web announcements, press releases, briefings, webinars etc.) were arranged. ENB covered the meeting.</w:t>
                  </w:r>
                </w:p>
                <w:p w14:paraId="088C1D9B" w14:textId="4E5608F3" w:rsidR="00352E0B" w:rsidRPr="00485D5D" w:rsidRDefault="00352E0B" w:rsidP="00352E0B">
                  <w:pPr>
                    <w:spacing w:after="0" w:line="240" w:lineRule="auto"/>
                    <w:rPr>
                      <w:sz w:val="18"/>
                      <w:szCs w:val="18"/>
                    </w:rPr>
                  </w:pPr>
                </w:p>
                <w:p w14:paraId="02586A0D" w14:textId="77777777" w:rsidR="00352E0B" w:rsidRPr="00485D5D" w:rsidRDefault="00352E0B" w:rsidP="00352E0B">
                  <w:pPr>
                    <w:spacing w:after="0" w:line="240" w:lineRule="auto"/>
                    <w:rPr>
                      <w:rFonts w:ascii="TimesNewRomanPS-BoldMT" w:eastAsiaTheme="minorHAnsi" w:hAnsi="TimesNewRomanPS-BoldMT" w:cs="TimesNewRomanPS-BoldMT"/>
                      <w:b/>
                      <w:bCs/>
                      <w:sz w:val="17"/>
                      <w:szCs w:val="17"/>
                    </w:rPr>
                  </w:pPr>
                  <w:r w:rsidRPr="00485D5D">
                    <w:rPr>
                      <w:rFonts w:ascii="TimesNewRomanPS-BoldMT" w:eastAsiaTheme="minorHAnsi" w:hAnsi="TimesNewRomanPS-BoldMT" w:cs="TimesNewRomanPS-BoldMT"/>
                      <w:b/>
                      <w:bCs/>
                      <w:sz w:val="17"/>
                      <w:szCs w:val="17"/>
                    </w:rPr>
                    <w:t>Seventeenth meeting of the Rotterdam Convention Chemical Review Committee</w:t>
                  </w:r>
                </w:p>
                <w:p w14:paraId="14E924AE" w14:textId="77777777" w:rsidR="00352E0B" w:rsidRPr="00485D5D" w:rsidRDefault="00352E0B" w:rsidP="00352E0B">
                  <w:pPr>
                    <w:numPr>
                      <w:ilvl w:val="0"/>
                      <w:numId w:val="186"/>
                    </w:numPr>
                    <w:spacing w:after="0" w:line="240" w:lineRule="auto"/>
                    <w:contextualSpacing/>
                    <w:rPr>
                      <w:rFonts w:eastAsia="Times New Roman"/>
                      <w:sz w:val="18"/>
                      <w:szCs w:val="18"/>
                    </w:rPr>
                  </w:pPr>
                  <w:r w:rsidRPr="00485D5D">
                    <w:rPr>
                      <w:rFonts w:eastAsia="Times New Roman"/>
                      <w:sz w:val="18"/>
                      <w:szCs w:val="18"/>
                    </w:rPr>
                    <w:t xml:space="preserve">The seventeenth meeting of the Chemical Review Committee was held online on 20-24 September 2021. Pre-meetings of the intersessional task groups were held online on 14-15 September 2021.  </w:t>
                  </w:r>
                </w:p>
                <w:p w14:paraId="4F30E447" w14:textId="77777777" w:rsidR="00352E0B" w:rsidRPr="00485D5D" w:rsidRDefault="00352E0B" w:rsidP="00352E0B">
                  <w:pPr>
                    <w:numPr>
                      <w:ilvl w:val="0"/>
                      <w:numId w:val="186"/>
                    </w:numPr>
                    <w:spacing w:after="0" w:line="240" w:lineRule="auto"/>
                    <w:contextualSpacing/>
                    <w:rPr>
                      <w:rFonts w:eastAsia="Times New Roman"/>
                      <w:sz w:val="18"/>
                      <w:szCs w:val="18"/>
                    </w:rPr>
                  </w:pPr>
                  <w:r w:rsidRPr="00485D5D">
                    <w:rPr>
                      <w:rFonts w:eastAsia="Times New Roman"/>
                      <w:sz w:val="18"/>
                      <w:szCs w:val="18"/>
                    </w:rPr>
                    <w:t>The Committee reviewed notifications of final regulatory actions of four chemicals and recommended the listing of two of them in Annex III to the Convention.</w:t>
                  </w:r>
                </w:p>
                <w:p w14:paraId="21B26A10" w14:textId="77777777" w:rsidR="00352E0B" w:rsidRPr="00485D5D" w:rsidRDefault="00352E0B" w:rsidP="00352E0B">
                  <w:pPr>
                    <w:numPr>
                      <w:ilvl w:val="0"/>
                      <w:numId w:val="186"/>
                    </w:numPr>
                    <w:spacing w:after="0" w:line="240" w:lineRule="auto"/>
                    <w:contextualSpacing/>
                    <w:rPr>
                      <w:rFonts w:eastAsia="Times New Roman"/>
                      <w:sz w:val="18"/>
                      <w:szCs w:val="18"/>
                    </w:rPr>
                  </w:pPr>
                  <w:r w:rsidRPr="00485D5D">
                    <w:rPr>
                      <w:rFonts w:eastAsia="Times New Roman"/>
                      <w:sz w:val="18"/>
                      <w:szCs w:val="18"/>
                    </w:rPr>
                    <w:t xml:space="preserve">All pre-session meeting documents, the report of the meeting and post-session documents </w:t>
                  </w:r>
                  <w:proofErr w:type="gramStart"/>
                  <w:r w:rsidRPr="00485D5D">
                    <w:rPr>
                      <w:rFonts w:eastAsia="Times New Roman"/>
                      <w:sz w:val="18"/>
                      <w:szCs w:val="18"/>
                    </w:rPr>
                    <w:t>were</w:t>
                  </w:r>
                  <w:proofErr w:type="gramEnd"/>
                  <w:r w:rsidRPr="00485D5D">
                    <w:rPr>
                      <w:rFonts w:eastAsia="Times New Roman"/>
                      <w:sz w:val="18"/>
                      <w:szCs w:val="18"/>
                    </w:rPr>
                    <w:t xml:space="preserve"> posted on the meeting website (www.pic.int/crc17).</w:t>
                  </w:r>
                </w:p>
                <w:p w14:paraId="549B9B5D" w14:textId="77777777" w:rsidR="00352E0B" w:rsidRPr="00485D5D" w:rsidRDefault="00352E0B" w:rsidP="00352E0B">
                  <w:pPr>
                    <w:numPr>
                      <w:ilvl w:val="0"/>
                      <w:numId w:val="186"/>
                    </w:numPr>
                    <w:spacing w:after="0" w:line="240" w:lineRule="auto"/>
                    <w:contextualSpacing/>
                    <w:rPr>
                      <w:rFonts w:eastAsia="Times New Roman"/>
                      <w:sz w:val="18"/>
                      <w:szCs w:val="18"/>
                    </w:rPr>
                  </w:pPr>
                  <w:r w:rsidRPr="00485D5D">
                    <w:rPr>
                      <w:rFonts w:eastAsia="Times New Roman"/>
                      <w:sz w:val="18"/>
                      <w:szCs w:val="18"/>
                    </w:rPr>
                    <w:t>145 participants (30 members, 115 observers) attended the meeting online.</w:t>
                  </w:r>
                </w:p>
                <w:p w14:paraId="70A4176C" w14:textId="77777777" w:rsidR="00352E0B" w:rsidRPr="00485D5D" w:rsidRDefault="00352E0B" w:rsidP="006E0710">
                  <w:pPr>
                    <w:numPr>
                      <w:ilvl w:val="0"/>
                      <w:numId w:val="186"/>
                    </w:numPr>
                    <w:spacing w:after="60" w:line="240" w:lineRule="auto"/>
                    <w:ind w:left="357" w:hanging="357"/>
                    <w:rPr>
                      <w:rFonts w:eastAsia="Times New Roman"/>
                      <w:sz w:val="18"/>
                      <w:szCs w:val="18"/>
                    </w:rPr>
                  </w:pPr>
                  <w:r w:rsidRPr="00485D5D">
                    <w:rPr>
                      <w:rFonts w:eastAsia="Times New Roman"/>
                      <w:sz w:val="18"/>
                      <w:szCs w:val="18"/>
                    </w:rPr>
                    <w:t>Outreach and communications (web announcements, press releases, briefings, webinars etc.) were arranged. ENB covered the meeting.</w:t>
                  </w:r>
                </w:p>
                <w:p w14:paraId="622385DD" w14:textId="77777777" w:rsidR="00352E0B" w:rsidRPr="00485D5D" w:rsidRDefault="00352E0B" w:rsidP="00485D5D">
                  <w:pPr>
                    <w:spacing w:after="0" w:line="240" w:lineRule="auto"/>
                    <w:rPr>
                      <w:rFonts w:eastAsia="Times New Roman"/>
                      <w:sz w:val="18"/>
                      <w:szCs w:val="18"/>
                    </w:rPr>
                  </w:pPr>
                </w:p>
              </w:tc>
            </w:tr>
          </w:tbl>
          <w:p w14:paraId="53BF7339" w14:textId="77777777" w:rsidR="00352E0B" w:rsidRPr="00352E0B" w:rsidRDefault="00352E0B" w:rsidP="00352E0B">
            <w:pPr>
              <w:spacing w:before="60" w:after="60" w:line="240" w:lineRule="auto"/>
              <w:rPr>
                <w:i/>
                <w:color w:val="44546A" w:themeColor="text2"/>
                <w:sz w:val="18"/>
                <w:szCs w:val="18"/>
                <w:lang w:eastAsia="en-GB"/>
              </w:rPr>
            </w:pPr>
          </w:p>
        </w:tc>
      </w:tr>
      <w:tr w:rsidR="00352E0B" w:rsidRPr="00352E0B" w14:paraId="0C9AC65B" w14:textId="77777777" w:rsidTr="00B9470D">
        <w:trPr>
          <w:trHeight w:val="277"/>
        </w:trPr>
        <w:tc>
          <w:tcPr>
            <w:tcW w:w="1843" w:type="dxa"/>
            <w:vMerge/>
            <w:tcBorders>
              <w:top w:val="nil"/>
              <w:bottom w:val="nil"/>
            </w:tcBorders>
          </w:tcPr>
          <w:p w14:paraId="0450B309" w14:textId="77777777" w:rsidR="00352E0B" w:rsidRPr="00352E0B" w:rsidDel="008A35B1" w:rsidRDefault="00352E0B" w:rsidP="00352E0B">
            <w:pPr>
              <w:spacing w:before="60" w:after="60" w:line="240" w:lineRule="auto"/>
              <w:rPr>
                <w:b/>
                <w:bCs/>
                <w:sz w:val="18"/>
                <w:szCs w:val="18"/>
              </w:rPr>
            </w:pPr>
          </w:p>
        </w:tc>
        <w:tc>
          <w:tcPr>
            <w:tcW w:w="8552" w:type="dxa"/>
          </w:tcPr>
          <w:p w14:paraId="26F11C24" w14:textId="7313F92A" w:rsidR="00352E0B" w:rsidRPr="00352E0B" w:rsidRDefault="00DC26E0" w:rsidP="00352E0B">
            <w:pPr>
              <w:tabs>
                <w:tab w:val="left" w:pos="1157"/>
              </w:tabs>
              <w:suppressAutoHyphens/>
              <w:spacing w:before="60" w:after="60" w:line="240" w:lineRule="auto"/>
              <w:rPr>
                <w:i/>
                <w:sz w:val="18"/>
                <w:szCs w:val="18"/>
                <w:lang w:eastAsia="en-GB"/>
              </w:rPr>
            </w:pPr>
            <w:r w:rsidRPr="00352E0B">
              <w:rPr>
                <w:b/>
                <w:sz w:val="18"/>
                <w:szCs w:val="18"/>
                <w:lang w:eastAsia="en-GB"/>
              </w:rPr>
              <w:t xml:space="preserve">Evaluation as per the </w:t>
            </w:r>
            <w:r>
              <w:rPr>
                <w:b/>
                <w:sz w:val="18"/>
                <w:szCs w:val="18"/>
                <w:lang w:eastAsia="en-GB"/>
              </w:rPr>
              <w:t>i</w:t>
            </w:r>
            <w:r w:rsidR="00352E0B" w:rsidRPr="00352E0B">
              <w:rPr>
                <w:b/>
                <w:sz w:val="18"/>
                <w:szCs w:val="18"/>
                <w:lang w:eastAsia="en-GB"/>
              </w:rPr>
              <w:t xml:space="preserve">ndicators of achievement: </w:t>
            </w:r>
          </w:p>
          <w:p w14:paraId="0AD14994" w14:textId="604AA7A8" w:rsidR="00352E0B" w:rsidRPr="00352E0B" w:rsidRDefault="00352E0B" w:rsidP="00352E0B">
            <w:pPr>
              <w:numPr>
                <w:ilvl w:val="0"/>
                <w:numId w:val="17"/>
              </w:numPr>
              <w:spacing w:before="60" w:after="60" w:line="240" w:lineRule="auto"/>
              <w:rPr>
                <w:sz w:val="18"/>
                <w:szCs w:val="18"/>
              </w:rPr>
            </w:pPr>
            <w:r w:rsidRPr="00485D5D">
              <w:rPr>
                <w:sz w:val="18"/>
                <w:szCs w:val="18"/>
                <w:lang w:eastAsia="en-GB"/>
              </w:rPr>
              <w:t>Percentage of working documents made available to members and observers within deadlines</w:t>
            </w:r>
            <w:r w:rsidRPr="00485D5D">
              <w:rPr>
                <w:sz w:val="18"/>
                <w:szCs w:val="18"/>
              </w:rPr>
              <w:t>:</w:t>
            </w:r>
            <w:r w:rsidRPr="00352E0B">
              <w:rPr>
                <w:sz w:val="18"/>
                <w:szCs w:val="18"/>
              </w:rPr>
              <w:t xml:space="preserve"> </w:t>
            </w:r>
            <w:proofErr w:type="gramStart"/>
            <w:r w:rsidRPr="00352E0B">
              <w:rPr>
                <w:sz w:val="18"/>
                <w:szCs w:val="18"/>
              </w:rPr>
              <w:t>100%;</w:t>
            </w:r>
            <w:proofErr w:type="gramEnd"/>
            <w:r w:rsidRPr="00352E0B">
              <w:rPr>
                <w:sz w:val="18"/>
                <w:szCs w:val="18"/>
              </w:rPr>
              <w:t xml:space="preserve"> </w:t>
            </w:r>
          </w:p>
          <w:p w14:paraId="1A006498" w14:textId="17F568EA" w:rsidR="00352E0B" w:rsidRPr="00352E0B" w:rsidRDefault="00352E0B" w:rsidP="00352E0B">
            <w:pPr>
              <w:numPr>
                <w:ilvl w:val="0"/>
                <w:numId w:val="17"/>
              </w:numPr>
              <w:spacing w:before="60" w:after="60" w:line="240" w:lineRule="auto"/>
              <w:rPr>
                <w:sz w:val="18"/>
                <w:szCs w:val="18"/>
              </w:rPr>
            </w:pPr>
            <w:r w:rsidRPr="00485D5D">
              <w:rPr>
                <w:sz w:val="18"/>
                <w:szCs w:val="18"/>
                <w:lang w:eastAsia="en-GB"/>
              </w:rPr>
              <w:t>Meeting facilities and services provided to ensure smooth running of the meetings</w:t>
            </w:r>
            <w:r w:rsidRPr="00352E0B">
              <w:rPr>
                <w:sz w:val="18"/>
                <w:szCs w:val="18"/>
                <w:lang w:eastAsia="en-GB"/>
              </w:rPr>
              <w:t>:</w:t>
            </w:r>
            <w:r w:rsidRPr="00352E0B">
              <w:rPr>
                <w:sz w:val="18"/>
                <w:szCs w:val="18"/>
              </w:rPr>
              <w:t xml:space="preserve"> </w:t>
            </w:r>
            <w:r w:rsidR="00485D5D">
              <w:rPr>
                <w:sz w:val="18"/>
                <w:szCs w:val="18"/>
              </w:rPr>
              <w:t>A</w:t>
            </w:r>
            <w:r w:rsidRPr="00352E0B">
              <w:rPr>
                <w:sz w:val="18"/>
                <w:szCs w:val="18"/>
              </w:rPr>
              <w:t xml:space="preserve">n online meeting platform, Webex, was used to organize the meetings due to the COVID-19 pandemic. Thanks to the provisional of personalized technical support, briefings and manuals, the meetings were able to run smoothly, despite a certain </w:t>
            </w:r>
            <w:proofErr w:type="gramStart"/>
            <w:r w:rsidRPr="00352E0B">
              <w:rPr>
                <w:sz w:val="18"/>
                <w:szCs w:val="18"/>
              </w:rPr>
              <w:t>amount</w:t>
            </w:r>
            <w:proofErr w:type="gramEnd"/>
            <w:r w:rsidRPr="00352E0B">
              <w:rPr>
                <w:sz w:val="18"/>
                <w:szCs w:val="18"/>
              </w:rPr>
              <w:t xml:space="preserve"> of challenges linked to online meetings; </w:t>
            </w:r>
          </w:p>
          <w:p w14:paraId="1C1FED0B" w14:textId="5B307967" w:rsidR="00352E0B" w:rsidRPr="00352E0B" w:rsidRDefault="00352E0B" w:rsidP="00352E0B">
            <w:pPr>
              <w:numPr>
                <w:ilvl w:val="0"/>
                <w:numId w:val="17"/>
              </w:numPr>
              <w:spacing w:before="60" w:after="60" w:line="240" w:lineRule="auto"/>
              <w:rPr>
                <w:sz w:val="18"/>
                <w:szCs w:val="18"/>
              </w:rPr>
            </w:pPr>
            <w:r w:rsidRPr="00485D5D">
              <w:rPr>
                <w:sz w:val="18"/>
                <w:szCs w:val="18"/>
              </w:rPr>
              <w:t>Travel of sponsored members organized:</w:t>
            </w:r>
            <w:r w:rsidRPr="00352E0B">
              <w:rPr>
                <w:sz w:val="18"/>
                <w:szCs w:val="18"/>
              </w:rPr>
              <w:t xml:space="preserve"> </w:t>
            </w:r>
            <w:r w:rsidR="00485D5D">
              <w:rPr>
                <w:sz w:val="18"/>
                <w:szCs w:val="18"/>
              </w:rPr>
              <w:t>N</w:t>
            </w:r>
            <w:r w:rsidRPr="00352E0B">
              <w:rPr>
                <w:sz w:val="18"/>
                <w:szCs w:val="18"/>
              </w:rPr>
              <w:t xml:space="preserve">o travel was organized due to the online nature of the </w:t>
            </w:r>
            <w:proofErr w:type="gramStart"/>
            <w:r w:rsidRPr="00352E0B">
              <w:rPr>
                <w:sz w:val="18"/>
                <w:szCs w:val="18"/>
              </w:rPr>
              <w:t>meetings;</w:t>
            </w:r>
            <w:proofErr w:type="gramEnd"/>
            <w:r w:rsidRPr="00352E0B">
              <w:rPr>
                <w:sz w:val="18"/>
                <w:szCs w:val="18"/>
              </w:rPr>
              <w:t xml:space="preserve"> </w:t>
            </w:r>
          </w:p>
          <w:p w14:paraId="0FD57FF6" w14:textId="4C6E7438" w:rsidR="00352E0B" w:rsidRPr="00352E0B" w:rsidRDefault="00352E0B" w:rsidP="00352E0B">
            <w:pPr>
              <w:numPr>
                <w:ilvl w:val="0"/>
                <w:numId w:val="17"/>
              </w:numPr>
              <w:spacing w:before="60" w:after="60" w:line="240" w:lineRule="auto"/>
              <w:rPr>
                <w:sz w:val="18"/>
                <w:szCs w:val="18"/>
              </w:rPr>
            </w:pPr>
            <w:r w:rsidRPr="00485D5D">
              <w:rPr>
                <w:sz w:val="18"/>
                <w:szCs w:val="18"/>
              </w:rPr>
              <w:t>Number of men/women among members and as leads of intersessional task and drafting groups</w:t>
            </w:r>
            <w:r w:rsidRPr="00352E0B">
              <w:rPr>
                <w:sz w:val="18"/>
                <w:szCs w:val="18"/>
              </w:rPr>
              <w:t xml:space="preserve">: </w:t>
            </w:r>
            <w:r w:rsidR="00485D5D">
              <w:rPr>
                <w:sz w:val="18"/>
                <w:szCs w:val="18"/>
              </w:rPr>
              <w:t>A</w:t>
            </w:r>
            <w:r w:rsidRPr="00352E0B">
              <w:rPr>
                <w:sz w:val="18"/>
                <w:szCs w:val="18"/>
              </w:rPr>
              <w:t xml:space="preserve">t the sixteenth meeting, 13 out of 30 members attending (43%) were women and one out of four members taking on lead roles of intersessional task and drafting groups (25%) were women; at the seventeenth meeting, 13 out of 30 members attending (43%) were women and 3 out of 8 members taking on lead roles of intersessional task and drafting groups (38%) were women; four of the five Bureau members at both meetings (80%) were women, including the Chair of the Committee. </w:t>
            </w:r>
          </w:p>
        </w:tc>
      </w:tr>
      <w:tr w:rsidR="00352E0B" w:rsidRPr="00352E0B" w14:paraId="4DA9C3E2" w14:textId="77777777" w:rsidTr="00B9470D">
        <w:trPr>
          <w:trHeight w:val="328"/>
        </w:trPr>
        <w:tc>
          <w:tcPr>
            <w:tcW w:w="1843" w:type="dxa"/>
            <w:vMerge w:val="restart"/>
            <w:tcBorders>
              <w:top w:val="nil"/>
              <w:bottom w:val="single" w:sz="4" w:space="0" w:color="auto"/>
            </w:tcBorders>
          </w:tcPr>
          <w:p w14:paraId="28B83733" w14:textId="77777777" w:rsidR="00352E0B" w:rsidRPr="00352E0B" w:rsidRDefault="00352E0B" w:rsidP="00352E0B">
            <w:pPr>
              <w:spacing w:before="60" w:after="60" w:line="240" w:lineRule="auto"/>
              <w:rPr>
                <w:b/>
                <w:bCs/>
                <w:sz w:val="18"/>
                <w:szCs w:val="18"/>
              </w:rPr>
            </w:pPr>
          </w:p>
        </w:tc>
        <w:tc>
          <w:tcPr>
            <w:tcW w:w="8552" w:type="dxa"/>
          </w:tcPr>
          <w:p w14:paraId="3E2A6476" w14:textId="77777777" w:rsidR="00352E0B" w:rsidRPr="00352E0B" w:rsidRDefault="00352E0B" w:rsidP="00352E0B">
            <w:pPr>
              <w:keepNext/>
              <w:spacing w:before="60" w:after="60" w:line="240" w:lineRule="auto"/>
              <w:rPr>
                <w:b/>
                <w:sz w:val="18"/>
                <w:szCs w:val="18"/>
                <w:lang w:eastAsia="en-GB"/>
              </w:rPr>
            </w:pPr>
            <w:r w:rsidRPr="00352E0B">
              <w:rPr>
                <w:b/>
                <w:sz w:val="18"/>
                <w:szCs w:val="18"/>
                <w:lang w:eastAsia="en-GB"/>
              </w:rPr>
              <w:t xml:space="preserve">Component 5.2: Chemical Review Committee (CRC) orientation workshop </w:t>
            </w:r>
          </w:p>
          <w:p w14:paraId="7B5CE0E6" w14:textId="77777777" w:rsidR="00352E0B" w:rsidRPr="00352E0B" w:rsidRDefault="00352E0B" w:rsidP="00352E0B">
            <w:pPr>
              <w:keepNext/>
              <w:spacing w:before="60" w:after="60" w:line="240" w:lineRule="auto"/>
              <w:rPr>
                <w:b/>
                <w:sz w:val="18"/>
                <w:szCs w:val="18"/>
                <w:lang w:eastAsia="en-GB"/>
              </w:rPr>
            </w:pPr>
            <w:r w:rsidRPr="00352E0B">
              <w:rPr>
                <w:b/>
                <w:sz w:val="18"/>
                <w:szCs w:val="18"/>
                <w:lang w:eastAsia="en-GB"/>
              </w:rPr>
              <w:t>Outcomes:</w:t>
            </w:r>
          </w:p>
          <w:p w14:paraId="352CD62F" w14:textId="77777777" w:rsidR="00352E0B" w:rsidRPr="00352E0B" w:rsidRDefault="00352E0B" w:rsidP="00352E0B">
            <w:pPr>
              <w:keepNext/>
              <w:spacing w:before="60" w:after="60" w:line="240" w:lineRule="auto"/>
              <w:rPr>
                <w:sz w:val="18"/>
                <w:szCs w:val="18"/>
                <w:lang w:eastAsia="en-GB"/>
              </w:rPr>
            </w:pPr>
            <w:r w:rsidRPr="00B519F1">
              <w:rPr>
                <w:sz w:val="18"/>
                <w:szCs w:val="18"/>
                <w:lang w:eastAsia="en-GB"/>
              </w:rPr>
              <w:t xml:space="preserve">The incoming CRC members have a clear understanding of the CRC processes and </w:t>
            </w:r>
            <w:proofErr w:type="gramStart"/>
            <w:r w:rsidRPr="00B519F1">
              <w:rPr>
                <w:sz w:val="18"/>
                <w:szCs w:val="18"/>
                <w:lang w:eastAsia="en-GB"/>
              </w:rPr>
              <w:t>are able to</w:t>
            </w:r>
            <w:proofErr w:type="gramEnd"/>
            <w:r w:rsidRPr="00B519F1">
              <w:rPr>
                <w:sz w:val="18"/>
                <w:szCs w:val="18"/>
                <w:lang w:eastAsia="en-GB"/>
              </w:rPr>
              <w:t xml:space="preserve"> fully participate in the intersessional work and future meetings of the Committee thereby facilitating a smooth rotation of the </w:t>
            </w:r>
            <w:r w:rsidRPr="00B519F1">
              <w:rPr>
                <w:sz w:val="18"/>
                <w:szCs w:val="18"/>
                <w:lang w:eastAsia="en-GB"/>
              </w:rPr>
              <w:lastRenderedPageBreak/>
              <w:t>membership</w:t>
            </w:r>
            <w:r w:rsidRPr="00352E0B">
              <w:rPr>
                <w:sz w:val="18"/>
                <w:szCs w:val="18"/>
                <w:lang w:eastAsia="en-GB"/>
              </w:rPr>
              <w:t xml:space="preserve"> to the extent possible, taking into account limited opportunities in the biennium 2020-2021 for face-to-face training activities, due to the COVID-19 pandemic</w:t>
            </w:r>
            <w:r w:rsidRPr="00A230C9">
              <w:rPr>
                <w:sz w:val="18"/>
                <w:szCs w:val="18"/>
                <w:lang w:eastAsia="en-GB"/>
              </w:rPr>
              <w:t>.</w:t>
            </w:r>
            <w:r w:rsidRPr="00352E0B">
              <w:rPr>
                <w:sz w:val="18"/>
                <w:szCs w:val="18"/>
                <w:lang w:eastAsia="en-GB"/>
              </w:rPr>
              <w:t xml:space="preserve">  </w:t>
            </w:r>
          </w:p>
          <w:p w14:paraId="1421A204" w14:textId="77777777" w:rsidR="00352E0B" w:rsidRPr="00352E0B" w:rsidRDefault="00352E0B" w:rsidP="00157474">
            <w:pPr>
              <w:keepNext/>
              <w:spacing w:before="60" w:after="60" w:line="240" w:lineRule="auto"/>
              <w:rPr>
                <w:b/>
                <w:sz w:val="18"/>
                <w:szCs w:val="18"/>
                <w:lang w:eastAsia="en-GB"/>
              </w:rPr>
            </w:pPr>
            <w:r w:rsidRPr="00352E0B">
              <w:rPr>
                <w:b/>
                <w:sz w:val="18"/>
                <w:szCs w:val="18"/>
                <w:lang w:eastAsia="en-GB"/>
              </w:rPr>
              <w:t>Activities</w:t>
            </w:r>
            <w:r w:rsidRPr="00352E0B">
              <w:rPr>
                <w:rFonts w:eastAsia="Times New Roman"/>
                <w:b/>
                <w:color w:val="000000"/>
                <w:sz w:val="18"/>
                <w:szCs w:val="18"/>
              </w:rPr>
              <w:t xml:space="preserve"> </w:t>
            </w:r>
            <w:r w:rsidRPr="00352E0B">
              <w:rPr>
                <w:b/>
                <w:sz w:val="18"/>
              </w:rPr>
              <w:t>(subject to the availability of funding)</w:t>
            </w:r>
            <w:r w:rsidRPr="00352E0B">
              <w:rPr>
                <w:b/>
                <w:sz w:val="18"/>
                <w:szCs w:val="18"/>
                <w:lang w:eastAsia="en-GB"/>
              </w:rPr>
              <w:t>:</w:t>
            </w:r>
          </w:p>
          <w:p w14:paraId="6CCD41E9" w14:textId="0F298B99" w:rsidR="00352E0B" w:rsidRPr="00352E0B" w:rsidRDefault="00352E0B" w:rsidP="00A230C9">
            <w:pPr>
              <w:numPr>
                <w:ilvl w:val="0"/>
                <w:numId w:val="187"/>
              </w:numPr>
              <w:spacing w:after="0" w:line="240" w:lineRule="auto"/>
              <w:contextualSpacing/>
              <w:rPr>
                <w:rFonts w:eastAsia="Times New Roman"/>
                <w:color w:val="000000"/>
                <w:sz w:val="18"/>
                <w:szCs w:val="18"/>
              </w:rPr>
            </w:pPr>
            <w:r w:rsidRPr="00352E0B">
              <w:rPr>
                <w:rFonts w:eastAsia="Times New Roman"/>
                <w:color w:val="000000"/>
                <w:sz w:val="18"/>
                <w:szCs w:val="18"/>
              </w:rPr>
              <w:t xml:space="preserve">Thanks to the financial support provided by the Food and Agriculture Organization of the United Nations, the Secretariat had started to organize an orientation workshop that was </w:t>
            </w:r>
            <w:r w:rsidR="00C21C08">
              <w:rPr>
                <w:rFonts w:eastAsia="Times New Roman"/>
                <w:color w:val="000000"/>
                <w:sz w:val="18"/>
                <w:szCs w:val="18"/>
              </w:rPr>
              <w:t>planned to be</w:t>
            </w:r>
            <w:r w:rsidRPr="00352E0B">
              <w:rPr>
                <w:rFonts w:eastAsia="Times New Roman"/>
                <w:color w:val="000000"/>
                <w:sz w:val="18"/>
                <w:szCs w:val="18"/>
              </w:rPr>
              <w:t xml:space="preserve"> held in Rome in April 2020 to familiarize new members with the operations of the Committee. However, owing to the COVID-19 pandemic, the workshop had to be cancelled. </w:t>
            </w:r>
          </w:p>
          <w:p w14:paraId="196677BD" w14:textId="77777777" w:rsidR="00352E0B" w:rsidRPr="00352E0B" w:rsidRDefault="00352E0B" w:rsidP="00352E0B">
            <w:pPr>
              <w:numPr>
                <w:ilvl w:val="0"/>
                <w:numId w:val="187"/>
              </w:numPr>
              <w:spacing w:after="0" w:line="240" w:lineRule="auto"/>
              <w:contextualSpacing/>
              <w:rPr>
                <w:rFonts w:eastAsia="Times New Roman"/>
                <w:color w:val="000000"/>
                <w:sz w:val="18"/>
                <w:szCs w:val="18"/>
              </w:rPr>
            </w:pPr>
            <w:r w:rsidRPr="00352E0B">
              <w:rPr>
                <w:rFonts w:eastAsia="Times New Roman"/>
                <w:color w:val="000000"/>
                <w:sz w:val="18"/>
                <w:szCs w:val="18"/>
              </w:rPr>
              <w:t>Instead, the Secretariat held a series of online webinars to introduce new members to the operations of the Committee</w:t>
            </w:r>
            <w:r w:rsidRPr="00352E0B">
              <w:rPr>
                <w:rFonts w:eastAsia="Times New Roman"/>
                <w:color w:val="000000"/>
                <w:sz w:val="18"/>
                <w:szCs w:val="18"/>
                <w:vertAlign w:val="superscript"/>
              </w:rPr>
              <w:footnoteReference w:id="18"/>
            </w:r>
            <w:r w:rsidRPr="00352E0B">
              <w:rPr>
                <w:rFonts w:eastAsia="Times New Roman"/>
                <w:color w:val="000000"/>
                <w:sz w:val="18"/>
                <w:szCs w:val="18"/>
              </w:rPr>
              <w:t xml:space="preserve">. The webinars provided a general introduction to the work of the Committee and information on the process and criteria for reviewing notifications of final regulatory action and on the preparation of draft decision guidance documents. </w:t>
            </w:r>
          </w:p>
          <w:p w14:paraId="4C3CA599" w14:textId="17BB49CF" w:rsidR="00352E0B" w:rsidRPr="00352E0B" w:rsidRDefault="00352E0B" w:rsidP="002A7DD9">
            <w:pPr>
              <w:numPr>
                <w:ilvl w:val="0"/>
                <w:numId w:val="187"/>
              </w:numPr>
              <w:spacing w:after="120" w:line="240" w:lineRule="auto"/>
              <w:ind w:left="357" w:hanging="357"/>
            </w:pPr>
            <w:r w:rsidRPr="00352E0B">
              <w:rPr>
                <w:rFonts w:eastAsia="Times New Roman"/>
                <w:color w:val="000000"/>
                <w:sz w:val="18"/>
                <w:szCs w:val="18"/>
              </w:rPr>
              <w:t>Other activities organized by the Secretariat to facilitate effective participation in the work of the Chemical Review Committee included the organization of online briefings both before and after the meetings of the Committee</w:t>
            </w:r>
            <w:r w:rsidRPr="00A230C9">
              <w:rPr>
                <w:sz w:val="18"/>
                <w:szCs w:val="18"/>
                <w:vertAlign w:val="superscript"/>
              </w:rPr>
              <w:footnoteReference w:id="19"/>
            </w:r>
            <w:r w:rsidRPr="00352E0B">
              <w:rPr>
                <w:rFonts w:eastAsia="Times New Roman"/>
                <w:color w:val="000000"/>
                <w:sz w:val="18"/>
                <w:szCs w:val="18"/>
              </w:rPr>
              <w:t>; a subregional workshop on enhancing the skills of negotiators for meetings of the Basel, Rotterdam and Stockholm conventions and enhancing the effectiveness of the Rotterdam Convention</w:t>
            </w:r>
            <w:r w:rsidRPr="00A230C9">
              <w:rPr>
                <w:sz w:val="18"/>
                <w:szCs w:val="18"/>
                <w:vertAlign w:val="superscript"/>
              </w:rPr>
              <w:t xml:space="preserve"> </w:t>
            </w:r>
            <w:r w:rsidRPr="00352E0B">
              <w:rPr>
                <w:rFonts w:eastAsia="Times New Roman"/>
                <w:color w:val="000000"/>
                <w:sz w:val="18"/>
                <w:szCs w:val="18"/>
              </w:rPr>
              <w:t xml:space="preserve"> organized than</w:t>
            </w:r>
            <w:r w:rsidRPr="00BA6C9B">
              <w:rPr>
                <w:rFonts w:eastAsia="Times New Roman"/>
                <w:color w:val="000000"/>
                <w:sz w:val="18"/>
                <w:szCs w:val="18"/>
              </w:rPr>
              <w:t xml:space="preserve">ks to the generous financial support provided by Australia, Germany and the European Union to clarify the listing process under the Convention, </w:t>
            </w:r>
            <w:r w:rsidR="00BA6C9B" w:rsidRPr="00BA6C9B">
              <w:rPr>
                <w:rFonts w:eastAsia="Times New Roman"/>
                <w:color w:val="000000"/>
                <w:sz w:val="18"/>
                <w:szCs w:val="18"/>
              </w:rPr>
              <w:t xml:space="preserve">to </w:t>
            </w:r>
            <w:r w:rsidRPr="00BA6C9B">
              <w:rPr>
                <w:rFonts w:eastAsia="Times New Roman"/>
                <w:color w:val="000000"/>
                <w:sz w:val="18"/>
                <w:szCs w:val="18"/>
              </w:rPr>
              <w:t xml:space="preserve">provide further information on the work of the Chemical Review </w:t>
            </w:r>
            <w:r w:rsidRPr="00AB25EE">
              <w:rPr>
                <w:rFonts w:eastAsia="Times New Roman"/>
                <w:color w:val="000000"/>
                <w:sz w:val="18"/>
                <w:szCs w:val="18"/>
              </w:rPr>
              <w:t>Committee and</w:t>
            </w:r>
            <w:r w:rsidR="00BA6C9B" w:rsidRPr="00AB25EE">
              <w:rPr>
                <w:rFonts w:eastAsia="Times New Roman"/>
                <w:color w:val="000000"/>
                <w:sz w:val="18"/>
                <w:szCs w:val="18"/>
              </w:rPr>
              <w:t xml:space="preserve"> to</w:t>
            </w:r>
            <w:r w:rsidRPr="00AB25EE">
              <w:rPr>
                <w:rFonts w:eastAsia="Times New Roman"/>
                <w:color w:val="000000"/>
                <w:sz w:val="18"/>
                <w:szCs w:val="18"/>
              </w:rPr>
              <w:t xml:space="preserve"> prepare Parties for discussions on listing at meetings of the Conference of the Parties</w:t>
            </w:r>
            <w:r w:rsidRPr="00AB25EE">
              <w:rPr>
                <w:sz w:val="18"/>
                <w:szCs w:val="18"/>
                <w:vertAlign w:val="superscript"/>
              </w:rPr>
              <w:footnoteReference w:id="20"/>
            </w:r>
            <w:r w:rsidRPr="00AB25EE">
              <w:rPr>
                <w:rFonts w:eastAsia="Times New Roman"/>
                <w:color w:val="000000"/>
                <w:sz w:val="18"/>
                <w:szCs w:val="18"/>
              </w:rPr>
              <w:t>; the preparation of a video on the</w:t>
            </w:r>
            <w:r w:rsidRPr="00BA6C9B">
              <w:rPr>
                <w:rFonts w:eastAsia="Times New Roman"/>
                <w:color w:val="000000"/>
                <w:sz w:val="18"/>
                <w:szCs w:val="18"/>
              </w:rPr>
              <w:t xml:space="preserve"> work of the</w:t>
            </w:r>
            <w:r w:rsidRPr="00352E0B">
              <w:rPr>
                <w:rFonts w:eastAsia="Times New Roman"/>
                <w:color w:val="000000"/>
                <w:sz w:val="18"/>
                <w:szCs w:val="18"/>
              </w:rPr>
              <w:t xml:space="preserve"> Committee aimed at increasing the understanding and awareness of Parties, observers and stakeholders of the work of the Committee</w:t>
            </w:r>
            <w:r w:rsidRPr="00A230C9">
              <w:rPr>
                <w:sz w:val="18"/>
                <w:szCs w:val="18"/>
                <w:vertAlign w:val="superscript"/>
              </w:rPr>
              <w:footnoteReference w:id="21"/>
            </w:r>
            <w:r w:rsidRPr="00352E0B">
              <w:rPr>
                <w:rFonts w:eastAsia="Times New Roman"/>
                <w:color w:val="000000"/>
                <w:sz w:val="18"/>
                <w:szCs w:val="18"/>
              </w:rPr>
              <w:t>; the translation of the Pocket Guide for effective participation in the Chemical Review Committee under the Rotterdam Convention into all six UN languages</w:t>
            </w:r>
            <w:r w:rsidRPr="00A230C9">
              <w:rPr>
                <w:sz w:val="18"/>
                <w:szCs w:val="18"/>
                <w:vertAlign w:val="superscript"/>
              </w:rPr>
              <w:footnoteReference w:id="22"/>
            </w:r>
            <w:r w:rsidRPr="00352E0B">
              <w:rPr>
                <w:rFonts w:eastAsia="Times New Roman"/>
                <w:color w:val="000000"/>
                <w:sz w:val="18"/>
                <w:szCs w:val="18"/>
              </w:rPr>
              <w:t xml:space="preserve">; and conducting a survey among Committee members in </w:t>
            </w:r>
            <w:r w:rsidRPr="00A230C9">
              <w:rPr>
                <w:sz w:val="18"/>
                <w:szCs w:val="18"/>
              </w:rPr>
              <w:t>November 2020 on ways to enhance effective participation in the work of the Committee and members’ needs in that regard</w:t>
            </w:r>
            <w:r w:rsidRPr="00352E0B">
              <w:rPr>
                <w:sz w:val="18"/>
                <w:szCs w:val="18"/>
                <w:vertAlign w:val="superscript"/>
              </w:rPr>
              <w:footnoteReference w:id="23"/>
            </w:r>
            <w:r w:rsidRPr="00A230C9">
              <w:rPr>
                <w:sz w:val="18"/>
                <w:szCs w:val="18"/>
              </w:rPr>
              <w:t>.</w:t>
            </w:r>
            <w:r w:rsidRPr="00352E0B">
              <w:rPr>
                <w:rFonts w:eastAsia="Times New Roman"/>
                <w:color w:val="000000"/>
                <w:sz w:val="18"/>
                <w:szCs w:val="18"/>
              </w:rPr>
              <w:t xml:space="preserve"> </w:t>
            </w:r>
          </w:p>
        </w:tc>
      </w:tr>
      <w:tr w:rsidR="00352E0B" w:rsidRPr="00352E0B" w14:paraId="740B8A14" w14:textId="77777777" w:rsidTr="000A5A64">
        <w:trPr>
          <w:trHeight w:val="4544"/>
        </w:trPr>
        <w:tc>
          <w:tcPr>
            <w:tcW w:w="1843" w:type="dxa"/>
            <w:vMerge/>
            <w:tcBorders>
              <w:top w:val="single" w:sz="4" w:space="0" w:color="auto"/>
              <w:bottom w:val="single" w:sz="4" w:space="0" w:color="auto"/>
            </w:tcBorders>
          </w:tcPr>
          <w:p w14:paraId="04CCA520" w14:textId="77777777" w:rsidR="00352E0B" w:rsidRPr="00352E0B" w:rsidDel="008A35B1" w:rsidRDefault="00352E0B" w:rsidP="00352E0B">
            <w:pPr>
              <w:spacing w:before="60" w:after="60" w:line="240" w:lineRule="auto"/>
              <w:rPr>
                <w:b/>
                <w:bCs/>
                <w:sz w:val="18"/>
                <w:szCs w:val="18"/>
              </w:rPr>
            </w:pPr>
          </w:p>
        </w:tc>
        <w:tc>
          <w:tcPr>
            <w:tcW w:w="8552" w:type="dxa"/>
          </w:tcPr>
          <w:p w14:paraId="39E75EF1" w14:textId="5ECF36B5" w:rsidR="00352E0B" w:rsidRPr="00352E0B" w:rsidRDefault="00DC26E0" w:rsidP="00352E0B">
            <w:pPr>
              <w:tabs>
                <w:tab w:val="left" w:pos="1157"/>
              </w:tabs>
              <w:suppressAutoHyphens/>
              <w:spacing w:before="60" w:after="60" w:line="240" w:lineRule="auto"/>
              <w:rPr>
                <w:i/>
                <w:sz w:val="18"/>
                <w:szCs w:val="18"/>
                <w:lang w:eastAsia="en-GB"/>
              </w:rPr>
            </w:pPr>
            <w:r w:rsidRPr="00352E0B">
              <w:rPr>
                <w:b/>
                <w:sz w:val="18"/>
                <w:szCs w:val="18"/>
                <w:lang w:eastAsia="en-GB"/>
              </w:rPr>
              <w:t xml:space="preserve">Evaluation as per the </w:t>
            </w:r>
            <w:r>
              <w:rPr>
                <w:b/>
                <w:sz w:val="18"/>
                <w:szCs w:val="18"/>
                <w:lang w:eastAsia="en-GB"/>
              </w:rPr>
              <w:t>i</w:t>
            </w:r>
            <w:r w:rsidR="00352E0B" w:rsidRPr="00352E0B">
              <w:rPr>
                <w:b/>
                <w:sz w:val="18"/>
                <w:szCs w:val="18"/>
                <w:lang w:eastAsia="en-GB"/>
              </w:rPr>
              <w:t xml:space="preserve">ndicators of achievement: </w:t>
            </w:r>
          </w:p>
          <w:p w14:paraId="7C3224BB" w14:textId="4E72A155" w:rsidR="00352E0B" w:rsidRPr="00352E0B" w:rsidRDefault="00352E0B" w:rsidP="00AB25EE">
            <w:pPr>
              <w:numPr>
                <w:ilvl w:val="0"/>
                <w:numId w:val="19"/>
              </w:numPr>
              <w:spacing w:before="60" w:after="60" w:line="240" w:lineRule="auto"/>
              <w:rPr>
                <w:sz w:val="18"/>
                <w:szCs w:val="18"/>
              </w:rPr>
            </w:pPr>
            <w:r w:rsidRPr="00352E0B">
              <w:rPr>
                <w:sz w:val="18"/>
                <w:szCs w:val="18"/>
              </w:rPr>
              <w:t xml:space="preserve">Travel of sponsored members organized </w:t>
            </w:r>
            <w:r w:rsidRPr="00352E0B">
              <w:rPr>
                <w:sz w:val="18"/>
                <w:szCs w:val="18"/>
                <w:lang w:eastAsia="en-GB"/>
              </w:rPr>
              <w:t>(subject to the availability of funding)</w:t>
            </w:r>
            <w:r w:rsidRPr="00352E0B">
              <w:rPr>
                <w:sz w:val="18"/>
                <w:szCs w:val="18"/>
              </w:rPr>
              <w:t xml:space="preserve">: </w:t>
            </w:r>
            <w:r w:rsidR="00AB25EE">
              <w:rPr>
                <w:sz w:val="18"/>
                <w:szCs w:val="18"/>
              </w:rPr>
              <w:t>T</w:t>
            </w:r>
            <w:r w:rsidRPr="00352E0B">
              <w:rPr>
                <w:sz w:val="18"/>
                <w:szCs w:val="18"/>
              </w:rPr>
              <w:t xml:space="preserve">he face-to-face orientation workshop could not take place due to COVID-19 and had to be replaced with online trainings and other tools. </w:t>
            </w:r>
          </w:p>
          <w:p w14:paraId="1F158B24" w14:textId="7023BBC8" w:rsidR="003700FE" w:rsidRPr="00352E0B" w:rsidRDefault="00AB25EE" w:rsidP="00AB25EE">
            <w:pPr>
              <w:numPr>
                <w:ilvl w:val="0"/>
                <w:numId w:val="19"/>
              </w:numPr>
              <w:spacing w:before="60" w:after="60" w:line="240" w:lineRule="auto"/>
              <w:rPr>
                <w:sz w:val="18"/>
                <w:szCs w:val="18"/>
              </w:rPr>
            </w:pPr>
            <w:r w:rsidRPr="00094C71">
              <w:rPr>
                <w:sz w:val="18"/>
                <w:szCs w:val="18"/>
                <w:lang w:eastAsia="en-GB"/>
              </w:rPr>
              <w:t xml:space="preserve">Facilities and services </w:t>
            </w:r>
            <w:r w:rsidRPr="00094C71">
              <w:rPr>
                <w:sz w:val="18"/>
                <w:szCs w:val="18"/>
              </w:rPr>
              <w:t>provided</w:t>
            </w:r>
            <w:r w:rsidRPr="00094C71">
              <w:rPr>
                <w:sz w:val="18"/>
                <w:szCs w:val="18"/>
                <w:lang w:eastAsia="en-GB"/>
              </w:rPr>
              <w:t xml:space="preserve"> to ensure</w:t>
            </w:r>
            <w:r w:rsidRPr="00094C71">
              <w:rPr>
                <w:sz w:val="18"/>
                <w:szCs w:val="18"/>
              </w:rPr>
              <w:t xml:space="preserve"> smooth running of the workshop</w:t>
            </w:r>
            <w:r>
              <w:rPr>
                <w:sz w:val="18"/>
                <w:szCs w:val="18"/>
              </w:rPr>
              <w:t xml:space="preserve"> </w:t>
            </w:r>
            <w:proofErr w:type="spellStart"/>
            <w:r w:rsidRPr="00094C71">
              <w:rPr>
                <w:sz w:val="18"/>
                <w:szCs w:val="18"/>
              </w:rPr>
              <w:t>workshop</w:t>
            </w:r>
            <w:proofErr w:type="spellEnd"/>
            <w:r>
              <w:rPr>
                <w:sz w:val="18"/>
                <w:szCs w:val="18"/>
              </w:rPr>
              <w:t xml:space="preserve"> </w:t>
            </w:r>
            <w:r w:rsidRPr="003406A3">
              <w:rPr>
                <w:sz w:val="18"/>
                <w:szCs w:val="18"/>
                <w:lang w:eastAsia="en-GB"/>
              </w:rPr>
              <w:t>(subject to the availability of funding)</w:t>
            </w:r>
            <w:r>
              <w:rPr>
                <w:sz w:val="18"/>
                <w:szCs w:val="18"/>
              </w:rPr>
              <w:t xml:space="preserve">: </w:t>
            </w:r>
            <w:r w:rsidR="00352E0B" w:rsidRPr="00352E0B">
              <w:rPr>
                <w:sz w:val="18"/>
                <w:szCs w:val="18"/>
              </w:rPr>
              <w:t>Facilities a</w:t>
            </w:r>
            <w:r w:rsidR="00352E0B" w:rsidRPr="00352E0B">
              <w:rPr>
                <w:sz w:val="18"/>
                <w:szCs w:val="18"/>
                <w:lang w:eastAsia="en-GB"/>
              </w:rPr>
              <w:t xml:space="preserve">nd services </w:t>
            </w:r>
            <w:r w:rsidR="00352E0B" w:rsidRPr="00352E0B">
              <w:rPr>
                <w:sz w:val="18"/>
                <w:szCs w:val="18"/>
              </w:rPr>
              <w:t>were</w:t>
            </w:r>
            <w:r w:rsidR="00352E0B" w:rsidRPr="00352E0B">
              <w:rPr>
                <w:sz w:val="18"/>
                <w:szCs w:val="18"/>
                <w:lang w:eastAsia="en-GB"/>
              </w:rPr>
              <w:t xml:space="preserve"> </w:t>
            </w:r>
            <w:r w:rsidR="00352E0B" w:rsidRPr="00352E0B">
              <w:rPr>
                <w:sz w:val="18"/>
                <w:szCs w:val="18"/>
              </w:rPr>
              <w:t>provided</w:t>
            </w:r>
            <w:r w:rsidR="00352E0B" w:rsidRPr="00352E0B">
              <w:rPr>
                <w:sz w:val="18"/>
                <w:szCs w:val="18"/>
                <w:lang w:eastAsia="en-GB"/>
              </w:rPr>
              <w:t xml:space="preserve"> to ensure</w:t>
            </w:r>
            <w:r w:rsidR="00352E0B" w:rsidRPr="00352E0B">
              <w:rPr>
                <w:sz w:val="18"/>
                <w:szCs w:val="18"/>
              </w:rPr>
              <w:t xml:space="preserve"> smooth running of the online </w:t>
            </w:r>
            <w:proofErr w:type="gramStart"/>
            <w:r w:rsidR="00352E0B" w:rsidRPr="00352E0B">
              <w:rPr>
                <w:sz w:val="18"/>
                <w:szCs w:val="18"/>
              </w:rPr>
              <w:t>trainings;</w:t>
            </w:r>
            <w:proofErr w:type="gramEnd"/>
            <w:r w:rsidR="00352E0B" w:rsidRPr="00352E0B">
              <w:rPr>
                <w:sz w:val="18"/>
                <w:szCs w:val="18"/>
              </w:rPr>
              <w:t xml:space="preserve"> </w:t>
            </w:r>
          </w:p>
          <w:p w14:paraId="16C0A26D" w14:textId="4149DA2F" w:rsidR="00352E0B" w:rsidRPr="00352E0B" w:rsidRDefault="00352E0B" w:rsidP="00AB25EE">
            <w:pPr>
              <w:numPr>
                <w:ilvl w:val="0"/>
                <w:numId w:val="19"/>
              </w:numPr>
              <w:spacing w:before="60" w:after="60" w:line="240" w:lineRule="auto"/>
              <w:rPr>
                <w:sz w:val="18"/>
                <w:szCs w:val="18"/>
              </w:rPr>
            </w:pPr>
            <w:r w:rsidRPr="003700FE">
              <w:rPr>
                <w:sz w:val="18"/>
                <w:szCs w:val="18"/>
              </w:rPr>
              <w:t>Preparation of an e-</w:t>
            </w:r>
            <w:r w:rsidRPr="003700FE">
              <w:rPr>
                <w:sz w:val="18"/>
                <w:szCs w:val="18"/>
                <w:lang w:eastAsia="en-GB"/>
              </w:rPr>
              <w:t>learning</w:t>
            </w:r>
            <w:r w:rsidRPr="003700FE">
              <w:rPr>
                <w:sz w:val="18"/>
                <w:szCs w:val="18"/>
              </w:rPr>
              <w:t xml:space="preserve"> tool (subject to the availability of funding): </w:t>
            </w:r>
            <w:r w:rsidR="00AB25EE">
              <w:rPr>
                <w:sz w:val="18"/>
                <w:szCs w:val="18"/>
              </w:rPr>
              <w:t>A</w:t>
            </w:r>
            <w:r w:rsidRPr="003700FE">
              <w:rPr>
                <w:sz w:val="18"/>
                <w:szCs w:val="18"/>
              </w:rPr>
              <w:t xml:space="preserve"> video was prepared and the Pocket Guide for effective participation in the Chemical Review Committee was translated into the six UN </w:t>
            </w:r>
            <w:proofErr w:type="gramStart"/>
            <w:r w:rsidRPr="003700FE">
              <w:rPr>
                <w:sz w:val="18"/>
                <w:szCs w:val="18"/>
              </w:rPr>
              <w:t>languages;</w:t>
            </w:r>
            <w:proofErr w:type="gramEnd"/>
            <w:r w:rsidRPr="003700FE">
              <w:rPr>
                <w:sz w:val="18"/>
                <w:szCs w:val="18"/>
              </w:rPr>
              <w:t xml:space="preserve"> </w:t>
            </w:r>
          </w:p>
          <w:p w14:paraId="7723FBA6" w14:textId="2769CDFA" w:rsidR="00352E0B" w:rsidRPr="00352E0B" w:rsidRDefault="00352E0B" w:rsidP="00352E0B">
            <w:pPr>
              <w:numPr>
                <w:ilvl w:val="0"/>
                <w:numId w:val="19"/>
              </w:numPr>
              <w:spacing w:before="60" w:after="60" w:line="240" w:lineRule="auto"/>
              <w:rPr>
                <w:sz w:val="18"/>
                <w:szCs w:val="18"/>
              </w:rPr>
            </w:pPr>
            <w:r w:rsidRPr="00352E0B">
              <w:rPr>
                <w:sz w:val="18"/>
                <w:szCs w:val="18"/>
              </w:rPr>
              <w:t>High level of satisfaction among incoming members</w:t>
            </w:r>
            <w:r w:rsidR="00AB25EE">
              <w:rPr>
                <w:sz w:val="18"/>
                <w:szCs w:val="18"/>
              </w:rPr>
              <w:t xml:space="preserve"> </w:t>
            </w:r>
            <w:r w:rsidR="00AB25EE" w:rsidRPr="003406A3">
              <w:rPr>
                <w:sz w:val="18"/>
                <w:szCs w:val="18"/>
                <w:lang w:eastAsia="en-GB"/>
              </w:rPr>
              <w:t>(subject to the availability of funding)</w:t>
            </w:r>
            <w:r w:rsidRPr="00352E0B">
              <w:rPr>
                <w:sz w:val="18"/>
                <w:szCs w:val="18"/>
              </w:rPr>
              <w:t xml:space="preserve">: The survey among Committee members showed that the members would have preferred the possibility for face-to-face trainings would these have been possible; they were satisfied with the online training offered but made a number of suggestions how to enhance them in the </w:t>
            </w:r>
            <w:proofErr w:type="gramStart"/>
            <w:r w:rsidRPr="00352E0B">
              <w:rPr>
                <w:sz w:val="18"/>
                <w:szCs w:val="18"/>
              </w:rPr>
              <w:t>future;</w:t>
            </w:r>
            <w:proofErr w:type="gramEnd"/>
            <w:r w:rsidRPr="00352E0B">
              <w:rPr>
                <w:sz w:val="18"/>
                <w:szCs w:val="18"/>
              </w:rPr>
              <w:t xml:space="preserve"> </w:t>
            </w:r>
          </w:p>
          <w:p w14:paraId="3A79F728" w14:textId="17455A5D" w:rsidR="00352E0B" w:rsidRPr="00352E0B" w:rsidRDefault="00352E0B" w:rsidP="000A5A64">
            <w:pPr>
              <w:numPr>
                <w:ilvl w:val="0"/>
                <w:numId w:val="19"/>
              </w:numPr>
              <w:spacing w:before="60" w:after="60" w:line="240" w:lineRule="auto"/>
              <w:ind w:left="414" w:hanging="357"/>
              <w:rPr>
                <w:sz w:val="18"/>
                <w:szCs w:val="18"/>
              </w:rPr>
            </w:pPr>
            <w:r w:rsidRPr="00352E0B">
              <w:rPr>
                <w:sz w:val="18"/>
                <w:szCs w:val="18"/>
              </w:rPr>
              <w:t>Level of participation of new members in the intersessional work and in meetings</w:t>
            </w:r>
            <w:r w:rsidR="00AB25EE">
              <w:rPr>
                <w:sz w:val="18"/>
                <w:szCs w:val="18"/>
              </w:rPr>
              <w:t xml:space="preserve"> </w:t>
            </w:r>
            <w:r w:rsidR="00AB25EE" w:rsidRPr="003406A3">
              <w:rPr>
                <w:sz w:val="18"/>
                <w:szCs w:val="18"/>
                <w:lang w:eastAsia="en-GB"/>
              </w:rPr>
              <w:t>(subject to the availability of funding)</w:t>
            </w:r>
            <w:r w:rsidRPr="00352E0B">
              <w:rPr>
                <w:sz w:val="18"/>
                <w:szCs w:val="18"/>
              </w:rPr>
              <w:t>: with the support of the orientation webinars ahead of their first Committee meetings and despite the challenges linked to the online nature of the two Committee members, the new members participated well in the sixteenth and seventeenth meetings of the Committee, including by taking on lead roles in the Committee. The survey on ways to enhance effective participation in the work of the Committee showed that the new members felt partly prepared for their first meeting but well prepared after having participated once</w:t>
            </w:r>
            <w:r w:rsidR="002A7DD9">
              <w:rPr>
                <w:sz w:val="18"/>
                <w:szCs w:val="18"/>
              </w:rPr>
              <w:t>.</w:t>
            </w:r>
          </w:p>
        </w:tc>
      </w:tr>
      <w:tr w:rsidR="00DC33EB" w:rsidRPr="00352E0B" w14:paraId="77E53B20" w14:textId="77777777" w:rsidTr="006C25F5">
        <w:tc>
          <w:tcPr>
            <w:tcW w:w="10395" w:type="dxa"/>
            <w:gridSpan w:val="2"/>
          </w:tcPr>
          <w:p w14:paraId="7B74C349" w14:textId="39D99D8F" w:rsidR="00DC33EB" w:rsidRPr="00B519F1" w:rsidRDefault="00DC33EB" w:rsidP="00DC33EB">
            <w:pPr>
              <w:tabs>
                <w:tab w:val="left" w:pos="1157"/>
              </w:tabs>
              <w:suppressAutoHyphens/>
              <w:spacing w:before="2" w:after="2"/>
              <w:rPr>
                <w:rFonts w:eastAsia="Calibri"/>
                <w:b/>
                <w:bCs/>
                <w:sz w:val="18"/>
                <w:szCs w:val="18"/>
                <w:u w:val="single"/>
              </w:rPr>
            </w:pPr>
            <w:r w:rsidRPr="00B519F1">
              <w:rPr>
                <w:rFonts w:eastAsia="Calibri"/>
                <w:b/>
                <w:bCs/>
                <w:sz w:val="18"/>
                <w:szCs w:val="18"/>
                <w:u w:val="single"/>
              </w:rPr>
              <w:t>Budget performance for 2020-2021</w:t>
            </w:r>
          </w:p>
          <w:tbl>
            <w:tblPr>
              <w:tblW w:w="9532" w:type="dxa"/>
              <w:tblLayout w:type="fixed"/>
              <w:tblLook w:val="04A0" w:firstRow="1" w:lastRow="0" w:firstColumn="1" w:lastColumn="0" w:noHBand="0" w:noVBand="1"/>
            </w:tblPr>
            <w:tblGrid>
              <w:gridCol w:w="1534"/>
              <w:gridCol w:w="1535"/>
              <w:gridCol w:w="1535"/>
              <w:gridCol w:w="1535"/>
              <w:gridCol w:w="1535"/>
              <w:gridCol w:w="1858"/>
            </w:tblGrid>
            <w:tr w:rsidR="00DC33EB" w:rsidRPr="00BA6C9B" w14:paraId="20E24D29" w14:textId="77777777" w:rsidTr="00B519F1">
              <w:trPr>
                <w:trHeight w:val="300"/>
              </w:trPr>
              <w:tc>
                <w:tcPr>
                  <w:tcW w:w="9532"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74CCD1"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 xml:space="preserve">General trust fund        </w:t>
                  </w:r>
                </w:p>
              </w:tc>
            </w:tr>
            <w:tr w:rsidR="00DC33EB" w:rsidRPr="00BA6C9B" w14:paraId="1BAD5449" w14:textId="77777777" w:rsidTr="00B519F1">
              <w:trPr>
                <w:trHeight w:val="300"/>
              </w:trPr>
              <w:tc>
                <w:tcPr>
                  <w:tcW w:w="306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B6F291"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Basel Convention (BCTF)</w:t>
                  </w:r>
                </w:p>
              </w:tc>
              <w:tc>
                <w:tcPr>
                  <w:tcW w:w="307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98461E5"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Rotterdam Convention (ROTF)</w:t>
                  </w:r>
                </w:p>
              </w:tc>
              <w:tc>
                <w:tcPr>
                  <w:tcW w:w="33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6AC5108"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Stockholm Convention (SCTF)</w:t>
                  </w:r>
                </w:p>
              </w:tc>
            </w:tr>
            <w:tr w:rsidR="00DC33EB" w:rsidRPr="00BA6C9B" w14:paraId="039F5D87" w14:textId="77777777" w:rsidTr="00B519F1">
              <w:trPr>
                <w:trHeight w:val="300"/>
              </w:trPr>
              <w:tc>
                <w:tcPr>
                  <w:tcW w:w="1534" w:type="dxa"/>
                  <w:tcBorders>
                    <w:top w:val="nil"/>
                    <w:left w:val="single" w:sz="4" w:space="0" w:color="auto"/>
                    <w:bottom w:val="single" w:sz="4" w:space="0" w:color="auto"/>
                    <w:right w:val="single" w:sz="4" w:space="0" w:color="auto"/>
                  </w:tcBorders>
                  <w:shd w:val="clear" w:color="000000" w:fill="FFFFFF"/>
                  <w:noWrap/>
                  <w:vAlign w:val="center"/>
                  <w:hideMark/>
                </w:tcPr>
                <w:p w14:paraId="638726B8"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535" w:type="dxa"/>
                  <w:tcBorders>
                    <w:top w:val="nil"/>
                    <w:left w:val="nil"/>
                    <w:bottom w:val="single" w:sz="4" w:space="0" w:color="auto"/>
                    <w:right w:val="single" w:sz="4" w:space="0" w:color="auto"/>
                  </w:tcBorders>
                  <w:shd w:val="clear" w:color="000000" w:fill="FFFFFF"/>
                  <w:noWrap/>
                  <w:vAlign w:val="center"/>
                  <w:hideMark/>
                </w:tcPr>
                <w:p w14:paraId="52E55582"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535" w:type="dxa"/>
                  <w:tcBorders>
                    <w:top w:val="nil"/>
                    <w:left w:val="nil"/>
                    <w:bottom w:val="single" w:sz="4" w:space="0" w:color="auto"/>
                    <w:right w:val="single" w:sz="4" w:space="0" w:color="auto"/>
                  </w:tcBorders>
                  <w:shd w:val="clear" w:color="000000" w:fill="FFFFFF"/>
                  <w:noWrap/>
                  <w:vAlign w:val="center"/>
                  <w:hideMark/>
                </w:tcPr>
                <w:p w14:paraId="430E2EF3"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535" w:type="dxa"/>
                  <w:tcBorders>
                    <w:top w:val="nil"/>
                    <w:left w:val="nil"/>
                    <w:bottom w:val="single" w:sz="4" w:space="0" w:color="auto"/>
                    <w:right w:val="single" w:sz="4" w:space="0" w:color="auto"/>
                  </w:tcBorders>
                  <w:shd w:val="clear" w:color="000000" w:fill="FFFFFF"/>
                  <w:noWrap/>
                  <w:vAlign w:val="center"/>
                  <w:hideMark/>
                </w:tcPr>
                <w:p w14:paraId="122BE823"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535" w:type="dxa"/>
                  <w:tcBorders>
                    <w:top w:val="nil"/>
                    <w:left w:val="nil"/>
                    <w:bottom w:val="single" w:sz="4" w:space="0" w:color="auto"/>
                    <w:right w:val="single" w:sz="4" w:space="0" w:color="auto"/>
                  </w:tcBorders>
                  <w:shd w:val="clear" w:color="000000" w:fill="FFFFFF"/>
                  <w:noWrap/>
                  <w:vAlign w:val="center"/>
                  <w:hideMark/>
                </w:tcPr>
                <w:p w14:paraId="3975419C"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858" w:type="dxa"/>
                  <w:tcBorders>
                    <w:top w:val="nil"/>
                    <w:left w:val="nil"/>
                    <w:bottom w:val="single" w:sz="4" w:space="0" w:color="auto"/>
                    <w:right w:val="single" w:sz="4" w:space="0" w:color="auto"/>
                  </w:tcBorders>
                  <w:shd w:val="clear" w:color="000000" w:fill="FFFFFF"/>
                  <w:noWrap/>
                  <w:vAlign w:val="center"/>
                  <w:hideMark/>
                </w:tcPr>
                <w:p w14:paraId="6262CEAB"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r>
            <w:tr w:rsidR="00DC33EB" w:rsidRPr="00DC33EB" w14:paraId="42C3E9AB" w14:textId="77777777" w:rsidTr="00B519F1">
              <w:trPr>
                <w:trHeight w:val="198"/>
              </w:trPr>
              <w:tc>
                <w:tcPr>
                  <w:tcW w:w="1534" w:type="dxa"/>
                  <w:tcBorders>
                    <w:top w:val="nil"/>
                    <w:left w:val="single" w:sz="4" w:space="0" w:color="auto"/>
                    <w:bottom w:val="single" w:sz="4" w:space="0" w:color="auto"/>
                    <w:right w:val="single" w:sz="4" w:space="0" w:color="auto"/>
                  </w:tcBorders>
                  <w:shd w:val="clear" w:color="000000" w:fill="FFFFFF"/>
                  <w:noWrap/>
                  <w:vAlign w:val="center"/>
                  <w:hideMark/>
                </w:tcPr>
                <w:p w14:paraId="13D3AAA2" w14:textId="77777777" w:rsidR="00DC33EB" w:rsidRPr="00B519F1" w:rsidRDefault="00DC33EB" w:rsidP="00DC33EB">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535" w:type="dxa"/>
                  <w:tcBorders>
                    <w:top w:val="nil"/>
                    <w:left w:val="nil"/>
                    <w:bottom w:val="single" w:sz="4" w:space="0" w:color="auto"/>
                    <w:right w:val="single" w:sz="4" w:space="0" w:color="auto"/>
                  </w:tcBorders>
                  <w:shd w:val="clear" w:color="000000" w:fill="FFFFFF"/>
                  <w:noWrap/>
                  <w:vAlign w:val="center"/>
                  <w:hideMark/>
                </w:tcPr>
                <w:p w14:paraId="3A45D13C" w14:textId="77777777" w:rsidR="00DC33EB" w:rsidRPr="00B519F1" w:rsidRDefault="00DC33EB" w:rsidP="00DC33EB">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535" w:type="dxa"/>
                  <w:tcBorders>
                    <w:top w:val="nil"/>
                    <w:left w:val="nil"/>
                    <w:bottom w:val="single" w:sz="4" w:space="0" w:color="auto"/>
                    <w:right w:val="single" w:sz="4" w:space="0" w:color="auto"/>
                  </w:tcBorders>
                  <w:shd w:val="clear" w:color="000000" w:fill="FFFFFF"/>
                  <w:noWrap/>
                  <w:vAlign w:val="center"/>
                  <w:hideMark/>
                </w:tcPr>
                <w:p w14:paraId="2378B01C" w14:textId="77777777" w:rsidR="00DC33EB" w:rsidRPr="00B519F1" w:rsidRDefault="00DC33EB" w:rsidP="00DC33EB">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474,370</w:t>
                  </w:r>
                </w:p>
              </w:tc>
              <w:tc>
                <w:tcPr>
                  <w:tcW w:w="1535" w:type="dxa"/>
                  <w:tcBorders>
                    <w:top w:val="nil"/>
                    <w:left w:val="nil"/>
                    <w:bottom w:val="single" w:sz="4" w:space="0" w:color="auto"/>
                    <w:right w:val="single" w:sz="4" w:space="0" w:color="auto"/>
                  </w:tcBorders>
                  <w:shd w:val="clear" w:color="000000" w:fill="FFFFFF"/>
                  <w:noWrap/>
                  <w:vAlign w:val="center"/>
                  <w:hideMark/>
                </w:tcPr>
                <w:p w14:paraId="6808D652" w14:textId="77777777" w:rsidR="00DC33EB" w:rsidRPr="00B519F1" w:rsidRDefault="00DC33EB" w:rsidP="00DC33EB">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299,365</w:t>
                  </w:r>
                </w:p>
              </w:tc>
              <w:tc>
                <w:tcPr>
                  <w:tcW w:w="1535" w:type="dxa"/>
                  <w:tcBorders>
                    <w:top w:val="nil"/>
                    <w:left w:val="nil"/>
                    <w:bottom w:val="single" w:sz="4" w:space="0" w:color="auto"/>
                    <w:right w:val="single" w:sz="4" w:space="0" w:color="auto"/>
                  </w:tcBorders>
                  <w:shd w:val="clear" w:color="000000" w:fill="FFFFFF"/>
                  <w:noWrap/>
                  <w:vAlign w:val="center"/>
                  <w:hideMark/>
                </w:tcPr>
                <w:p w14:paraId="3612F1D0" w14:textId="77777777" w:rsidR="00DC33EB" w:rsidRPr="00B519F1" w:rsidRDefault="00DC33EB" w:rsidP="00DC33EB">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858" w:type="dxa"/>
                  <w:tcBorders>
                    <w:top w:val="nil"/>
                    <w:left w:val="nil"/>
                    <w:bottom w:val="single" w:sz="4" w:space="0" w:color="auto"/>
                    <w:right w:val="single" w:sz="4" w:space="0" w:color="auto"/>
                  </w:tcBorders>
                  <w:shd w:val="clear" w:color="000000" w:fill="FFFFFF"/>
                  <w:noWrap/>
                  <w:vAlign w:val="center"/>
                  <w:hideMark/>
                </w:tcPr>
                <w:p w14:paraId="0FD3933B" w14:textId="77777777" w:rsidR="00DC33EB" w:rsidRPr="00B519F1" w:rsidRDefault="00DC33EB" w:rsidP="00DC33EB">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r>
          </w:tbl>
          <w:p w14:paraId="70E8178A" w14:textId="77777777" w:rsidR="00DC33EB" w:rsidRPr="00DC33EB" w:rsidRDefault="00DC33EB" w:rsidP="00DC33EB">
            <w:pPr>
              <w:tabs>
                <w:tab w:val="left" w:pos="1157"/>
              </w:tabs>
              <w:suppressAutoHyphens/>
              <w:spacing w:before="2" w:after="2"/>
              <w:rPr>
                <w:rFonts w:eastAsia="Calibri"/>
                <w:b/>
                <w:bCs/>
                <w:sz w:val="18"/>
                <w:szCs w:val="18"/>
                <w:highlight w:val="green"/>
                <w:u w:val="single"/>
              </w:rPr>
            </w:pPr>
          </w:p>
          <w:tbl>
            <w:tblPr>
              <w:tblW w:w="9532" w:type="dxa"/>
              <w:tblLayout w:type="fixed"/>
              <w:tblLook w:val="04A0" w:firstRow="1" w:lastRow="0" w:firstColumn="1" w:lastColumn="0" w:noHBand="0" w:noVBand="1"/>
            </w:tblPr>
            <w:tblGrid>
              <w:gridCol w:w="1558"/>
              <w:gridCol w:w="1559"/>
              <w:gridCol w:w="1558"/>
              <w:gridCol w:w="1559"/>
              <w:gridCol w:w="1558"/>
              <w:gridCol w:w="1740"/>
            </w:tblGrid>
            <w:tr w:rsidR="00DC33EB" w:rsidRPr="00DC33EB" w14:paraId="1D2C57DB" w14:textId="77777777" w:rsidTr="00B519F1">
              <w:trPr>
                <w:trHeight w:val="300"/>
              </w:trPr>
              <w:tc>
                <w:tcPr>
                  <w:tcW w:w="9532"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D6C40F" w14:textId="77777777" w:rsidR="00DC33EB" w:rsidRPr="00B519F1" w:rsidRDefault="00DC33EB" w:rsidP="00DC33EB">
                  <w:pPr>
                    <w:spacing w:after="0" w:line="240" w:lineRule="auto"/>
                    <w:jc w:val="center"/>
                    <w:rPr>
                      <w:rFonts w:eastAsia="Times New Roman"/>
                      <w:color w:val="000000"/>
                      <w:sz w:val="18"/>
                      <w:szCs w:val="18"/>
                      <w:lang w:val="en-GB" w:eastAsia="en-GB"/>
                    </w:rPr>
                  </w:pPr>
                  <w:r w:rsidRPr="00B519F1">
                    <w:rPr>
                      <w:rFonts w:eastAsia="Times New Roman"/>
                      <w:b/>
                      <w:bCs/>
                      <w:color w:val="000000"/>
                      <w:sz w:val="18"/>
                      <w:szCs w:val="18"/>
                      <w:lang w:val="en-GB" w:eastAsia="en-GB"/>
                    </w:rPr>
                    <w:t>Voluntary trust fund</w:t>
                  </w:r>
                </w:p>
              </w:tc>
            </w:tr>
            <w:tr w:rsidR="00DC33EB" w:rsidRPr="00DC33EB" w14:paraId="296ECD24" w14:textId="77777777" w:rsidTr="00B519F1">
              <w:trPr>
                <w:trHeight w:val="300"/>
              </w:trPr>
              <w:tc>
                <w:tcPr>
                  <w:tcW w:w="31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332F52"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Basel Convention (BDTF)</w:t>
                  </w:r>
                </w:p>
              </w:tc>
              <w:tc>
                <w:tcPr>
                  <w:tcW w:w="311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BAB308F"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Rotterdam Convention (RVTF)</w:t>
                  </w:r>
                </w:p>
              </w:tc>
              <w:tc>
                <w:tcPr>
                  <w:tcW w:w="329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172BAA4"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Stockholm Convention (SVTF)</w:t>
                  </w:r>
                </w:p>
              </w:tc>
            </w:tr>
            <w:tr w:rsidR="00DC33EB" w:rsidRPr="00DC33EB" w14:paraId="498A7D4C" w14:textId="77777777" w:rsidTr="00B519F1">
              <w:trPr>
                <w:trHeight w:val="300"/>
              </w:trPr>
              <w:tc>
                <w:tcPr>
                  <w:tcW w:w="1558" w:type="dxa"/>
                  <w:tcBorders>
                    <w:top w:val="nil"/>
                    <w:left w:val="single" w:sz="4" w:space="0" w:color="auto"/>
                    <w:bottom w:val="single" w:sz="4" w:space="0" w:color="auto"/>
                    <w:right w:val="single" w:sz="4" w:space="0" w:color="auto"/>
                  </w:tcBorders>
                  <w:shd w:val="clear" w:color="000000" w:fill="FFFFFF"/>
                  <w:noWrap/>
                  <w:vAlign w:val="center"/>
                  <w:hideMark/>
                </w:tcPr>
                <w:p w14:paraId="1AC0B453"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559" w:type="dxa"/>
                  <w:tcBorders>
                    <w:top w:val="nil"/>
                    <w:left w:val="nil"/>
                    <w:bottom w:val="single" w:sz="4" w:space="0" w:color="auto"/>
                    <w:right w:val="single" w:sz="4" w:space="0" w:color="auto"/>
                  </w:tcBorders>
                  <w:shd w:val="clear" w:color="000000" w:fill="FFFFFF"/>
                  <w:noWrap/>
                  <w:vAlign w:val="center"/>
                  <w:hideMark/>
                </w:tcPr>
                <w:p w14:paraId="6DD295C0"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558" w:type="dxa"/>
                  <w:tcBorders>
                    <w:top w:val="nil"/>
                    <w:left w:val="nil"/>
                    <w:bottom w:val="single" w:sz="4" w:space="0" w:color="auto"/>
                    <w:right w:val="single" w:sz="4" w:space="0" w:color="auto"/>
                  </w:tcBorders>
                  <w:shd w:val="clear" w:color="000000" w:fill="FFFFFF"/>
                  <w:noWrap/>
                  <w:vAlign w:val="center"/>
                  <w:hideMark/>
                </w:tcPr>
                <w:p w14:paraId="42C7D4C8"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559" w:type="dxa"/>
                  <w:tcBorders>
                    <w:top w:val="nil"/>
                    <w:left w:val="nil"/>
                    <w:bottom w:val="single" w:sz="4" w:space="0" w:color="auto"/>
                    <w:right w:val="single" w:sz="4" w:space="0" w:color="auto"/>
                  </w:tcBorders>
                  <w:shd w:val="clear" w:color="000000" w:fill="FFFFFF"/>
                  <w:noWrap/>
                  <w:vAlign w:val="center"/>
                  <w:hideMark/>
                </w:tcPr>
                <w:p w14:paraId="073ADFCA"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558" w:type="dxa"/>
                  <w:tcBorders>
                    <w:top w:val="nil"/>
                    <w:left w:val="nil"/>
                    <w:bottom w:val="single" w:sz="4" w:space="0" w:color="auto"/>
                    <w:right w:val="single" w:sz="4" w:space="0" w:color="auto"/>
                  </w:tcBorders>
                  <w:shd w:val="clear" w:color="000000" w:fill="FFFFFF"/>
                  <w:noWrap/>
                  <w:vAlign w:val="center"/>
                  <w:hideMark/>
                </w:tcPr>
                <w:p w14:paraId="78A807C5"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740" w:type="dxa"/>
                  <w:tcBorders>
                    <w:top w:val="nil"/>
                    <w:left w:val="nil"/>
                    <w:bottom w:val="single" w:sz="4" w:space="0" w:color="auto"/>
                    <w:right w:val="single" w:sz="4" w:space="0" w:color="auto"/>
                  </w:tcBorders>
                  <w:shd w:val="clear" w:color="000000" w:fill="FFFFFF"/>
                  <w:noWrap/>
                  <w:vAlign w:val="center"/>
                  <w:hideMark/>
                </w:tcPr>
                <w:p w14:paraId="613F0407"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r>
            <w:tr w:rsidR="00DC33EB" w:rsidRPr="00DC33EB" w14:paraId="07FD0581" w14:textId="77777777" w:rsidTr="00B519F1">
              <w:trPr>
                <w:trHeight w:val="290"/>
              </w:trPr>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F5B702" w14:textId="77777777" w:rsidR="00DC33EB" w:rsidRPr="00B519F1" w:rsidRDefault="00DC33EB" w:rsidP="00DC33EB">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4D7A9EDE" w14:textId="77777777" w:rsidR="00DC33EB" w:rsidRPr="00B519F1" w:rsidRDefault="00DC33EB" w:rsidP="00DC33EB">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558" w:type="dxa"/>
                  <w:tcBorders>
                    <w:top w:val="single" w:sz="4" w:space="0" w:color="auto"/>
                    <w:left w:val="nil"/>
                    <w:bottom w:val="single" w:sz="4" w:space="0" w:color="auto"/>
                    <w:right w:val="single" w:sz="4" w:space="0" w:color="auto"/>
                  </w:tcBorders>
                  <w:shd w:val="clear" w:color="000000" w:fill="FFFFFF"/>
                  <w:noWrap/>
                  <w:vAlign w:val="center"/>
                  <w:hideMark/>
                </w:tcPr>
                <w:p w14:paraId="742D8E00" w14:textId="77777777" w:rsidR="00DC33EB" w:rsidRPr="00B519F1" w:rsidRDefault="00DC33EB" w:rsidP="00DC33EB">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102,200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12AD90A9" w14:textId="77777777" w:rsidR="00DC33EB" w:rsidRPr="00B519F1" w:rsidRDefault="00DC33EB" w:rsidP="00DC33EB">
                  <w:pPr>
                    <w:spacing w:after="0" w:line="240" w:lineRule="auto"/>
                    <w:jc w:val="center"/>
                    <w:rPr>
                      <w:rFonts w:eastAsia="Times New Roman"/>
                      <w:color w:val="000000"/>
                      <w:sz w:val="18"/>
                      <w:szCs w:val="18"/>
                      <w:lang w:eastAsia="en-GB"/>
                    </w:rPr>
                  </w:pPr>
                  <w:r w:rsidRPr="00B519F1">
                    <w:rPr>
                      <w:rFonts w:eastAsia="Times New Roman"/>
                      <w:color w:val="000000"/>
                      <w:sz w:val="18"/>
                      <w:szCs w:val="18"/>
                      <w:lang w:val="en-GB" w:eastAsia="en-GB"/>
                    </w:rPr>
                    <w:t>-</w:t>
                  </w:r>
                </w:p>
              </w:tc>
              <w:tc>
                <w:tcPr>
                  <w:tcW w:w="1558" w:type="dxa"/>
                  <w:tcBorders>
                    <w:top w:val="single" w:sz="4" w:space="0" w:color="auto"/>
                    <w:left w:val="nil"/>
                    <w:bottom w:val="single" w:sz="4" w:space="0" w:color="auto"/>
                    <w:right w:val="single" w:sz="4" w:space="0" w:color="auto"/>
                  </w:tcBorders>
                  <w:shd w:val="clear" w:color="000000" w:fill="FFFFFF"/>
                  <w:noWrap/>
                  <w:vAlign w:val="center"/>
                  <w:hideMark/>
                </w:tcPr>
                <w:p w14:paraId="27936436" w14:textId="77777777" w:rsidR="00DC33EB" w:rsidRPr="00B519F1" w:rsidRDefault="00DC33EB" w:rsidP="00DC33EB">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14:paraId="5C7823AA" w14:textId="77777777" w:rsidR="00DC33EB" w:rsidRPr="00BA6C9B" w:rsidRDefault="00DC33EB" w:rsidP="00DC33EB">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r>
          </w:tbl>
          <w:p w14:paraId="2CD7528F" w14:textId="77777777" w:rsidR="007F5AA1" w:rsidRDefault="007F5AA1" w:rsidP="00352E0B">
            <w:pPr>
              <w:spacing w:before="60" w:after="60" w:line="240" w:lineRule="auto"/>
              <w:rPr>
                <w:b/>
                <w:bCs/>
                <w:i/>
                <w:sz w:val="18"/>
                <w:szCs w:val="18"/>
              </w:rPr>
            </w:pPr>
            <w:bookmarkStart w:id="3" w:name="_Hlk114063198"/>
          </w:p>
          <w:tbl>
            <w:tblPr>
              <w:tblW w:w="9532" w:type="dxa"/>
              <w:tblLayout w:type="fixed"/>
              <w:tblLook w:val="04A0" w:firstRow="1" w:lastRow="0" w:firstColumn="1" w:lastColumn="0" w:noHBand="0" w:noVBand="1"/>
            </w:tblPr>
            <w:tblGrid>
              <w:gridCol w:w="3117"/>
              <w:gridCol w:w="3117"/>
              <w:gridCol w:w="3298"/>
            </w:tblGrid>
            <w:tr w:rsidR="00BE0808" w:rsidRPr="00DC33EB" w14:paraId="1319B5D8" w14:textId="77777777" w:rsidTr="00B519F1">
              <w:trPr>
                <w:trHeight w:val="290"/>
              </w:trPr>
              <w:tc>
                <w:tcPr>
                  <w:tcW w:w="953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5E62E5E0" w14:textId="79067AE5" w:rsidR="00BE0808" w:rsidRPr="00B519F1" w:rsidRDefault="00062209" w:rsidP="00BE0808">
                  <w:pPr>
                    <w:spacing w:after="0" w:line="240" w:lineRule="auto"/>
                    <w:jc w:val="center"/>
                    <w:rPr>
                      <w:rFonts w:eastAsia="Times New Roman"/>
                      <w:color w:val="000000"/>
                      <w:sz w:val="18"/>
                      <w:szCs w:val="18"/>
                      <w:lang w:val="en-GB" w:eastAsia="en-GB"/>
                    </w:rPr>
                  </w:pPr>
                  <w:r>
                    <w:rPr>
                      <w:rFonts w:eastAsia="Times New Roman"/>
                      <w:b/>
                      <w:bCs/>
                      <w:color w:val="000000"/>
                      <w:sz w:val="18"/>
                      <w:szCs w:val="18"/>
                      <w:lang w:val="en-GB" w:eastAsia="en-GB"/>
                    </w:rPr>
                    <w:t>Financial and i</w:t>
                  </w:r>
                  <w:r w:rsidR="00BE0808" w:rsidRPr="00B519F1">
                    <w:rPr>
                      <w:rFonts w:eastAsia="Times New Roman"/>
                      <w:b/>
                      <w:bCs/>
                      <w:color w:val="000000"/>
                      <w:sz w:val="18"/>
                      <w:szCs w:val="18"/>
                      <w:lang w:val="en-GB" w:eastAsia="en-GB"/>
                    </w:rPr>
                    <w:t>n-kind support</w:t>
                  </w:r>
                </w:p>
              </w:tc>
            </w:tr>
            <w:tr w:rsidR="00BE0808" w:rsidRPr="00DC33EB" w14:paraId="2B56B0CC" w14:textId="77777777" w:rsidTr="00B519F1">
              <w:trPr>
                <w:trHeight w:val="290"/>
              </w:trPr>
              <w:tc>
                <w:tcPr>
                  <w:tcW w:w="31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61CF6C" w14:textId="77777777" w:rsidR="00BE0808" w:rsidRPr="00B519F1" w:rsidRDefault="00BE0808" w:rsidP="00BE0808">
                  <w:pPr>
                    <w:spacing w:after="0" w:line="240" w:lineRule="auto"/>
                    <w:jc w:val="center"/>
                    <w:rPr>
                      <w:rFonts w:eastAsia="Times New Roman"/>
                      <w:color w:val="000000"/>
                      <w:sz w:val="18"/>
                      <w:szCs w:val="18"/>
                      <w:lang w:val="en-GB" w:eastAsia="en-GB"/>
                    </w:rPr>
                  </w:pPr>
                  <w:r w:rsidRPr="00B519F1">
                    <w:rPr>
                      <w:rFonts w:eastAsia="Times New Roman"/>
                      <w:b/>
                      <w:bCs/>
                      <w:color w:val="000000"/>
                      <w:sz w:val="18"/>
                      <w:szCs w:val="18"/>
                      <w:lang w:val="en-GB" w:eastAsia="en-GB"/>
                    </w:rPr>
                    <w:t>Basel Convention</w:t>
                  </w:r>
                </w:p>
              </w:tc>
              <w:tc>
                <w:tcPr>
                  <w:tcW w:w="3117" w:type="dxa"/>
                  <w:tcBorders>
                    <w:top w:val="single" w:sz="4" w:space="0" w:color="auto"/>
                    <w:left w:val="nil"/>
                    <w:bottom w:val="single" w:sz="4" w:space="0" w:color="auto"/>
                    <w:right w:val="single" w:sz="4" w:space="0" w:color="auto"/>
                  </w:tcBorders>
                  <w:shd w:val="clear" w:color="000000" w:fill="FFFFFF"/>
                  <w:noWrap/>
                  <w:vAlign w:val="center"/>
                </w:tcPr>
                <w:p w14:paraId="2F5F45AA" w14:textId="08A5AB31" w:rsidR="00BE0808" w:rsidRPr="00B519F1" w:rsidRDefault="00BE0808" w:rsidP="00BE0808">
                  <w:pPr>
                    <w:spacing w:after="0" w:line="240" w:lineRule="auto"/>
                    <w:jc w:val="center"/>
                    <w:rPr>
                      <w:rFonts w:eastAsia="Times New Roman"/>
                      <w:color w:val="000000"/>
                      <w:sz w:val="18"/>
                      <w:szCs w:val="18"/>
                      <w:lang w:val="en-GB" w:eastAsia="en-GB"/>
                    </w:rPr>
                  </w:pPr>
                  <w:r>
                    <w:rPr>
                      <w:rFonts w:eastAsia="Times New Roman"/>
                      <w:b/>
                      <w:bCs/>
                      <w:color w:val="000000"/>
                      <w:sz w:val="18"/>
                      <w:szCs w:val="18"/>
                      <w:lang w:val="en-GB" w:eastAsia="en-GB"/>
                    </w:rPr>
                    <w:t>Rotterdam</w:t>
                  </w:r>
                  <w:r w:rsidRPr="00B519F1">
                    <w:rPr>
                      <w:rFonts w:eastAsia="Times New Roman"/>
                      <w:b/>
                      <w:bCs/>
                      <w:color w:val="000000"/>
                      <w:sz w:val="18"/>
                      <w:szCs w:val="18"/>
                      <w:lang w:val="en-GB" w:eastAsia="en-GB"/>
                    </w:rPr>
                    <w:t xml:space="preserve"> Convention</w:t>
                  </w:r>
                </w:p>
              </w:tc>
              <w:tc>
                <w:tcPr>
                  <w:tcW w:w="3298" w:type="dxa"/>
                  <w:tcBorders>
                    <w:top w:val="single" w:sz="4" w:space="0" w:color="auto"/>
                    <w:left w:val="nil"/>
                    <w:bottom w:val="single" w:sz="4" w:space="0" w:color="auto"/>
                    <w:right w:val="single" w:sz="4" w:space="0" w:color="auto"/>
                  </w:tcBorders>
                  <w:shd w:val="clear" w:color="000000" w:fill="FFFFFF"/>
                  <w:noWrap/>
                  <w:vAlign w:val="center"/>
                </w:tcPr>
                <w:p w14:paraId="75006604" w14:textId="64A78611" w:rsidR="00BE0808" w:rsidRPr="00B519F1" w:rsidRDefault="00BE0808" w:rsidP="00BE0808">
                  <w:pPr>
                    <w:spacing w:after="0" w:line="240" w:lineRule="auto"/>
                    <w:jc w:val="center"/>
                    <w:rPr>
                      <w:rFonts w:eastAsia="Times New Roman"/>
                      <w:color w:val="000000"/>
                      <w:sz w:val="18"/>
                      <w:szCs w:val="18"/>
                      <w:lang w:val="en-GB" w:eastAsia="en-GB"/>
                    </w:rPr>
                  </w:pPr>
                  <w:r>
                    <w:rPr>
                      <w:rFonts w:eastAsia="Times New Roman"/>
                      <w:b/>
                      <w:bCs/>
                      <w:color w:val="000000"/>
                      <w:sz w:val="18"/>
                      <w:szCs w:val="18"/>
                      <w:lang w:val="en-GB" w:eastAsia="en-GB"/>
                    </w:rPr>
                    <w:t>Stockholm</w:t>
                  </w:r>
                  <w:r w:rsidRPr="00B519F1">
                    <w:rPr>
                      <w:rFonts w:eastAsia="Times New Roman"/>
                      <w:b/>
                      <w:bCs/>
                      <w:color w:val="000000"/>
                      <w:sz w:val="18"/>
                      <w:szCs w:val="18"/>
                      <w:lang w:val="en-GB" w:eastAsia="en-GB"/>
                    </w:rPr>
                    <w:t xml:space="preserve"> Convention</w:t>
                  </w:r>
                </w:p>
              </w:tc>
            </w:tr>
            <w:tr w:rsidR="00BE0808" w:rsidRPr="00DC33EB" w14:paraId="7EE2C2BD" w14:textId="77777777" w:rsidTr="00FF138B">
              <w:trPr>
                <w:trHeight w:val="290"/>
              </w:trPr>
              <w:tc>
                <w:tcPr>
                  <w:tcW w:w="31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8E8E50" w14:textId="24BBD4C2" w:rsidR="00BE0808" w:rsidRPr="00B519F1" w:rsidRDefault="00BE0808" w:rsidP="00BE0808">
                  <w:pPr>
                    <w:spacing w:after="0" w:line="240" w:lineRule="auto"/>
                    <w:jc w:val="center"/>
                    <w:rPr>
                      <w:rFonts w:eastAsia="Times New Roman"/>
                      <w:color w:val="000000"/>
                      <w:sz w:val="18"/>
                      <w:szCs w:val="18"/>
                      <w:lang w:val="en-GB" w:eastAsia="en-GB"/>
                    </w:rPr>
                  </w:pPr>
                  <w:r>
                    <w:rPr>
                      <w:rFonts w:eastAsia="Times New Roman"/>
                      <w:b/>
                      <w:bCs/>
                      <w:color w:val="000000"/>
                      <w:sz w:val="18"/>
                      <w:szCs w:val="18"/>
                      <w:lang w:val="en-GB" w:eastAsia="en-GB"/>
                    </w:rPr>
                    <w:t>Expenditure</w:t>
                  </w:r>
                </w:p>
              </w:tc>
              <w:tc>
                <w:tcPr>
                  <w:tcW w:w="3117" w:type="dxa"/>
                  <w:tcBorders>
                    <w:top w:val="single" w:sz="4" w:space="0" w:color="auto"/>
                    <w:left w:val="nil"/>
                    <w:bottom w:val="single" w:sz="4" w:space="0" w:color="auto"/>
                    <w:right w:val="single" w:sz="4" w:space="0" w:color="auto"/>
                  </w:tcBorders>
                  <w:shd w:val="clear" w:color="000000" w:fill="FFFFFF"/>
                  <w:noWrap/>
                  <w:vAlign w:val="center"/>
                </w:tcPr>
                <w:p w14:paraId="147ABA14" w14:textId="6CC167FC" w:rsidR="00BE0808" w:rsidRPr="00B519F1" w:rsidRDefault="00BE0808" w:rsidP="00BE0808">
                  <w:pPr>
                    <w:spacing w:after="0" w:line="240" w:lineRule="auto"/>
                    <w:jc w:val="center"/>
                    <w:rPr>
                      <w:rFonts w:eastAsia="Times New Roman"/>
                      <w:color w:val="000000"/>
                      <w:sz w:val="18"/>
                      <w:szCs w:val="18"/>
                      <w:lang w:val="en-GB" w:eastAsia="en-GB"/>
                    </w:rPr>
                  </w:pPr>
                  <w:r>
                    <w:rPr>
                      <w:rFonts w:eastAsia="Times New Roman"/>
                      <w:b/>
                      <w:bCs/>
                      <w:color w:val="000000"/>
                      <w:sz w:val="18"/>
                      <w:szCs w:val="18"/>
                      <w:lang w:val="en-GB" w:eastAsia="en-GB"/>
                    </w:rPr>
                    <w:t>Expenditure</w:t>
                  </w:r>
                </w:p>
              </w:tc>
              <w:tc>
                <w:tcPr>
                  <w:tcW w:w="3298" w:type="dxa"/>
                  <w:tcBorders>
                    <w:top w:val="single" w:sz="4" w:space="0" w:color="auto"/>
                    <w:left w:val="nil"/>
                    <w:bottom w:val="single" w:sz="4" w:space="0" w:color="auto"/>
                    <w:right w:val="single" w:sz="4" w:space="0" w:color="auto"/>
                  </w:tcBorders>
                  <w:shd w:val="clear" w:color="000000" w:fill="FFFFFF"/>
                  <w:noWrap/>
                  <w:vAlign w:val="center"/>
                </w:tcPr>
                <w:p w14:paraId="3A197D25" w14:textId="64F35590" w:rsidR="00BE0808" w:rsidRPr="00B519F1" w:rsidRDefault="00BE0808" w:rsidP="00BE0808">
                  <w:pPr>
                    <w:spacing w:after="0" w:line="240" w:lineRule="auto"/>
                    <w:jc w:val="center"/>
                    <w:rPr>
                      <w:rFonts w:eastAsia="Times New Roman"/>
                      <w:color w:val="000000"/>
                      <w:sz w:val="18"/>
                      <w:szCs w:val="18"/>
                      <w:lang w:val="en-GB" w:eastAsia="en-GB"/>
                    </w:rPr>
                  </w:pPr>
                  <w:r>
                    <w:rPr>
                      <w:rFonts w:eastAsia="Times New Roman"/>
                      <w:b/>
                      <w:bCs/>
                      <w:color w:val="000000"/>
                      <w:sz w:val="18"/>
                      <w:szCs w:val="18"/>
                      <w:lang w:val="en-GB" w:eastAsia="en-GB"/>
                    </w:rPr>
                    <w:t>Expenditure</w:t>
                  </w:r>
                </w:p>
              </w:tc>
            </w:tr>
            <w:tr w:rsidR="00BE0808" w:rsidRPr="00062209" w14:paraId="543D8E25" w14:textId="77777777" w:rsidTr="00FF138B">
              <w:trPr>
                <w:trHeight w:val="290"/>
              </w:trPr>
              <w:tc>
                <w:tcPr>
                  <w:tcW w:w="31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55C5BE" w14:textId="77777777" w:rsidR="00BE0808" w:rsidRPr="00062209" w:rsidRDefault="00BE0808" w:rsidP="00BE0808">
                  <w:pPr>
                    <w:spacing w:after="0" w:line="240" w:lineRule="auto"/>
                    <w:jc w:val="center"/>
                    <w:rPr>
                      <w:rFonts w:eastAsia="Times New Roman"/>
                      <w:color w:val="000000"/>
                      <w:sz w:val="18"/>
                      <w:szCs w:val="18"/>
                      <w:lang w:val="en-GB" w:eastAsia="en-GB"/>
                    </w:rPr>
                  </w:pPr>
                  <w:r w:rsidRPr="00062209">
                    <w:rPr>
                      <w:rFonts w:eastAsia="Times New Roman"/>
                      <w:color w:val="000000"/>
                      <w:sz w:val="18"/>
                      <w:szCs w:val="18"/>
                      <w:lang w:val="en-GB" w:eastAsia="en-GB"/>
                    </w:rPr>
                    <w:t>-</w:t>
                  </w:r>
                </w:p>
              </w:tc>
              <w:tc>
                <w:tcPr>
                  <w:tcW w:w="3117" w:type="dxa"/>
                  <w:tcBorders>
                    <w:top w:val="single" w:sz="4" w:space="0" w:color="auto"/>
                    <w:left w:val="nil"/>
                    <w:bottom w:val="single" w:sz="4" w:space="0" w:color="auto"/>
                    <w:right w:val="single" w:sz="4" w:space="0" w:color="auto"/>
                  </w:tcBorders>
                  <w:shd w:val="clear" w:color="000000" w:fill="FFFFFF"/>
                  <w:noWrap/>
                  <w:vAlign w:val="center"/>
                </w:tcPr>
                <w:p w14:paraId="6B3343C7" w14:textId="77777777" w:rsidR="00BE0808" w:rsidRPr="00062209" w:rsidRDefault="00BE0808" w:rsidP="00BE0808">
                  <w:pPr>
                    <w:spacing w:after="0" w:line="240" w:lineRule="auto"/>
                    <w:jc w:val="center"/>
                    <w:rPr>
                      <w:rFonts w:eastAsia="Times New Roman"/>
                      <w:color w:val="000000"/>
                      <w:sz w:val="18"/>
                      <w:szCs w:val="18"/>
                      <w:lang w:val="en-GB" w:eastAsia="en-GB"/>
                    </w:rPr>
                  </w:pPr>
                  <w:r w:rsidRPr="00062209">
                    <w:rPr>
                      <w:rFonts w:eastAsia="Times New Roman"/>
                      <w:color w:val="000000"/>
                      <w:sz w:val="18"/>
                      <w:szCs w:val="18"/>
                      <w:lang w:val="en-GB" w:eastAsia="en-GB"/>
                    </w:rPr>
                    <w:t>20,500*</w:t>
                  </w:r>
                </w:p>
              </w:tc>
              <w:tc>
                <w:tcPr>
                  <w:tcW w:w="3298" w:type="dxa"/>
                  <w:tcBorders>
                    <w:top w:val="single" w:sz="4" w:space="0" w:color="auto"/>
                    <w:left w:val="nil"/>
                    <w:bottom w:val="single" w:sz="4" w:space="0" w:color="auto"/>
                    <w:right w:val="single" w:sz="4" w:space="0" w:color="auto"/>
                  </w:tcBorders>
                  <w:shd w:val="clear" w:color="000000" w:fill="FFFFFF"/>
                  <w:noWrap/>
                  <w:vAlign w:val="center"/>
                </w:tcPr>
                <w:p w14:paraId="28BC20A8" w14:textId="77777777" w:rsidR="00BE0808" w:rsidRPr="00062209" w:rsidRDefault="00BE0808" w:rsidP="00BE0808">
                  <w:pPr>
                    <w:spacing w:after="0" w:line="240" w:lineRule="auto"/>
                    <w:jc w:val="center"/>
                    <w:rPr>
                      <w:rFonts w:eastAsia="Times New Roman"/>
                      <w:color w:val="000000"/>
                      <w:sz w:val="18"/>
                      <w:szCs w:val="18"/>
                      <w:lang w:val="en-GB" w:eastAsia="en-GB"/>
                    </w:rPr>
                  </w:pPr>
                </w:p>
              </w:tc>
            </w:tr>
          </w:tbl>
          <w:p w14:paraId="637E1B2B" w14:textId="3ECFBC3C" w:rsidR="00880BF6" w:rsidRPr="00352E0B" w:rsidRDefault="00880BF6" w:rsidP="00FF138B">
            <w:pPr>
              <w:spacing w:before="60" w:after="60" w:line="240" w:lineRule="auto"/>
              <w:rPr>
                <w:b/>
                <w:bCs/>
                <w:i/>
                <w:sz w:val="18"/>
                <w:szCs w:val="18"/>
              </w:rPr>
            </w:pPr>
            <w:r w:rsidRPr="008A7151">
              <w:rPr>
                <w:rFonts w:eastAsiaTheme="minorHAnsi"/>
                <w:sz w:val="17"/>
                <w:szCs w:val="17"/>
              </w:rPr>
              <w:t>(*) from FAO Regular Programme budget to the Rotterdam Convention Secretariat in Rome.</w:t>
            </w:r>
            <w:bookmarkEnd w:id="3"/>
          </w:p>
        </w:tc>
      </w:tr>
      <w:tr w:rsidR="00DC33EB" w:rsidRPr="00352E0B" w14:paraId="2D31D1D8" w14:textId="77777777" w:rsidTr="00B9470D">
        <w:tc>
          <w:tcPr>
            <w:tcW w:w="1843" w:type="dxa"/>
          </w:tcPr>
          <w:p w14:paraId="25E950E5" w14:textId="4C2C038A" w:rsidR="00DC33EB" w:rsidRPr="00352E0B" w:rsidRDefault="00DC33EB" w:rsidP="00352E0B">
            <w:pPr>
              <w:spacing w:before="60" w:after="60" w:line="240" w:lineRule="auto"/>
              <w:rPr>
                <w:b/>
                <w:bCs/>
                <w:sz w:val="18"/>
                <w:szCs w:val="18"/>
              </w:rPr>
            </w:pPr>
            <w:r w:rsidRPr="00352E0B">
              <w:rPr>
                <w:b/>
                <w:bCs/>
                <w:sz w:val="18"/>
                <w:szCs w:val="18"/>
              </w:rPr>
              <w:lastRenderedPageBreak/>
              <w:t>Partner(s)</w:t>
            </w:r>
          </w:p>
        </w:tc>
        <w:tc>
          <w:tcPr>
            <w:tcW w:w="8552" w:type="dxa"/>
          </w:tcPr>
          <w:p w14:paraId="02D12980" w14:textId="483AC868" w:rsidR="00DC33EB" w:rsidRPr="00352E0B" w:rsidRDefault="00DC33EB" w:rsidP="00352E0B">
            <w:pPr>
              <w:spacing w:before="60" w:after="60" w:line="240" w:lineRule="auto"/>
              <w:rPr>
                <w:bCs/>
                <w:sz w:val="18"/>
                <w:szCs w:val="18"/>
              </w:rPr>
            </w:pPr>
            <w:r w:rsidRPr="00352E0B">
              <w:rPr>
                <w:bCs/>
                <w:sz w:val="18"/>
                <w:szCs w:val="18"/>
              </w:rPr>
              <w:t>United Nations Office in Nairobi (UNON) Conference Services, Food and Agriculture Organization of the United Nations (FAO)</w:t>
            </w:r>
          </w:p>
        </w:tc>
      </w:tr>
      <w:tr w:rsidR="00352E0B" w:rsidRPr="00352E0B" w14:paraId="62E06F9A" w14:textId="77777777" w:rsidTr="00B9470D">
        <w:tc>
          <w:tcPr>
            <w:tcW w:w="1843" w:type="dxa"/>
          </w:tcPr>
          <w:p w14:paraId="301A3A27" w14:textId="77777777" w:rsidR="00352E0B" w:rsidRPr="00352E0B" w:rsidRDefault="00352E0B" w:rsidP="00352E0B">
            <w:pPr>
              <w:spacing w:before="60" w:after="60" w:line="240" w:lineRule="auto"/>
              <w:rPr>
                <w:b/>
                <w:bCs/>
                <w:sz w:val="18"/>
                <w:szCs w:val="18"/>
              </w:rPr>
            </w:pPr>
            <w:r w:rsidRPr="00352E0B">
              <w:rPr>
                <w:b/>
                <w:bCs/>
                <w:sz w:val="18"/>
                <w:szCs w:val="18"/>
              </w:rPr>
              <w:t>Socio-economic aspects</w:t>
            </w:r>
          </w:p>
        </w:tc>
        <w:tc>
          <w:tcPr>
            <w:tcW w:w="8552" w:type="dxa"/>
          </w:tcPr>
          <w:p w14:paraId="7935CA00" w14:textId="2C053A4F" w:rsidR="00352E0B" w:rsidRPr="00352E0B" w:rsidRDefault="00352E0B" w:rsidP="00352E0B">
            <w:pPr>
              <w:spacing w:before="60" w:after="60" w:line="240" w:lineRule="auto"/>
              <w:rPr>
                <w:i/>
                <w:sz w:val="18"/>
                <w:lang w:val="en-GB"/>
              </w:rPr>
            </w:pPr>
            <w:r w:rsidRPr="00352E0B">
              <w:rPr>
                <w:b/>
                <w:bCs/>
                <w:sz w:val="18"/>
                <w:szCs w:val="18"/>
              </w:rPr>
              <w:t>Sustainable Development Goals:</w:t>
            </w:r>
            <w:r w:rsidRPr="00352E0B">
              <w:rPr>
                <w:bCs/>
                <w:i/>
                <w:sz w:val="18"/>
                <w:szCs w:val="18"/>
              </w:rPr>
              <w:t xml:space="preserve"> </w:t>
            </w:r>
            <w:r w:rsidRPr="00B519F1">
              <w:rPr>
                <w:bCs/>
                <w:sz w:val="18"/>
                <w:szCs w:val="18"/>
              </w:rPr>
              <w:t xml:space="preserve">In reviewing the </w:t>
            </w:r>
            <w:r w:rsidRPr="00B519F1">
              <w:rPr>
                <w:sz w:val="18"/>
                <w:szCs w:val="18"/>
                <w:lang w:val="en-GB" w:eastAsia="en-GB"/>
              </w:rPr>
              <w:t>notifications of final regulatory actions and proposals to list severely hazardous pesticide formulations</w:t>
            </w:r>
            <w:r w:rsidRPr="00B519F1" w:rsidDel="00E86CB2">
              <w:rPr>
                <w:bCs/>
                <w:sz w:val="18"/>
                <w:szCs w:val="18"/>
              </w:rPr>
              <w:t xml:space="preserve"> </w:t>
            </w:r>
            <w:r w:rsidRPr="00B519F1">
              <w:rPr>
                <w:bCs/>
                <w:sz w:val="18"/>
                <w:szCs w:val="18"/>
              </w:rPr>
              <w:t xml:space="preserve">in the Annex III to the Rotterdam Convention, the Committee highly relies on the information and comments provided by members, </w:t>
            </w:r>
            <w:proofErr w:type="gramStart"/>
            <w:r w:rsidRPr="00B519F1">
              <w:rPr>
                <w:bCs/>
                <w:sz w:val="18"/>
                <w:szCs w:val="18"/>
              </w:rPr>
              <w:t>Parties</w:t>
            </w:r>
            <w:proofErr w:type="gramEnd"/>
            <w:r w:rsidRPr="00B519F1">
              <w:rPr>
                <w:bCs/>
                <w:sz w:val="18"/>
                <w:szCs w:val="18"/>
              </w:rPr>
              <w:t xml:space="preserve"> and observers. By supporting the participation of members from developing countries and countries with economies in transition, this activity contribute</w:t>
            </w:r>
            <w:r w:rsidR="00453E25">
              <w:rPr>
                <w:bCs/>
                <w:sz w:val="18"/>
                <w:szCs w:val="18"/>
              </w:rPr>
              <w:t>d</w:t>
            </w:r>
            <w:r w:rsidRPr="00B519F1">
              <w:rPr>
                <w:bCs/>
                <w:sz w:val="18"/>
                <w:szCs w:val="18"/>
              </w:rPr>
              <w:t xml:space="preserve"> to the 2030 sustainable development agenda, which reaffirmed the continued need for the participation of all countries, in particular developing countries, in global decision-making, and to the specific chemicals and waste related Sustainable Development Goals.</w:t>
            </w:r>
          </w:p>
          <w:p w14:paraId="1F93480E" w14:textId="611FADD6" w:rsidR="00352E0B" w:rsidRPr="00352E0B" w:rsidRDefault="00352E0B" w:rsidP="00352E0B">
            <w:pPr>
              <w:spacing w:before="60" w:after="60" w:line="240" w:lineRule="auto"/>
              <w:rPr>
                <w:bCs/>
                <w:sz w:val="18"/>
                <w:szCs w:val="18"/>
              </w:rPr>
            </w:pPr>
            <w:r w:rsidRPr="00352E0B">
              <w:rPr>
                <w:b/>
                <w:bCs/>
                <w:sz w:val="18"/>
                <w:szCs w:val="18"/>
              </w:rPr>
              <w:t>Gender mainstreaming:</w:t>
            </w:r>
            <w:r w:rsidRPr="00352E0B">
              <w:rPr>
                <w:bCs/>
                <w:i/>
                <w:sz w:val="18"/>
                <w:szCs w:val="18"/>
              </w:rPr>
              <w:t xml:space="preserve"> </w:t>
            </w:r>
            <w:r w:rsidRPr="00B519F1">
              <w:rPr>
                <w:bCs/>
                <w:sz w:val="18"/>
                <w:szCs w:val="18"/>
              </w:rPr>
              <w:t xml:space="preserve">The members of the Committee are nominated by their governments and appointed by the Conference of the Parties </w:t>
            </w:r>
            <w:proofErr w:type="gramStart"/>
            <w:r w:rsidRPr="00B519F1">
              <w:rPr>
                <w:bCs/>
                <w:sz w:val="18"/>
                <w:szCs w:val="18"/>
              </w:rPr>
              <w:t>on the basis of</w:t>
            </w:r>
            <w:proofErr w:type="gramEnd"/>
            <w:r w:rsidRPr="00B519F1">
              <w:rPr>
                <w:bCs/>
                <w:sz w:val="18"/>
                <w:szCs w:val="18"/>
              </w:rPr>
              <w:t xml:space="preserve"> their expertise in chemicals management and equitable geographical distribution. Among the current 31 Committee members</w:t>
            </w:r>
            <w:r w:rsidR="00453E25">
              <w:rPr>
                <w:bCs/>
                <w:sz w:val="18"/>
                <w:szCs w:val="18"/>
              </w:rPr>
              <w:t>,</w:t>
            </w:r>
            <w:r w:rsidRPr="00B519F1">
              <w:rPr>
                <w:bCs/>
                <w:sz w:val="18"/>
                <w:szCs w:val="18"/>
              </w:rPr>
              <w:t xml:space="preserve"> 13 are </w:t>
            </w:r>
            <w:r w:rsidRPr="00352E0B">
              <w:rPr>
                <w:bCs/>
                <w:sz w:val="18"/>
                <w:szCs w:val="18"/>
              </w:rPr>
              <w:t>women</w:t>
            </w:r>
            <w:r w:rsidRPr="00B519F1">
              <w:rPr>
                <w:bCs/>
                <w:sz w:val="18"/>
                <w:szCs w:val="18"/>
              </w:rPr>
              <w:t>, including the Chair of the Committee. In line with the BRS Gender Action Plan</w:t>
            </w:r>
            <w:r w:rsidRPr="00B519F1">
              <w:footnoteReference w:id="24"/>
            </w:r>
            <w:r w:rsidRPr="00B519F1">
              <w:rPr>
                <w:bCs/>
                <w:sz w:val="18"/>
                <w:szCs w:val="18"/>
              </w:rPr>
              <w:t>, in the nomination process of members, the Secretariat encourage</w:t>
            </w:r>
            <w:r w:rsidR="00453E25">
              <w:rPr>
                <w:bCs/>
                <w:sz w:val="18"/>
                <w:szCs w:val="18"/>
              </w:rPr>
              <w:t>d</w:t>
            </w:r>
            <w:r w:rsidRPr="00B519F1">
              <w:rPr>
                <w:bCs/>
                <w:sz w:val="18"/>
                <w:szCs w:val="18"/>
              </w:rPr>
              <w:t xml:space="preserve"> a balanced gender representation within the Committee. The Secretariat also</w:t>
            </w:r>
            <w:r w:rsidRPr="00B519F1">
              <w:rPr>
                <w:iCs/>
                <w:sz w:val="18"/>
                <w:szCs w:val="18"/>
                <w:lang w:val="en-GB"/>
              </w:rPr>
              <w:t xml:space="preserve"> t</w:t>
            </w:r>
            <w:r w:rsidR="00453E25">
              <w:rPr>
                <w:iCs/>
                <w:sz w:val="18"/>
                <w:szCs w:val="18"/>
                <w:lang w:val="en-GB"/>
              </w:rPr>
              <w:t>ook</w:t>
            </w:r>
            <w:r w:rsidRPr="00B519F1">
              <w:rPr>
                <w:iCs/>
                <w:sz w:val="18"/>
                <w:szCs w:val="18"/>
                <w:lang w:val="en-GB"/>
              </w:rPr>
              <w:t xml:space="preserve"> gender balance into account in proposing chairs of intersessional task and drafting groups.</w:t>
            </w:r>
          </w:p>
          <w:p w14:paraId="704003D8" w14:textId="4D822468" w:rsidR="00352E0B" w:rsidRPr="00352E0B" w:rsidRDefault="00352E0B" w:rsidP="00352E0B">
            <w:pPr>
              <w:spacing w:before="60" w:after="60" w:line="240" w:lineRule="auto"/>
              <w:rPr>
                <w:b/>
                <w:bCs/>
                <w:i/>
                <w:sz w:val="18"/>
                <w:szCs w:val="18"/>
              </w:rPr>
            </w:pPr>
            <w:r w:rsidRPr="00352E0B">
              <w:rPr>
                <w:b/>
                <w:bCs/>
                <w:sz w:val="18"/>
                <w:szCs w:val="18"/>
              </w:rPr>
              <w:t xml:space="preserve">Integrated Approach: </w:t>
            </w:r>
            <w:r w:rsidRPr="00B519F1">
              <w:rPr>
                <w:bCs/>
                <w:sz w:val="18"/>
                <w:szCs w:val="18"/>
              </w:rPr>
              <w:t>The work of the Committee contribute</w:t>
            </w:r>
            <w:r w:rsidR="00453E25">
              <w:rPr>
                <w:bCs/>
                <w:sz w:val="18"/>
                <w:szCs w:val="18"/>
              </w:rPr>
              <w:t>d</w:t>
            </w:r>
            <w:r w:rsidRPr="00B519F1">
              <w:rPr>
                <w:bCs/>
                <w:sz w:val="18"/>
                <w:szCs w:val="18"/>
              </w:rPr>
              <w:t xml:space="preserve"> to the mainstreaming of chemicals management into national development plans and budgets by increasing the information available on the chemicals under review and recommending their listing to promote shared responsibility and cooperative efforts in the trade and management of those chemicals to protect human health and environment. Observers, such as relevant NGOs and industry associations, participate</w:t>
            </w:r>
            <w:r w:rsidR="00453E25">
              <w:rPr>
                <w:bCs/>
                <w:sz w:val="18"/>
                <w:szCs w:val="18"/>
              </w:rPr>
              <w:t>d</w:t>
            </w:r>
            <w:r w:rsidRPr="00B519F1">
              <w:rPr>
                <w:bCs/>
                <w:sz w:val="18"/>
                <w:szCs w:val="18"/>
              </w:rPr>
              <w:t xml:space="preserve"> in the work of the Committee and provide</w:t>
            </w:r>
            <w:r w:rsidR="00453E25">
              <w:rPr>
                <w:bCs/>
                <w:sz w:val="18"/>
                <w:szCs w:val="18"/>
              </w:rPr>
              <w:t>d</w:t>
            </w:r>
            <w:r w:rsidRPr="00B519F1">
              <w:rPr>
                <w:bCs/>
                <w:sz w:val="18"/>
                <w:szCs w:val="18"/>
              </w:rPr>
              <w:t xml:space="preserve"> information and comments on the chemicals under review. </w:t>
            </w:r>
            <w:proofErr w:type="gramStart"/>
            <w:r w:rsidRPr="00B519F1">
              <w:rPr>
                <w:bCs/>
                <w:sz w:val="18"/>
                <w:szCs w:val="18"/>
              </w:rPr>
              <w:t>As observer, the NGOs and industry</w:t>
            </w:r>
            <w:proofErr w:type="gramEnd"/>
            <w:r w:rsidRPr="00B519F1">
              <w:rPr>
                <w:bCs/>
                <w:sz w:val="18"/>
                <w:szCs w:val="18"/>
              </w:rPr>
              <w:t xml:space="preserve"> are thus involved in the operations of the Committee.</w:t>
            </w:r>
          </w:p>
        </w:tc>
      </w:tr>
    </w:tbl>
    <w:p w14:paraId="572643C8" w14:textId="77777777" w:rsidR="00352E0B" w:rsidRPr="00352E0B" w:rsidRDefault="00352E0B" w:rsidP="00352E0B">
      <w:pPr>
        <w:spacing w:after="0"/>
        <w:ind w:right="-563"/>
        <w:rPr>
          <w:b/>
          <w:bCs/>
          <w:sz w:val="18"/>
          <w:szCs w:val="18"/>
          <w:u w:val="single"/>
        </w:rPr>
      </w:pPr>
    </w:p>
    <w:p w14:paraId="72032B84" w14:textId="77777777" w:rsidR="00352E0B" w:rsidRPr="00352E0B" w:rsidRDefault="00352E0B" w:rsidP="00352E0B">
      <w:pPr>
        <w:spacing w:after="0" w:line="240" w:lineRule="auto"/>
        <w:rPr>
          <w:b/>
          <w:bCs/>
          <w:sz w:val="18"/>
          <w:szCs w:val="18"/>
          <w:u w:val="single"/>
        </w:rPr>
      </w:pPr>
      <w:r w:rsidRPr="00352E0B">
        <w:rPr>
          <w:b/>
          <w:bCs/>
          <w:sz w:val="18"/>
          <w:szCs w:val="18"/>
          <w:u w:val="single"/>
        </w:rPr>
        <w:br w:type="page"/>
      </w:r>
    </w:p>
    <w:p w14:paraId="6D5016CF" w14:textId="419D5C01" w:rsidR="00352E0B" w:rsidRPr="00352E0B" w:rsidRDefault="00352E0B" w:rsidP="00352E0B">
      <w:pPr>
        <w:spacing w:after="0" w:line="240" w:lineRule="auto"/>
        <w:rPr>
          <w:b/>
          <w:sz w:val="24"/>
          <w:szCs w:val="24"/>
        </w:rPr>
      </w:pPr>
    </w:p>
    <w:tbl>
      <w:tblPr>
        <w:tblW w:w="103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52"/>
      </w:tblGrid>
      <w:tr w:rsidR="00633B8D" w:rsidRPr="00094C71" w14:paraId="37A441A5" w14:textId="77777777" w:rsidTr="00B9470D">
        <w:tc>
          <w:tcPr>
            <w:tcW w:w="1843" w:type="dxa"/>
          </w:tcPr>
          <w:p w14:paraId="6E2AF5D8" w14:textId="77777777" w:rsidR="00633B8D" w:rsidRPr="00094C71" w:rsidRDefault="00633B8D" w:rsidP="00B9470D">
            <w:pPr>
              <w:spacing w:before="60" w:after="60" w:line="240" w:lineRule="auto"/>
              <w:rPr>
                <w:rStyle w:val="PoWnumber"/>
              </w:rPr>
            </w:pPr>
            <w:proofErr w:type="spellStart"/>
            <w:r w:rsidRPr="00094C71">
              <w:rPr>
                <w:rStyle w:val="PoWnumber"/>
              </w:rPr>
              <w:t>PoW</w:t>
            </w:r>
            <w:proofErr w:type="spellEnd"/>
            <w:r w:rsidRPr="00094C71">
              <w:rPr>
                <w:rStyle w:val="PoWnumber"/>
              </w:rPr>
              <w:t xml:space="preserve"> number</w:t>
            </w:r>
          </w:p>
        </w:tc>
        <w:tc>
          <w:tcPr>
            <w:tcW w:w="8552" w:type="dxa"/>
          </w:tcPr>
          <w:p w14:paraId="01265C01" w14:textId="6346017C" w:rsidR="00633B8D" w:rsidRPr="00094C71" w:rsidRDefault="00633B8D" w:rsidP="00B9470D">
            <w:pPr>
              <w:spacing w:before="60" w:after="60" w:line="240" w:lineRule="auto"/>
              <w:rPr>
                <w:rStyle w:val="PoWnumber"/>
              </w:rPr>
            </w:pPr>
            <w:r w:rsidRPr="00094C71">
              <w:rPr>
                <w:rStyle w:val="PoWnumber"/>
              </w:rPr>
              <w:t xml:space="preserve">Activity </w:t>
            </w:r>
            <w:sdt>
              <w:sdtPr>
                <w:rPr>
                  <w:rStyle w:val="PoWnumber"/>
                </w:rPr>
                <w:alias w:val="PoW Number"/>
                <w:tag w:val="PoW Number"/>
                <w:id w:val="-5911544"/>
                <w:placeholder>
                  <w:docPart w:val="9F657109DAEB48C0A679E5F0F04C89F7"/>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2" w:value="32"/>
                  <w:listItem w:displayText="33" w:value="33"/>
                  <w:listItem w:displayText="34" w:value="34"/>
                  <w:listItem w:displayText="35" w:value="35"/>
                  <w:listItem w:displayText="36" w:value="36"/>
                </w:dropDownList>
              </w:sdtPr>
              <w:sdtContent>
                <w:r>
                  <w:rPr>
                    <w:rStyle w:val="PoWnumber"/>
                  </w:rPr>
                  <w:t>6</w:t>
                </w:r>
              </w:sdtContent>
            </w:sdt>
          </w:p>
        </w:tc>
      </w:tr>
      <w:tr w:rsidR="00633B8D" w:rsidRPr="00094C71" w14:paraId="302DD1A9" w14:textId="77777777" w:rsidTr="00B9470D">
        <w:tc>
          <w:tcPr>
            <w:tcW w:w="1843" w:type="dxa"/>
          </w:tcPr>
          <w:p w14:paraId="33772206" w14:textId="77777777" w:rsidR="00633B8D" w:rsidRPr="00094C71" w:rsidRDefault="00633B8D" w:rsidP="00B9470D">
            <w:pPr>
              <w:spacing w:before="60" w:after="60" w:line="240" w:lineRule="auto"/>
              <w:rPr>
                <w:b/>
                <w:bCs/>
                <w:sz w:val="18"/>
                <w:szCs w:val="18"/>
              </w:rPr>
            </w:pPr>
            <w:r w:rsidRPr="00094C71">
              <w:rPr>
                <w:b/>
                <w:bCs/>
                <w:sz w:val="18"/>
                <w:szCs w:val="18"/>
              </w:rPr>
              <w:t>Title of activity</w:t>
            </w:r>
          </w:p>
        </w:tc>
        <w:tc>
          <w:tcPr>
            <w:tcW w:w="8552" w:type="dxa"/>
          </w:tcPr>
          <w:p w14:paraId="7C60FF44" w14:textId="16EC4A17" w:rsidR="00633B8D" w:rsidRPr="00094C71" w:rsidRDefault="00000000" w:rsidP="00B9470D">
            <w:pPr>
              <w:spacing w:before="60" w:after="60" w:line="240" w:lineRule="auto"/>
              <w:rPr>
                <w:b/>
                <w:bCs/>
                <w:sz w:val="18"/>
                <w:szCs w:val="18"/>
              </w:rPr>
            </w:pPr>
            <w:sdt>
              <w:sdtPr>
                <w:rPr>
                  <w:b/>
                  <w:bCs/>
                  <w:sz w:val="18"/>
                  <w:szCs w:val="18"/>
                </w:rPr>
                <w:alias w:val="PoW Titles"/>
                <w:tag w:val="PoW Titles"/>
                <w:id w:val="-1152361667"/>
                <w:placeholder>
                  <w:docPart w:val="9F657109DAEB48C0A679E5F0F04C89F7"/>
                </w:placeholder>
                <w:dropDownList>
                  <w:listItem w:value="Choose an item."/>
                  <w:listItem w:displayText="Fifteenth meeting of the Conference of the Parties to the Basel Convention" w:value="Fifteenth meeting of the Conference of the Parties to the Basel Convention"/>
                  <w:listItem w:displayText="Tenth meeting of the Conference of the Parties to the Rotterdam Convention " w:value="Tenth meeting of the Conference of the Parties to the Rotterdam Convention "/>
                  <w:listItem w:displayText="Tenth meeting of the Conference of the Parties to the Stockholm Convention " w:value="Tenth meeting of the Conference of the Parties to the Stockholm Convention "/>
                  <w:listItem w:displayText="Twelfth meeting of the Basel Convention Openended Working Group" w:value="Twelfth meeting of the Basel Convention Openended Working Group"/>
                  <w:listItem w:displayText="Sixteenth and seventeenth meetings of the Rotterdam Convention Chemical Review Committee and orientation workshop for members of the Chemical Review Committee" w:value="Sixteenth and seventeenth meetings of the Rotterdam Convention Chemical Review Committee and orientation workshop for members of the Chemical Review Committee"/>
                  <w:listItem w:displayText="Sixteenth and seventeenth meetings of the Stockholm Convention Persistent Organic Pollutants Review Committee " w:value="Sixteenth and seventeenth meetings of the Stockholm Convention Persistent Organic Pollutants Review Committee "/>
                  <w:listItem w:displayText="Meeting of the Bureau of the Conference of the Parties to the Basel Convention and joint meeting of the bureaux to the Basel, Rotterdam and Stockholm conventions" w:value="Meeting of the Bureau of the Conference of the Parties to the Basel Convention and joint meeting of the bureaux to the Basel, Rotterdam and Stockholm conventions"/>
                  <w:listItem w:displayText="Meeting of the Bureau of the Conference of the Parties to the Rotterdam Convention and joint meeting of the bureaux to the Basel, Rotterdam and Stockholm conventions" w:value="Meeting of the Bureau of the Conference of the Parties to the Rotterdam Convention and joint meeting of the bureaux to the Basel, Rotterdam and Stockholm conventions"/>
                  <w:listItem w:displayText="Meeting of the Bureau of the Conference of the Parties to the Stockholm Convention and joint meeting of the bureaux to the Basel, Rotterdam and Stockholm conventions" w:value="Meeting of the Bureau of the Conference of the Parties to the Stockholm Convention and joint meeting of the bureaux to the Basel, Rotterdam and Stockholm conventions"/>
                  <w:listItem w:displayText="Fourteenth meeting of the Basel Convention Implementation and Compliance Committee " w:value="Fourteenth meeting of the Basel Convention Implementation and Compliance Committee "/>
                  <w:listItem w:displayText="Support for the work of and coordination between the scientific bodies of the conventions " w:value="Support for the work of and coordination between the scientific bodies of the conventions "/>
                  <w:listItem w:displayText="Technical assistance and capacity development programme of the Basel, Rotterdam and Stockholm conventions" w:value="Technical assistance and capacity development programme of the Basel, Rotterdam and Stockholm conventions"/>
                  <w:listItem w:displayText="Training and capacity development activities under the Basel Convention " w:value="Training and capacity development activities under the Basel Convention "/>
                  <w:listItem w:displayText="Training and capacity development activities under the Rotterdam Convention" w:value="Training and capacity development activities under the Rotterdam Convention"/>
                  <w:listItem w:displayText="Training and capacity development activities under the Stockholm Convention " w:value="Training and capacity development activities under the Stockholm Convention "/>
                  <w:listItem w:displayText="Partnerships for technical assistance" w:value="Partnerships for technical assistance"/>
                  <w:listItem w:displayText="Coordination of and support for the Basel and Stockholm convention regional centres and cooperation and coordination between regional centres " w:value="Coordination of and support for the Basel and Stockholm convention regional centres and cooperation and coordination between regional centres "/>
                  <w:listItem w:displayText="Scientific support for Parties to the Basel Convention" w:value="Scientific support for Parties to the Basel Convention"/>
                  <w:listItem w:displayText="Scientific support for Parties to the Rotterdam Convention " w:value="Scientific support for Parties to the Rotterdam Convention "/>
                  <w:listItem w:displayText="Scientific support for Parties to the Stockholm Convention " w:value="Scientific support for Parties to the Stockholm Convention "/>
                  <w:listItem w:displayText="Effectiveness evaluation and the global monitoring plan " w:value="Effectiveness evaluation and the global monitoring plan "/>
                  <w:listItem w:displayText="National reporting" w:value="National reporting"/>
                  <w:listItem w:displayText="Clearing-house mechanism for information exchange, including the prior informed consent database and the Rotterdam Convention website in English, French and Spanish " w:value="Clearing-house mechanism for information exchange, including the prior informed consent database and the Rotterdam Convention website in English, French and Spanish "/>
                  <w:listItem w:displayText="Publications " w:value="Publications "/>
                  <w:listItem w:displayText="Joint communication, outreach and public awareness" w:value="Joint communication, outreach and public awareness"/>
                  <w:listItem w:displayText="Executive direction and management" w:value="Executive direction and management"/>
                  <w:listItem w:displayText="International cooperation and coordination, including partnerships" w:value="International cooperation and coordination, including partnerships"/>
                  <w:listItem w:displayText="Financial resources and mechanisms" w:value="Financial resources and mechanisms"/>
                  <w:listItem w:displayText="Legal and policy specific to the Basel Convention" w:value="Legal and policy specific to the Basel Convention"/>
                  <w:listItem w:displayText="Joint legal and policy activities under the Basel, Rotterdam and Stockholm conventions; national legislation, illegal traffic and trade, and enforcement under the Basel, Rotterdam and Stockholm conventions" w:value="Joint legal and policy activities under the Basel, Rotterdam and Stockholm conventions; national legislation, illegal traffic and trade, and enforcement under the Basel, Rotterdam and Stockholm conventions"/>
                  <w:listItem w:displayText="Coordination and provision of support to Parties in follow-up to the country-led initiative on environmentally sound management and further legal clarity" w:value="Coordination and provision of support to Parties in follow-up to the country-led initiative on environmentally sound management and further legal clarity"/>
                  <w:listItem w:displayText="Office maintenance and services" w:value="Office maintenance and services"/>
                  <w:listItem w:displayText="Joint information technology services" w:value="Joint information technology services"/>
                </w:dropDownList>
              </w:sdtPr>
              <w:sdtContent>
                <w:r w:rsidR="00633B8D">
                  <w:rPr>
                    <w:b/>
                    <w:bCs/>
                    <w:sz w:val="18"/>
                    <w:szCs w:val="18"/>
                  </w:rPr>
                  <w:t xml:space="preserve">Sixteenth and seventeenth meetings of the Stockholm Convention Persistent Organic Pollutants Review Committee </w:t>
                </w:r>
              </w:sdtContent>
            </w:sdt>
          </w:p>
        </w:tc>
      </w:tr>
      <w:tr w:rsidR="00633B8D" w:rsidRPr="00094C71" w14:paraId="19BC82F7" w14:textId="77777777" w:rsidTr="00B9470D">
        <w:trPr>
          <w:trHeight w:val="242"/>
        </w:trPr>
        <w:tc>
          <w:tcPr>
            <w:tcW w:w="1843" w:type="dxa"/>
          </w:tcPr>
          <w:p w14:paraId="68D100E8" w14:textId="77777777" w:rsidR="00633B8D" w:rsidRPr="00094C71" w:rsidRDefault="00633B8D" w:rsidP="00B9470D">
            <w:pPr>
              <w:spacing w:before="60" w:after="60" w:line="240" w:lineRule="auto"/>
              <w:rPr>
                <w:b/>
                <w:bCs/>
                <w:sz w:val="18"/>
                <w:szCs w:val="18"/>
              </w:rPr>
            </w:pPr>
            <w:r w:rsidRPr="00094C71">
              <w:rPr>
                <w:b/>
                <w:bCs/>
                <w:sz w:val="18"/>
                <w:szCs w:val="18"/>
              </w:rPr>
              <w:t xml:space="preserve">Convention(s) </w:t>
            </w:r>
          </w:p>
        </w:tc>
        <w:tc>
          <w:tcPr>
            <w:tcW w:w="8552" w:type="dxa"/>
          </w:tcPr>
          <w:p w14:paraId="351CAD2F" w14:textId="77777777" w:rsidR="00633B8D" w:rsidRPr="00094C71" w:rsidRDefault="00633B8D" w:rsidP="00B9470D">
            <w:pPr>
              <w:spacing w:before="60" w:after="60" w:line="240" w:lineRule="auto"/>
              <w:rPr>
                <w:bCs/>
                <w:sz w:val="18"/>
                <w:szCs w:val="18"/>
              </w:rPr>
            </w:pPr>
            <w:r w:rsidRPr="00094C71">
              <w:rPr>
                <w:bCs/>
                <w:sz w:val="18"/>
                <w:szCs w:val="18"/>
              </w:rPr>
              <w:fldChar w:fldCharType="begin">
                <w:ffData>
                  <w:name w:val=""/>
                  <w:enabled w:val="0"/>
                  <w:calcOnExit w:val="0"/>
                  <w:checkBox>
                    <w:sizeAuto/>
                    <w:default w:val="0"/>
                  </w:checkBox>
                </w:ffData>
              </w:fldChar>
            </w:r>
            <w:r w:rsidRPr="00094C71">
              <w:rPr>
                <w:bCs/>
                <w:sz w:val="18"/>
                <w:szCs w:val="18"/>
              </w:rPr>
              <w:instrText xml:space="preserve"> FORMCHECKBOX </w:instrText>
            </w:r>
            <w:r w:rsidR="00000000">
              <w:rPr>
                <w:bCs/>
                <w:sz w:val="18"/>
                <w:szCs w:val="18"/>
              </w:rPr>
            </w:r>
            <w:r w:rsidR="00000000">
              <w:rPr>
                <w:bCs/>
                <w:sz w:val="18"/>
                <w:szCs w:val="18"/>
              </w:rPr>
              <w:fldChar w:fldCharType="separate"/>
            </w:r>
            <w:r w:rsidRPr="00094C71">
              <w:rPr>
                <w:bCs/>
                <w:sz w:val="18"/>
                <w:szCs w:val="18"/>
              </w:rPr>
              <w:fldChar w:fldCharType="end"/>
            </w:r>
            <w:r w:rsidRPr="00094C71">
              <w:rPr>
                <w:bCs/>
                <w:sz w:val="18"/>
                <w:szCs w:val="18"/>
              </w:rPr>
              <w:t xml:space="preserve"> Basel Convention</w:t>
            </w:r>
          </w:p>
          <w:p w14:paraId="282CA2F1" w14:textId="77777777" w:rsidR="00633B8D" w:rsidRPr="00094C71" w:rsidRDefault="00633B8D" w:rsidP="00B9470D">
            <w:pPr>
              <w:spacing w:before="60" w:after="60" w:line="240" w:lineRule="auto"/>
              <w:rPr>
                <w:bCs/>
                <w:sz w:val="18"/>
                <w:szCs w:val="18"/>
              </w:rPr>
            </w:pPr>
            <w:r w:rsidRPr="00094C71">
              <w:rPr>
                <w:bCs/>
                <w:sz w:val="18"/>
                <w:szCs w:val="18"/>
              </w:rPr>
              <w:fldChar w:fldCharType="begin">
                <w:ffData>
                  <w:name w:val=""/>
                  <w:enabled/>
                  <w:calcOnExit w:val="0"/>
                  <w:checkBox>
                    <w:sizeAuto/>
                    <w:default w:val="0"/>
                  </w:checkBox>
                </w:ffData>
              </w:fldChar>
            </w:r>
            <w:r w:rsidRPr="00094C71">
              <w:rPr>
                <w:bCs/>
                <w:sz w:val="18"/>
                <w:szCs w:val="18"/>
              </w:rPr>
              <w:instrText xml:space="preserve"> FORMCHECKBOX </w:instrText>
            </w:r>
            <w:r w:rsidR="00000000">
              <w:rPr>
                <w:bCs/>
                <w:sz w:val="18"/>
                <w:szCs w:val="18"/>
              </w:rPr>
            </w:r>
            <w:r w:rsidR="00000000">
              <w:rPr>
                <w:bCs/>
                <w:sz w:val="18"/>
                <w:szCs w:val="18"/>
              </w:rPr>
              <w:fldChar w:fldCharType="separate"/>
            </w:r>
            <w:r w:rsidRPr="00094C71">
              <w:rPr>
                <w:bCs/>
                <w:sz w:val="18"/>
                <w:szCs w:val="18"/>
              </w:rPr>
              <w:fldChar w:fldCharType="end"/>
            </w:r>
            <w:r w:rsidRPr="00094C71">
              <w:rPr>
                <w:bCs/>
                <w:sz w:val="18"/>
                <w:szCs w:val="18"/>
              </w:rPr>
              <w:t xml:space="preserve"> Rotterdam Convention</w:t>
            </w:r>
          </w:p>
          <w:p w14:paraId="5373BA3C" w14:textId="77777777" w:rsidR="00633B8D" w:rsidRPr="00094C71" w:rsidRDefault="00633B8D" w:rsidP="00B9470D">
            <w:pPr>
              <w:spacing w:before="60" w:after="60" w:line="240" w:lineRule="auto"/>
              <w:rPr>
                <w:bCs/>
                <w:sz w:val="18"/>
                <w:szCs w:val="18"/>
              </w:rPr>
            </w:pPr>
            <w:r w:rsidRPr="00094C71">
              <w:rPr>
                <w:bCs/>
                <w:sz w:val="18"/>
                <w:szCs w:val="18"/>
              </w:rPr>
              <w:fldChar w:fldCharType="begin">
                <w:ffData>
                  <w:name w:val=""/>
                  <w:enabled/>
                  <w:calcOnExit w:val="0"/>
                  <w:checkBox>
                    <w:sizeAuto/>
                    <w:default w:val="1"/>
                  </w:checkBox>
                </w:ffData>
              </w:fldChar>
            </w:r>
            <w:r w:rsidRPr="00094C71">
              <w:rPr>
                <w:bCs/>
                <w:sz w:val="18"/>
                <w:szCs w:val="18"/>
              </w:rPr>
              <w:instrText xml:space="preserve"> FORMCHECKBOX </w:instrText>
            </w:r>
            <w:r w:rsidR="00000000">
              <w:rPr>
                <w:bCs/>
                <w:sz w:val="18"/>
                <w:szCs w:val="18"/>
              </w:rPr>
            </w:r>
            <w:r w:rsidR="00000000">
              <w:rPr>
                <w:bCs/>
                <w:sz w:val="18"/>
                <w:szCs w:val="18"/>
              </w:rPr>
              <w:fldChar w:fldCharType="separate"/>
            </w:r>
            <w:r w:rsidRPr="00094C71">
              <w:rPr>
                <w:bCs/>
                <w:sz w:val="18"/>
                <w:szCs w:val="18"/>
              </w:rPr>
              <w:fldChar w:fldCharType="end"/>
            </w:r>
            <w:r w:rsidRPr="00094C71">
              <w:rPr>
                <w:bCs/>
                <w:sz w:val="18"/>
                <w:szCs w:val="18"/>
              </w:rPr>
              <w:t xml:space="preserve"> Stockholm Convention</w:t>
            </w:r>
          </w:p>
        </w:tc>
      </w:tr>
      <w:tr w:rsidR="00633B8D" w:rsidRPr="00094C71" w14:paraId="197D8865" w14:textId="77777777" w:rsidTr="00B9470D">
        <w:trPr>
          <w:trHeight w:val="233"/>
        </w:trPr>
        <w:tc>
          <w:tcPr>
            <w:tcW w:w="1843" w:type="dxa"/>
          </w:tcPr>
          <w:p w14:paraId="6FF8F82C" w14:textId="77777777" w:rsidR="00633B8D" w:rsidRPr="00094C71" w:rsidRDefault="00633B8D" w:rsidP="00B9470D">
            <w:pPr>
              <w:spacing w:before="60" w:after="60" w:line="240" w:lineRule="auto"/>
              <w:rPr>
                <w:b/>
                <w:bCs/>
                <w:sz w:val="18"/>
                <w:szCs w:val="18"/>
              </w:rPr>
            </w:pPr>
            <w:r w:rsidRPr="00094C71">
              <w:rPr>
                <w:b/>
                <w:bCs/>
                <w:sz w:val="18"/>
                <w:szCs w:val="18"/>
              </w:rPr>
              <w:t xml:space="preserve">Budget </w:t>
            </w:r>
          </w:p>
        </w:tc>
        <w:tc>
          <w:tcPr>
            <w:tcW w:w="8552" w:type="dxa"/>
          </w:tcPr>
          <w:p w14:paraId="3D55A3E6" w14:textId="77777777" w:rsidR="00633B8D" w:rsidRPr="00094C71" w:rsidRDefault="00633B8D" w:rsidP="00B9470D">
            <w:pPr>
              <w:spacing w:before="60" w:after="60" w:line="240" w:lineRule="auto"/>
              <w:rPr>
                <w:bCs/>
                <w:sz w:val="18"/>
                <w:szCs w:val="18"/>
              </w:rPr>
            </w:pPr>
            <w:r w:rsidRPr="00094C71">
              <w:rPr>
                <w:bCs/>
                <w:sz w:val="18"/>
                <w:szCs w:val="18"/>
              </w:rPr>
              <w:fldChar w:fldCharType="begin">
                <w:ffData>
                  <w:name w:val=""/>
                  <w:enabled w:val="0"/>
                  <w:calcOnExit w:val="0"/>
                  <w:checkBox>
                    <w:sizeAuto/>
                    <w:default w:val="1"/>
                  </w:checkBox>
                </w:ffData>
              </w:fldChar>
            </w:r>
            <w:r w:rsidRPr="00094C71">
              <w:rPr>
                <w:bCs/>
                <w:sz w:val="18"/>
                <w:szCs w:val="18"/>
              </w:rPr>
              <w:instrText xml:space="preserve"> FORMCHECKBOX </w:instrText>
            </w:r>
            <w:r w:rsidR="00000000">
              <w:rPr>
                <w:bCs/>
                <w:sz w:val="18"/>
                <w:szCs w:val="18"/>
              </w:rPr>
            </w:r>
            <w:r w:rsidR="00000000">
              <w:rPr>
                <w:bCs/>
                <w:sz w:val="18"/>
                <w:szCs w:val="18"/>
              </w:rPr>
              <w:fldChar w:fldCharType="separate"/>
            </w:r>
            <w:r w:rsidRPr="00094C71">
              <w:rPr>
                <w:bCs/>
                <w:sz w:val="18"/>
                <w:szCs w:val="18"/>
              </w:rPr>
              <w:fldChar w:fldCharType="end"/>
            </w:r>
            <w:r w:rsidRPr="00094C71">
              <w:rPr>
                <w:bCs/>
                <w:sz w:val="18"/>
                <w:szCs w:val="18"/>
              </w:rPr>
              <w:t xml:space="preserve"> Core budget                     </w:t>
            </w:r>
            <w:r w:rsidRPr="00094C71">
              <w:rPr>
                <w:bCs/>
                <w:sz w:val="18"/>
                <w:szCs w:val="18"/>
              </w:rPr>
              <w:fldChar w:fldCharType="begin">
                <w:ffData>
                  <w:name w:val=""/>
                  <w:enabled/>
                  <w:calcOnExit w:val="0"/>
                  <w:checkBox>
                    <w:sizeAuto/>
                    <w:default w:val="1"/>
                  </w:checkBox>
                </w:ffData>
              </w:fldChar>
            </w:r>
            <w:r w:rsidRPr="00094C71">
              <w:rPr>
                <w:bCs/>
                <w:sz w:val="18"/>
                <w:szCs w:val="18"/>
              </w:rPr>
              <w:instrText xml:space="preserve"> FORMCHECKBOX </w:instrText>
            </w:r>
            <w:r w:rsidR="00000000">
              <w:rPr>
                <w:bCs/>
                <w:sz w:val="18"/>
                <w:szCs w:val="18"/>
              </w:rPr>
            </w:r>
            <w:r w:rsidR="00000000">
              <w:rPr>
                <w:bCs/>
                <w:sz w:val="18"/>
                <w:szCs w:val="18"/>
              </w:rPr>
              <w:fldChar w:fldCharType="separate"/>
            </w:r>
            <w:r w:rsidRPr="00094C71">
              <w:rPr>
                <w:bCs/>
                <w:sz w:val="18"/>
                <w:szCs w:val="18"/>
              </w:rPr>
              <w:fldChar w:fldCharType="end"/>
            </w:r>
            <w:r w:rsidRPr="00094C71">
              <w:rPr>
                <w:bCs/>
                <w:sz w:val="18"/>
                <w:szCs w:val="18"/>
              </w:rPr>
              <w:t xml:space="preserve"> Voluntary budget</w:t>
            </w:r>
          </w:p>
        </w:tc>
      </w:tr>
      <w:tr w:rsidR="00633B8D" w:rsidRPr="00094C71" w14:paraId="28D42C07" w14:textId="77777777" w:rsidTr="00B9470D">
        <w:tc>
          <w:tcPr>
            <w:tcW w:w="1843" w:type="dxa"/>
          </w:tcPr>
          <w:p w14:paraId="7FE65C5C" w14:textId="77777777" w:rsidR="00633B8D" w:rsidRPr="00094C71" w:rsidRDefault="00633B8D" w:rsidP="00B9470D">
            <w:pPr>
              <w:spacing w:before="60" w:after="60" w:line="240" w:lineRule="auto"/>
              <w:rPr>
                <w:b/>
                <w:bCs/>
                <w:sz w:val="18"/>
                <w:szCs w:val="18"/>
              </w:rPr>
            </w:pPr>
            <w:r w:rsidRPr="00094C71">
              <w:rPr>
                <w:b/>
                <w:bCs/>
                <w:sz w:val="18"/>
                <w:szCs w:val="18"/>
              </w:rPr>
              <w:t>Mandate</w:t>
            </w:r>
          </w:p>
        </w:tc>
        <w:tc>
          <w:tcPr>
            <w:tcW w:w="8552" w:type="dxa"/>
          </w:tcPr>
          <w:p w14:paraId="4372352D" w14:textId="77777777" w:rsidR="00633B8D" w:rsidRPr="00094C71" w:rsidRDefault="00633B8D" w:rsidP="00B9470D">
            <w:pPr>
              <w:spacing w:before="60" w:after="60" w:line="240" w:lineRule="auto"/>
              <w:rPr>
                <w:b/>
                <w:bCs/>
                <w:sz w:val="18"/>
                <w:szCs w:val="18"/>
              </w:rPr>
            </w:pPr>
            <w:r w:rsidRPr="00094C71">
              <w:rPr>
                <w:b/>
                <w:bCs/>
                <w:sz w:val="18"/>
                <w:szCs w:val="18"/>
              </w:rPr>
              <w:t>Convention Article:</w:t>
            </w:r>
            <w:r w:rsidRPr="00094C71">
              <w:rPr>
                <w:bCs/>
                <w:sz w:val="18"/>
                <w:szCs w:val="18"/>
              </w:rPr>
              <w:t xml:space="preserve"> Article 19 (paragraph 6) and Article 8 of the Stockholm Convention</w:t>
            </w:r>
            <w:r w:rsidRPr="00094C71">
              <w:rPr>
                <w:b/>
                <w:bCs/>
                <w:sz w:val="18"/>
                <w:szCs w:val="18"/>
              </w:rPr>
              <w:t xml:space="preserve"> </w:t>
            </w:r>
          </w:p>
          <w:p w14:paraId="0F6ECDA7" w14:textId="77777777" w:rsidR="00633B8D" w:rsidRPr="00094C71" w:rsidRDefault="00633B8D" w:rsidP="00B9470D">
            <w:pPr>
              <w:spacing w:before="60" w:after="60" w:line="240" w:lineRule="auto"/>
              <w:rPr>
                <w:b/>
                <w:bCs/>
                <w:sz w:val="18"/>
                <w:szCs w:val="18"/>
              </w:rPr>
            </w:pPr>
            <w:r w:rsidRPr="00094C71">
              <w:rPr>
                <w:b/>
                <w:bCs/>
                <w:sz w:val="18"/>
                <w:szCs w:val="18"/>
              </w:rPr>
              <w:t>COP decision(s):</w:t>
            </w:r>
            <w:r w:rsidRPr="00094C71">
              <w:rPr>
                <w:bCs/>
                <w:sz w:val="18"/>
                <w:szCs w:val="18"/>
              </w:rPr>
              <w:t xml:space="preserve"> Decision SC-</w:t>
            </w:r>
            <w:r>
              <w:rPr>
                <w:bCs/>
                <w:sz w:val="18"/>
                <w:szCs w:val="18"/>
              </w:rPr>
              <w:t>9</w:t>
            </w:r>
            <w:r w:rsidRPr="00094C71">
              <w:rPr>
                <w:bCs/>
                <w:sz w:val="18"/>
                <w:szCs w:val="18"/>
              </w:rPr>
              <w:t>/</w:t>
            </w:r>
            <w:r>
              <w:rPr>
                <w:bCs/>
                <w:sz w:val="18"/>
                <w:szCs w:val="18"/>
              </w:rPr>
              <w:t>10</w:t>
            </w:r>
            <w:r w:rsidRPr="00094C71">
              <w:rPr>
                <w:bCs/>
                <w:sz w:val="18"/>
                <w:szCs w:val="18"/>
              </w:rPr>
              <w:t xml:space="preserve"> of the Stockholm Convention</w:t>
            </w:r>
          </w:p>
        </w:tc>
      </w:tr>
      <w:tr w:rsidR="00633B8D" w:rsidRPr="00094C71" w14:paraId="664D1BFB" w14:textId="77777777" w:rsidTr="00B9470D">
        <w:trPr>
          <w:trHeight w:val="328"/>
        </w:trPr>
        <w:tc>
          <w:tcPr>
            <w:tcW w:w="1843" w:type="dxa"/>
            <w:vMerge w:val="restart"/>
          </w:tcPr>
          <w:p w14:paraId="6EA9D066" w14:textId="77777777" w:rsidR="00633B8D" w:rsidRPr="00094C71" w:rsidRDefault="00633B8D" w:rsidP="00B9470D">
            <w:pPr>
              <w:spacing w:before="60" w:after="60" w:line="240" w:lineRule="auto"/>
              <w:rPr>
                <w:b/>
                <w:bCs/>
                <w:sz w:val="18"/>
                <w:szCs w:val="18"/>
              </w:rPr>
            </w:pPr>
            <w:r w:rsidRPr="00094C71">
              <w:rPr>
                <w:b/>
                <w:sz w:val="18"/>
                <w:szCs w:val="18"/>
                <w:lang w:eastAsia="en-GB"/>
              </w:rPr>
              <w:t>Outcomes and activities</w:t>
            </w:r>
          </w:p>
        </w:tc>
        <w:tc>
          <w:tcPr>
            <w:tcW w:w="8552" w:type="dxa"/>
          </w:tcPr>
          <w:p w14:paraId="03ACBA51" w14:textId="65CDEF2B" w:rsidR="00633B8D" w:rsidRDefault="00633B8D" w:rsidP="00B9470D">
            <w:pPr>
              <w:spacing w:before="60" w:after="60" w:line="240" w:lineRule="auto"/>
              <w:rPr>
                <w:b/>
                <w:sz w:val="18"/>
                <w:szCs w:val="18"/>
                <w:lang w:eastAsia="en-GB"/>
              </w:rPr>
            </w:pPr>
            <w:r w:rsidRPr="00094C71">
              <w:rPr>
                <w:b/>
                <w:sz w:val="18"/>
                <w:szCs w:val="18"/>
                <w:lang w:eastAsia="en-GB"/>
              </w:rPr>
              <w:t xml:space="preserve">Component </w:t>
            </w:r>
            <w:r>
              <w:rPr>
                <w:b/>
                <w:sz w:val="18"/>
                <w:szCs w:val="18"/>
                <w:lang w:eastAsia="en-GB"/>
              </w:rPr>
              <w:t>6.</w:t>
            </w:r>
            <w:r w:rsidRPr="00094C71">
              <w:rPr>
                <w:b/>
                <w:sz w:val="18"/>
                <w:szCs w:val="18"/>
                <w:lang w:eastAsia="en-GB"/>
              </w:rPr>
              <w:t>1</w:t>
            </w:r>
            <w:r w:rsidRPr="00281101">
              <w:rPr>
                <w:b/>
                <w:sz w:val="18"/>
                <w:szCs w:val="18"/>
                <w:lang w:eastAsia="en-GB"/>
              </w:rPr>
              <w:t xml:space="preserve">: </w:t>
            </w:r>
            <w:r w:rsidRPr="00B9470D">
              <w:rPr>
                <w:b/>
                <w:sz w:val="18"/>
                <w:szCs w:val="18"/>
                <w:lang w:eastAsia="en-GB"/>
              </w:rPr>
              <w:t>Sixteenth and seventeenth meetings of the Persistent Organic Pollutants Review Committee (POPRC)</w:t>
            </w:r>
          </w:p>
          <w:p w14:paraId="51677673" w14:textId="29B70FC3" w:rsidR="007148D2" w:rsidRPr="00352E0B" w:rsidRDefault="007148D2" w:rsidP="00016CB5">
            <w:pPr>
              <w:snapToGrid w:val="0"/>
              <w:spacing w:before="60" w:after="120" w:line="240" w:lineRule="auto"/>
              <w:rPr>
                <w:sz w:val="18"/>
                <w:szCs w:val="18"/>
                <w:lang w:eastAsia="en-GB"/>
              </w:rPr>
            </w:pPr>
            <w:r w:rsidRPr="00352E0B">
              <w:rPr>
                <w:sz w:val="18"/>
                <w:szCs w:val="18"/>
                <w:lang w:eastAsia="en-GB"/>
              </w:rPr>
              <w:t xml:space="preserve">Due to the COVID-19 pandemic, the </w:t>
            </w:r>
            <w:r w:rsidR="00565CF7">
              <w:rPr>
                <w:sz w:val="18"/>
                <w:szCs w:val="18"/>
                <w:lang w:eastAsia="en-GB"/>
              </w:rPr>
              <w:t xml:space="preserve">seventeenth </w:t>
            </w:r>
            <w:r w:rsidRPr="00352E0B">
              <w:rPr>
                <w:sz w:val="18"/>
                <w:szCs w:val="18"/>
                <w:lang w:eastAsia="en-GB"/>
              </w:rPr>
              <w:t xml:space="preserve">meeting </w:t>
            </w:r>
            <w:r w:rsidR="00565CF7">
              <w:rPr>
                <w:sz w:val="18"/>
                <w:szCs w:val="18"/>
                <w:lang w:eastAsia="en-GB"/>
              </w:rPr>
              <w:t xml:space="preserve">of the </w:t>
            </w:r>
            <w:r w:rsidR="00565CF7" w:rsidRPr="00016CB5">
              <w:rPr>
                <w:bCs/>
                <w:sz w:val="18"/>
                <w:szCs w:val="18"/>
                <w:lang w:eastAsia="en-GB"/>
              </w:rPr>
              <w:t xml:space="preserve">Persistent Organic Pollutants Review Committee (POPRC) </w:t>
            </w:r>
            <w:r w:rsidRPr="00352E0B">
              <w:rPr>
                <w:sz w:val="18"/>
                <w:szCs w:val="18"/>
                <w:lang w:eastAsia="en-GB"/>
              </w:rPr>
              <w:t>was held from 2</w:t>
            </w:r>
            <w:r w:rsidR="00565CF7">
              <w:rPr>
                <w:sz w:val="18"/>
                <w:szCs w:val="18"/>
                <w:lang w:eastAsia="en-GB"/>
              </w:rPr>
              <w:t>4</w:t>
            </w:r>
            <w:r w:rsidRPr="00352E0B">
              <w:rPr>
                <w:sz w:val="18"/>
                <w:szCs w:val="18"/>
                <w:lang w:eastAsia="en-GB"/>
              </w:rPr>
              <w:t xml:space="preserve"> to </w:t>
            </w:r>
            <w:r w:rsidR="00565CF7">
              <w:rPr>
                <w:sz w:val="18"/>
                <w:szCs w:val="18"/>
                <w:lang w:eastAsia="en-GB"/>
              </w:rPr>
              <w:t>28 January 2022</w:t>
            </w:r>
            <w:r w:rsidR="00016CB5">
              <w:rPr>
                <w:sz w:val="18"/>
                <w:szCs w:val="18"/>
                <w:lang w:eastAsia="en-GB"/>
              </w:rPr>
              <w:t>,</w:t>
            </w:r>
            <w:r w:rsidR="00565CF7">
              <w:rPr>
                <w:sz w:val="18"/>
                <w:szCs w:val="18"/>
                <w:lang w:eastAsia="en-GB"/>
              </w:rPr>
              <w:t xml:space="preserve"> </w:t>
            </w:r>
            <w:r w:rsidRPr="00352E0B">
              <w:rPr>
                <w:sz w:val="18"/>
                <w:szCs w:val="18"/>
                <w:lang w:eastAsia="en-GB"/>
              </w:rPr>
              <w:t>in Geneva</w:t>
            </w:r>
            <w:r w:rsidR="00016CB5">
              <w:rPr>
                <w:sz w:val="18"/>
                <w:szCs w:val="18"/>
                <w:lang w:eastAsia="en-GB"/>
              </w:rPr>
              <w:t>, Switzerland</w:t>
            </w:r>
            <w:r w:rsidRPr="00352E0B">
              <w:rPr>
                <w:sz w:val="18"/>
                <w:szCs w:val="18"/>
                <w:lang w:eastAsia="en-GB"/>
              </w:rPr>
              <w:t xml:space="preserve">. The present report </w:t>
            </w:r>
            <w:r w:rsidR="006F56C9">
              <w:rPr>
                <w:sz w:val="18"/>
                <w:szCs w:val="18"/>
                <w:lang w:eastAsia="en-GB"/>
              </w:rPr>
              <w:t xml:space="preserve">thus only </w:t>
            </w:r>
            <w:r w:rsidRPr="00352E0B">
              <w:rPr>
                <w:sz w:val="18"/>
                <w:szCs w:val="18"/>
                <w:lang w:eastAsia="en-GB"/>
              </w:rPr>
              <w:t xml:space="preserve">covers the </w:t>
            </w:r>
            <w:r w:rsidR="006F56C9">
              <w:rPr>
                <w:sz w:val="18"/>
                <w:szCs w:val="18"/>
                <w:lang w:eastAsia="en-GB"/>
              </w:rPr>
              <w:t xml:space="preserve">sixteenth meeting of the Committee which falls within the reporting </w:t>
            </w:r>
            <w:r w:rsidRPr="00352E0B">
              <w:rPr>
                <w:sz w:val="18"/>
                <w:szCs w:val="18"/>
                <w:lang w:eastAsia="en-GB"/>
              </w:rPr>
              <w:t>period of 2020-2021</w:t>
            </w:r>
            <w:r w:rsidR="006F56C9">
              <w:rPr>
                <w:sz w:val="18"/>
                <w:szCs w:val="18"/>
                <w:lang w:eastAsia="en-GB"/>
              </w:rPr>
              <w:t xml:space="preserve">. </w:t>
            </w:r>
            <w:r w:rsidR="001259CF">
              <w:rPr>
                <w:sz w:val="18"/>
                <w:szCs w:val="18"/>
                <w:lang w:eastAsia="en-GB"/>
              </w:rPr>
              <w:t xml:space="preserve"> </w:t>
            </w:r>
          </w:p>
          <w:p w14:paraId="14746036" w14:textId="2A043679" w:rsidR="00633B8D" w:rsidRPr="00094C71" w:rsidRDefault="00633B8D" w:rsidP="00B9470D">
            <w:pPr>
              <w:spacing w:before="60" w:after="60" w:line="240" w:lineRule="auto"/>
              <w:rPr>
                <w:b/>
                <w:sz w:val="18"/>
                <w:szCs w:val="18"/>
                <w:lang w:eastAsia="en-GB"/>
              </w:rPr>
            </w:pPr>
            <w:r w:rsidRPr="00094C71">
              <w:rPr>
                <w:b/>
                <w:sz w:val="18"/>
                <w:szCs w:val="18"/>
                <w:lang w:eastAsia="en-GB"/>
              </w:rPr>
              <w:t>Outcomes</w:t>
            </w:r>
            <w:r w:rsidR="00453E25">
              <w:rPr>
                <w:b/>
                <w:sz w:val="18"/>
                <w:szCs w:val="18"/>
                <w:lang w:eastAsia="en-GB"/>
              </w:rPr>
              <w:t xml:space="preserve"> achieved</w:t>
            </w:r>
            <w:r w:rsidRPr="00094C71">
              <w:rPr>
                <w:b/>
                <w:sz w:val="18"/>
                <w:szCs w:val="18"/>
                <w:lang w:eastAsia="en-GB"/>
              </w:rPr>
              <w:t>:</w:t>
            </w:r>
          </w:p>
          <w:p w14:paraId="4F9BC697" w14:textId="2E0BFA1F" w:rsidR="00633B8D" w:rsidRPr="00624749" w:rsidRDefault="00633B8D" w:rsidP="00B9470D">
            <w:pPr>
              <w:spacing w:before="60" w:after="60" w:line="240" w:lineRule="auto"/>
              <w:rPr>
                <w:i/>
                <w:color w:val="44546A" w:themeColor="text2"/>
                <w:sz w:val="18"/>
                <w:szCs w:val="18"/>
                <w:lang w:eastAsia="en-GB"/>
              </w:rPr>
            </w:pPr>
            <w:r w:rsidRPr="00B9470D">
              <w:rPr>
                <w:sz w:val="18"/>
                <w:szCs w:val="18"/>
                <w:lang w:eastAsia="en-GB"/>
              </w:rPr>
              <w:t xml:space="preserve">Arrangements for the </w:t>
            </w:r>
            <w:r w:rsidRPr="00FD5C19">
              <w:rPr>
                <w:sz w:val="18"/>
                <w:szCs w:val="18"/>
                <w:lang w:eastAsia="en-GB"/>
              </w:rPr>
              <w:t>sixteenth</w:t>
            </w:r>
            <w:r w:rsidRPr="00B9470D">
              <w:rPr>
                <w:sz w:val="18"/>
                <w:szCs w:val="18"/>
                <w:lang w:eastAsia="en-GB"/>
              </w:rPr>
              <w:t xml:space="preserve"> meetings of the POPs Review Committee </w:t>
            </w:r>
            <w:r>
              <w:rPr>
                <w:sz w:val="18"/>
                <w:szCs w:val="18"/>
                <w:lang w:eastAsia="en-GB"/>
              </w:rPr>
              <w:t>were</w:t>
            </w:r>
            <w:r w:rsidRPr="00B9470D">
              <w:rPr>
                <w:sz w:val="18"/>
                <w:szCs w:val="18"/>
                <w:lang w:eastAsia="en-GB"/>
              </w:rPr>
              <w:t xml:space="preserve"> made and quality services provided. </w:t>
            </w:r>
            <w:r w:rsidRPr="00FD5C19">
              <w:rPr>
                <w:sz w:val="18"/>
                <w:szCs w:val="18"/>
                <w:lang w:eastAsia="en-GB"/>
              </w:rPr>
              <w:t xml:space="preserve">Due to the COVID-19 pandemic, </w:t>
            </w:r>
            <w:r>
              <w:rPr>
                <w:sz w:val="18"/>
                <w:szCs w:val="18"/>
                <w:lang w:eastAsia="en-GB"/>
              </w:rPr>
              <w:t xml:space="preserve">the </w:t>
            </w:r>
            <w:r w:rsidRPr="00FD5C19">
              <w:rPr>
                <w:sz w:val="18"/>
                <w:szCs w:val="18"/>
                <w:lang w:eastAsia="en-GB"/>
              </w:rPr>
              <w:t xml:space="preserve">sixteenth meeting </w:t>
            </w:r>
            <w:r>
              <w:rPr>
                <w:sz w:val="18"/>
                <w:szCs w:val="18"/>
                <w:lang w:eastAsia="en-GB"/>
              </w:rPr>
              <w:t xml:space="preserve">of the Committee </w:t>
            </w:r>
            <w:r w:rsidRPr="00FD5C19">
              <w:rPr>
                <w:sz w:val="18"/>
                <w:szCs w:val="18"/>
                <w:lang w:eastAsia="en-GB"/>
              </w:rPr>
              <w:t>had to take place online</w:t>
            </w:r>
            <w:r>
              <w:rPr>
                <w:sz w:val="18"/>
                <w:szCs w:val="18"/>
                <w:lang w:eastAsia="en-GB"/>
              </w:rPr>
              <w:t>.</w:t>
            </w:r>
            <w:r w:rsidRPr="00FD5C19">
              <w:rPr>
                <w:sz w:val="18"/>
                <w:szCs w:val="18"/>
                <w:lang w:eastAsia="en-GB"/>
              </w:rPr>
              <w:t xml:space="preserve"> </w:t>
            </w:r>
            <w:r w:rsidRPr="00B9470D">
              <w:rPr>
                <w:sz w:val="18"/>
                <w:szCs w:val="18"/>
                <w:lang w:eastAsia="en-GB"/>
              </w:rPr>
              <w:t xml:space="preserve">POPRC members from developing country and countries with economies in transition </w:t>
            </w:r>
            <w:r>
              <w:rPr>
                <w:sz w:val="18"/>
                <w:szCs w:val="18"/>
                <w:lang w:eastAsia="en-GB"/>
              </w:rPr>
              <w:t>were</w:t>
            </w:r>
            <w:r w:rsidRPr="00B9470D">
              <w:rPr>
                <w:sz w:val="18"/>
                <w:szCs w:val="18"/>
                <w:lang w:eastAsia="en-GB"/>
              </w:rPr>
              <w:t xml:space="preserve"> supported to participate in the meeting and thus to contribute to the scientific review of chemicals being proposed for listing and other technical work under the Convention. Meeting documents </w:t>
            </w:r>
            <w:r>
              <w:rPr>
                <w:sz w:val="18"/>
                <w:szCs w:val="18"/>
                <w:lang w:eastAsia="en-GB"/>
              </w:rPr>
              <w:t>and reports were</w:t>
            </w:r>
            <w:r w:rsidRPr="00B9470D">
              <w:rPr>
                <w:sz w:val="18"/>
                <w:szCs w:val="18"/>
                <w:lang w:eastAsia="en-GB"/>
              </w:rPr>
              <w:t xml:space="preserve"> prepared.</w:t>
            </w:r>
          </w:p>
          <w:p w14:paraId="261E79EE" w14:textId="50A699C6" w:rsidR="00633B8D" w:rsidRDefault="00633B8D" w:rsidP="00B9470D">
            <w:pPr>
              <w:spacing w:before="60" w:after="60" w:line="240" w:lineRule="auto"/>
              <w:rPr>
                <w:b/>
                <w:sz w:val="18"/>
                <w:szCs w:val="18"/>
                <w:lang w:eastAsia="en-GB"/>
              </w:rPr>
            </w:pPr>
            <w:r w:rsidRPr="00624749">
              <w:rPr>
                <w:b/>
                <w:sz w:val="18"/>
                <w:szCs w:val="18"/>
                <w:lang w:eastAsia="en-GB"/>
              </w:rPr>
              <w:t>Activities</w:t>
            </w:r>
            <w:r w:rsidR="00453E25">
              <w:rPr>
                <w:b/>
                <w:sz w:val="18"/>
                <w:szCs w:val="18"/>
                <w:lang w:eastAsia="en-GB"/>
              </w:rPr>
              <w:t xml:space="preserve"> implemented</w:t>
            </w:r>
            <w:r w:rsidRPr="00624749">
              <w:rPr>
                <w:b/>
                <w:sz w:val="18"/>
                <w:szCs w:val="18"/>
                <w:lang w:eastAsia="en-GB"/>
              </w:rPr>
              <w:t>:</w:t>
            </w:r>
            <w:r>
              <w:rPr>
                <w:b/>
                <w:sz w:val="18"/>
                <w:szCs w:val="18"/>
                <w:lang w:eastAsia="en-GB"/>
              </w:rPr>
              <w:t xml:space="preserve"> </w:t>
            </w:r>
          </w:p>
          <w:p w14:paraId="61114D7C" w14:textId="77777777" w:rsidR="00633B8D" w:rsidRPr="00FD5C19" w:rsidRDefault="00633B8D" w:rsidP="00633B8D">
            <w:pPr>
              <w:pStyle w:val="ListParagraph"/>
              <w:numPr>
                <w:ilvl w:val="0"/>
                <w:numId w:val="283"/>
              </w:numPr>
              <w:spacing w:after="0" w:line="240" w:lineRule="auto"/>
              <w:rPr>
                <w:rFonts w:eastAsia="Times New Roman"/>
                <w:color w:val="000000"/>
                <w:sz w:val="18"/>
                <w:szCs w:val="18"/>
              </w:rPr>
            </w:pPr>
            <w:r w:rsidRPr="00FD5C19">
              <w:rPr>
                <w:rFonts w:eastAsia="Times New Roman"/>
                <w:color w:val="000000"/>
                <w:sz w:val="18"/>
                <w:szCs w:val="18"/>
              </w:rPr>
              <w:t xml:space="preserve">The sixteenth meeting of the </w:t>
            </w:r>
            <w:r w:rsidRPr="00B9470D">
              <w:rPr>
                <w:rFonts w:eastAsia="Times New Roman"/>
                <w:color w:val="000000"/>
                <w:sz w:val="18"/>
                <w:szCs w:val="18"/>
              </w:rPr>
              <w:t xml:space="preserve">Persistent Organic Pollutants Review Committee </w:t>
            </w:r>
            <w:r w:rsidRPr="00FD5C19">
              <w:rPr>
                <w:rFonts w:eastAsia="Times New Roman"/>
                <w:color w:val="000000"/>
                <w:sz w:val="18"/>
                <w:szCs w:val="18"/>
              </w:rPr>
              <w:t xml:space="preserve">was held online </w:t>
            </w:r>
            <w:r>
              <w:rPr>
                <w:rFonts w:eastAsia="Times New Roman"/>
                <w:color w:val="000000"/>
                <w:sz w:val="18"/>
                <w:szCs w:val="18"/>
              </w:rPr>
              <w:t xml:space="preserve">from 11 to 16 </w:t>
            </w:r>
            <w:r w:rsidRPr="00FD5C19">
              <w:rPr>
                <w:rFonts w:eastAsia="Times New Roman"/>
                <w:color w:val="000000"/>
                <w:sz w:val="18"/>
                <w:szCs w:val="18"/>
              </w:rPr>
              <w:t>January</w:t>
            </w:r>
            <w:r>
              <w:rPr>
                <w:rFonts w:eastAsia="Times New Roman"/>
                <w:color w:val="000000"/>
                <w:sz w:val="18"/>
                <w:szCs w:val="18"/>
              </w:rPr>
              <w:t xml:space="preserve"> </w:t>
            </w:r>
            <w:r w:rsidRPr="00FD5C19">
              <w:rPr>
                <w:rFonts w:eastAsia="Times New Roman"/>
                <w:color w:val="000000"/>
                <w:sz w:val="18"/>
                <w:szCs w:val="18"/>
              </w:rPr>
              <w:t>202</w:t>
            </w:r>
            <w:r>
              <w:rPr>
                <w:rFonts w:eastAsia="Times New Roman"/>
                <w:color w:val="000000"/>
                <w:sz w:val="18"/>
                <w:szCs w:val="18"/>
              </w:rPr>
              <w:t>1</w:t>
            </w:r>
            <w:r w:rsidRPr="00FD5C19">
              <w:rPr>
                <w:rFonts w:eastAsia="Times New Roman"/>
                <w:color w:val="000000"/>
                <w:sz w:val="18"/>
                <w:szCs w:val="18"/>
              </w:rPr>
              <w:t xml:space="preserve">. Pre-meetings were held online </w:t>
            </w:r>
            <w:r w:rsidRPr="00A03D1D">
              <w:rPr>
                <w:rFonts w:eastAsia="Times New Roman"/>
                <w:color w:val="000000"/>
                <w:sz w:val="18"/>
                <w:szCs w:val="18"/>
              </w:rPr>
              <w:t>from 1 to 3 December 2020</w:t>
            </w:r>
            <w:r w:rsidRPr="00FD5C19">
              <w:rPr>
                <w:rFonts w:eastAsia="Times New Roman"/>
                <w:color w:val="000000"/>
                <w:sz w:val="18"/>
                <w:szCs w:val="18"/>
              </w:rPr>
              <w:t xml:space="preserve">.  </w:t>
            </w:r>
          </w:p>
          <w:p w14:paraId="6FD665C9" w14:textId="0ABE4C78" w:rsidR="00633B8D" w:rsidRPr="00453E25" w:rsidRDefault="00633B8D" w:rsidP="00633B8D">
            <w:pPr>
              <w:pStyle w:val="ListParagraph"/>
              <w:numPr>
                <w:ilvl w:val="0"/>
                <w:numId w:val="283"/>
              </w:numPr>
              <w:spacing w:after="0" w:line="240" w:lineRule="auto"/>
              <w:rPr>
                <w:rFonts w:eastAsia="Times New Roman"/>
                <w:color w:val="000000"/>
                <w:sz w:val="18"/>
                <w:szCs w:val="18"/>
              </w:rPr>
            </w:pPr>
            <w:r w:rsidRPr="00A84DF2">
              <w:rPr>
                <w:rFonts w:eastAsia="Times New Roman"/>
                <w:color w:val="000000"/>
                <w:sz w:val="18"/>
                <w:szCs w:val="18"/>
              </w:rPr>
              <w:t>The Committee</w:t>
            </w:r>
            <w:r w:rsidRPr="00D83F09">
              <w:rPr>
                <w:rFonts w:eastAsia="Times New Roman"/>
                <w:color w:val="000000"/>
                <w:sz w:val="18"/>
                <w:szCs w:val="18"/>
              </w:rPr>
              <w:t xml:space="preserve">, among others, adopted the risk profile for </w:t>
            </w:r>
            <w:proofErr w:type="spellStart"/>
            <w:r w:rsidRPr="00D83F09">
              <w:rPr>
                <w:rFonts w:eastAsia="Times New Roman"/>
                <w:color w:val="000000"/>
                <w:sz w:val="18"/>
                <w:szCs w:val="18"/>
              </w:rPr>
              <w:t>methoxychlor</w:t>
            </w:r>
            <w:proofErr w:type="spellEnd"/>
            <w:r w:rsidRPr="00D83F09">
              <w:rPr>
                <w:rFonts w:eastAsia="Times New Roman"/>
                <w:color w:val="000000"/>
                <w:sz w:val="18"/>
                <w:szCs w:val="18"/>
              </w:rPr>
              <w:t>,</w:t>
            </w:r>
            <w:r w:rsidRPr="00A84DF2">
              <w:rPr>
                <w:rFonts w:eastAsia="Times New Roman"/>
                <w:color w:val="000000"/>
                <w:sz w:val="18"/>
                <w:szCs w:val="18"/>
              </w:rPr>
              <w:t xml:space="preserve"> agreed that the </w:t>
            </w:r>
            <w:r w:rsidRPr="00A84DF2">
              <w:rPr>
                <w:sz w:val="18"/>
                <w:szCs w:val="18"/>
              </w:rPr>
              <w:t xml:space="preserve">proposal for listing </w:t>
            </w:r>
            <w:r w:rsidRPr="00A84DF2">
              <w:rPr>
                <w:rFonts w:eastAsia="Times New Roman"/>
                <w:color w:val="000000"/>
                <w:sz w:val="18"/>
                <w:szCs w:val="18"/>
              </w:rPr>
              <w:t xml:space="preserve">UV-328 in Annex A </w:t>
            </w:r>
            <w:r w:rsidRPr="00A84DF2">
              <w:rPr>
                <w:sz w:val="18"/>
                <w:szCs w:val="18"/>
              </w:rPr>
              <w:t>to the Convention</w:t>
            </w:r>
            <w:r w:rsidRPr="00A84DF2">
              <w:rPr>
                <w:rFonts w:eastAsia="Times New Roman"/>
                <w:color w:val="000000"/>
                <w:sz w:val="18"/>
                <w:szCs w:val="18"/>
              </w:rPr>
              <w:t xml:space="preserve"> met the screening criteria in Annex D to the Convention</w:t>
            </w:r>
            <w:r>
              <w:rPr>
                <w:rFonts w:eastAsia="Times New Roman"/>
                <w:color w:val="000000"/>
                <w:sz w:val="18"/>
                <w:szCs w:val="18"/>
              </w:rPr>
              <w:t xml:space="preserve">, and agreed to differ </w:t>
            </w:r>
            <w:r w:rsidRPr="00826A12">
              <w:rPr>
                <w:rFonts w:eastAsia="Times New Roman"/>
                <w:color w:val="000000"/>
                <w:sz w:val="18"/>
                <w:szCs w:val="18"/>
              </w:rPr>
              <w:t>its decision on the draft risk profile</w:t>
            </w:r>
            <w:r>
              <w:rPr>
                <w:rFonts w:eastAsia="Times New Roman"/>
                <w:color w:val="000000"/>
                <w:sz w:val="18"/>
                <w:szCs w:val="18"/>
              </w:rPr>
              <w:t xml:space="preserve"> for </w:t>
            </w:r>
            <w:r w:rsidRPr="00826A12">
              <w:rPr>
                <w:rFonts w:eastAsia="Times New Roman"/>
                <w:color w:val="000000"/>
                <w:sz w:val="18"/>
                <w:szCs w:val="18"/>
              </w:rPr>
              <w:t>Dechlorane Plus</w:t>
            </w:r>
            <w:r>
              <w:rPr>
                <w:rFonts w:eastAsia="Times New Roman"/>
                <w:color w:val="000000"/>
                <w:sz w:val="18"/>
                <w:szCs w:val="18"/>
              </w:rPr>
              <w:t xml:space="preserve"> to the seventeenth meeting of the Committee</w:t>
            </w:r>
            <w:r w:rsidRPr="00A84DF2">
              <w:rPr>
                <w:rFonts w:eastAsia="Times New Roman"/>
                <w:color w:val="000000"/>
                <w:sz w:val="18"/>
                <w:szCs w:val="18"/>
              </w:rPr>
              <w:t xml:space="preserve">. </w:t>
            </w:r>
            <w:r>
              <w:rPr>
                <w:rFonts w:eastAsia="Times New Roman"/>
                <w:color w:val="000000"/>
                <w:sz w:val="18"/>
                <w:szCs w:val="18"/>
              </w:rPr>
              <w:t>I</w:t>
            </w:r>
            <w:r w:rsidRPr="00FD5C19">
              <w:rPr>
                <w:rFonts w:eastAsia="Times New Roman"/>
                <w:color w:val="000000"/>
                <w:sz w:val="18"/>
                <w:szCs w:val="18"/>
              </w:rPr>
              <w:t>n addition</w:t>
            </w:r>
            <w:r>
              <w:rPr>
                <w:rFonts w:eastAsia="Times New Roman"/>
                <w:color w:val="000000"/>
                <w:sz w:val="18"/>
                <w:szCs w:val="18"/>
              </w:rPr>
              <w:t>, t</w:t>
            </w:r>
            <w:r w:rsidRPr="00A84DF2">
              <w:rPr>
                <w:rFonts w:eastAsia="Times New Roman"/>
                <w:color w:val="000000"/>
                <w:sz w:val="18"/>
                <w:szCs w:val="18"/>
              </w:rPr>
              <w:t xml:space="preserve">he </w:t>
            </w:r>
            <w:r w:rsidR="00594DC1">
              <w:rPr>
                <w:rFonts w:eastAsia="Times New Roman"/>
                <w:color w:val="000000"/>
                <w:sz w:val="18"/>
                <w:szCs w:val="18"/>
              </w:rPr>
              <w:t>C</w:t>
            </w:r>
            <w:r w:rsidRPr="00A84DF2">
              <w:rPr>
                <w:rFonts w:eastAsia="Times New Roman"/>
                <w:color w:val="000000"/>
                <w:sz w:val="18"/>
                <w:szCs w:val="18"/>
              </w:rPr>
              <w:t xml:space="preserve">ommittee </w:t>
            </w:r>
            <w:r>
              <w:rPr>
                <w:rFonts w:eastAsia="Times New Roman"/>
                <w:color w:val="000000"/>
                <w:sz w:val="18"/>
                <w:szCs w:val="18"/>
              </w:rPr>
              <w:t xml:space="preserve">undertook other technical work, namely it </w:t>
            </w:r>
            <w:r w:rsidRPr="00BE7720">
              <w:rPr>
                <w:rFonts w:eastAsia="Times New Roman"/>
                <w:color w:val="000000"/>
                <w:sz w:val="18"/>
                <w:szCs w:val="18"/>
              </w:rPr>
              <w:t xml:space="preserve">completed the review of information related to specific exemptions for </w:t>
            </w:r>
            <w:proofErr w:type="spellStart"/>
            <w:r w:rsidRPr="00BE7720">
              <w:rPr>
                <w:rFonts w:eastAsia="Times New Roman"/>
                <w:color w:val="000000"/>
                <w:sz w:val="18"/>
                <w:szCs w:val="18"/>
              </w:rPr>
              <w:t>decabromodiphenyl</w:t>
            </w:r>
            <w:proofErr w:type="spellEnd"/>
            <w:r w:rsidRPr="00BE7720">
              <w:rPr>
                <w:rFonts w:eastAsia="Times New Roman"/>
                <w:color w:val="000000"/>
                <w:sz w:val="18"/>
                <w:szCs w:val="18"/>
              </w:rPr>
              <w:t xml:space="preserve"> ether and short-chain chlorinated paraffins</w:t>
            </w:r>
            <w:r>
              <w:rPr>
                <w:rFonts w:eastAsia="Times New Roman"/>
                <w:color w:val="000000"/>
                <w:sz w:val="18"/>
                <w:szCs w:val="18"/>
              </w:rPr>
              <w:t>, it a</w:t>
            </w:r>
            <w:r w:rsidRPr="00BE7720">
              <w:rPr>
                <w:rFonts w:eastAsia="Times New Roman"/>
                <w:color w:val="000000"/>
                <w:sz w:val="18"/>
                <w:szCs w:val="18"/>
              </w:rPr>
              <w:t xml:space="preserve">dopted a decision </w:t>
            </w:r>
            <w:r>
              <w:rPr>
                <w:rFonts w:eastAsia="Times New Roman"/>
                <w:color w:val="000000"/>
                <w:sz w:val="18"/>
                <w:szCs w:val="18"/>
              </w:rPr>
              <w:t xml:space="preserve">on the </w:t>
            </w:r>
            <w:r w:rsidRPr="00BE7720">
              <w:rPr>
                <w:rFonts w:eastAsia="Times New Roman"/>
                <w:color w:val="000000"/>
                <w:sz w:val="18"/>
                <w:szCs w:val="18"/>
              </w:rPr>
              <w:t>indicative list of substances covered by the listing of PFOA, its salts and PFOA-related compounds</w:t>
            </w:r>
            <w:r>
              <w:rPr>
                <w:rFonts w:eastAsia="Times New Roman"/>
                <w:color w:val="000000"/>
                <w:sz w:val="18"/>
                <w:szCs w:val="18"/>
              </w:rPr>
              <w:t xml:space="preserve">, and it </w:t>
            </w:r>
            <w:r w:rsidRPr="00BE7720">
              <w:rPr>
                <w:rFonts w:eastAsia="Times New Roman"/>
                <w:color w:val="000000"/>
                <w:sz w:val="18"/>
                <w:szCs w:val="18"/>
              </w:rPr>
              <w:t xml:space="preserve">reviewed and provided comments on the draft report for the evaluation and review of </w:t>
            </w:r>
            <w:r w:rsidRPr="00453E25">
              <w:rPr>
                <w:rFonts w:eastAsia="Times New Roman"/>
                <w:color w:val="000000"/>
                <w:sz w:val="18"/>
                <w:szCs w:val="18"/>
              </w:rPr>
              <w:t xml:space="preserve">brominated diphenyl ethers. </w:t>
            </w:r>
          </w:p>
          <w:p w14:paraId="0F0BC4C3" w14:textId="77777777" w:rsidR="00633B8D" w:rsidRPr="00453E25" w:rsidRDefault="00633B8D" w:rsidP="00633B8D">
            <w:pPr>
              <w:pStyle w:val="ListParagraph"/>
              <w:numPr>
                <w:ilvl w:val="0"/>
                <w:numId w:val="283"/>
              </w:numPr>
              <w:spacing w:after="0" w:line="240" w:lineRule="auto"/>
              <w:rPr>
                <w:rFonts w:eastAsia="Times New Roman"/>
                <w:color w:val="000000"/>
                <w:sz w:val="18"/>
                <w:szCs w:val="18"/>
              </w:rPr>
            </w:pPr>
            <w:r w:rsidRPr="00453E25">
              <w:rPr>
                <w:rFonts w:eastAsia="Times New Roman"/>
                <w:color w:val="000000"/>
                <w:sz w:val="18"/>
                <w:szCs w:val="18"/>
              </w:rPr>
              <w:t xml:space="preserve">All pre-session meeting documents, the report of the meeting and post-session documents </w:t>
            </w:r>
            <w:proofErr w:type="gramStart"/>
            <w:r w:rsidRPr="00453E25">
              <w:rPr>
                <w:rFonts w:eastAsia="Times New Roman"/>
                <w:color w:val="000000"/>
                <w:sz w:val="18"/>
                <w:szCs w:val="18"/>
              </w:rPr>
              <w:t>were</w:t>
            </w:r>
            <w:proofErr w:type="gramEnd"/>
            <w:r w:rsidRPr="00453E25">
              <w:rPr>
                <w:rFonts w:eastAsia="Times New Roman"/>
                <w:color w:val="000000"/>
                <w:sz w:val="18"/>
                <w:szCs w:val="18"/>
              </w:rPr>
              <w:t xml:space="preserve"> posted on the meeting website (</w:t>
            </w:r>
            <w:hyperlink r:id="rId13" w:history="1">
              <w:r w:rsidRPr="00603706">
                <w:rPr>
                  <w:color w:val="000000"/>
                  <w:sz w:val="18"/>
                  <w:szCs w:val="18"/>
                </w:rPr>
                <w:t>www.pops.int/poprc16</w:t>
              </w:r>
            </w:hyperlink>
            <w:r w:rsidRPr="00453E25">
              <w:rPr>
                <w:rFonts w:eastAsia="Times New Roman"/>
                <w:color w:val="000000"/>
                <w:sz w:val="18"/>
                <w:szCs w:val="18"/>
              </w:rPr>
              <w:t xml:space="preserve">). </w:t>
            </w:r>
          </w:p>
          <w:p w14:paraId="51882051" w14:textId="77777777" w:rsidR="00633B8D" w:rsidRPr="00310E9A" w:rsidRDefault="00633B8D" w:rsidP="00633B8D">
            <w:pPr>
              <w:pStyle w:val="ListParagraph"/>
              <w:numPr>
                <w:ilvl w:val="0"/>
                <w:numId w:val="283"/>
              </w:numPr>
              <w:spacing w:after="0" w:line="240" w:lineRule="auto"/>
              <w:rPr>
                <w:rFonts w:eastAsia="Times New Roman"/>
                <w:color w:val="000000"/>
                <w:sz w:val="18"/>
                <w:szCs w:val="18"/>
              </w:rPr>
            </w:pPr>
            <w:r>
              <w:rPr>
                <w:rFonts w:eastAsia="Times New Roman"/>
                <w:color w:val="000000"/>
                <w:sz w:val="18"/>
                <w:szCs w:val="18"/>
              </w:rPr>
              <w:t>182</w:t>
            </w:r>
            <w:r w:rsidRPr="00310E9A">
              <w:rPr>
                <w:rFonts w:eastAsia="Times New Roman"/>
                <w:color w:val="000000"/>
                <w:sz w:val="18"/>
                <w:szCs w:val="18"/>
              </w:rPr>
              <w:t xml:space="preserve"> participants (</w:t>
            </w:r>
            <w:r>
              <w:rPr>
                <w:rFonts w:eastAsia="Times New Roman"/>
                <w:color w:val="000000"/>
                <w:sz w:val="18"/>
                <w:szCs w:val="18"/>
              </w:rPr>
              <w:t>29</w:t>
            </w:r>
            <w:r w:rsidRPr="00310E9A">
              <w:rPr>
                <w:rFonts w:eastAsia="Times New Roman"/>
                <w:color w:val="000000"/>
                <w:sz w:val="18"/>
                <w:szCs w:val="18"/>
              </w:rPr>
              <w:t xml:space="preserve"> members, </w:t>
            </w:r>
            <w:r>
              <w:rPr>
                <w:rFonts w:eastAsia="Times New Roman"/>
                <w:color w:val="000000"/>
                <w:sz w:val="18"/>
                <w:szCs w:val="18"/>
              </w:rPr>
              <w:t>153</w:t>
            </w:r>
            <w:r w:rsidRPr="00310E9A">
              <w:rPr>
                <w:rFonts w:eastAsia="Times New Roman"/>
                <w:color w:val="000000"/>
                <w:sz w:val="18"/>
                <w:szCs w:val="18"/>
              </w:rPr>
              <w:t xml:space="preserve"> observers) attended the meeting online.</w:t>
            </w:r>
          </w:p>
          <w:p w14:paraId="6E4C9518" w14:textId="77777777" w:rsidR="00633B8D" w:rsidRDefault="00633B8D" w:rsidP="00633B8D">
            <w:pPr>
              <w:pStyle w:val="ListParagraph"/>
              <w:numPr>
                <w:ilvl w:val="0"/>
                <w:numId w:val="283"/>
              </w:numPr>
              <w:spacing w:after="0" w:line="240" w:lineRule="auto"/>
              <w:rPr>
                <w:rFonts w:eastAsia="Times New Roman"/>
                <w:color w:val="000000"/>
                <w:sz w:val="18"/>
                <w:szCs w:val="18"/>
              </w:rPr>
            </w:pPr>
            <w:r w:rsidRPr="00310E9A">
              <w:rPr>
                <w:rFonts w:eastAsia="Times New Roman"/>
                <w:color w:val="000000"/>
                <w:sz w:val="18"/>
                <w:szCs w:val="18"/>
              </w:rPr>
              <w:t>Outreach and communications (web announcements, press releases, briefings, webinars etc.) were arranged. ENB covered the meeting.</w:t>
            </w:r>
          </w:p>
          <w:p w14:paraId="7515F461" w14:textId="48E2055F" w:rsidR="00633B8D" w:rsidRPr="00094C71" w:rsidRDefault="00633B8D" w:rsidP="00534E47">
            <w:pPr>
              <w:pStyle w:val="ListParagraph"/>
              <w:numPr>
                <w:ilvl w:val="0"/>
                <w:numId w:val="283"/>
              </w:numPr>
              <w:spacing w:after="120" w:line="240" w:lineRule="auto"/>
              <w:ind w:left="357" w:hanging="357"/>
              <w:contextualSpacing w:val="0"/>
              <w:rPr>
                <w:i/>
                <w:color w:val="44546A" w:themeColor="text2"/>
                <w:sz w:val="18"/>
                <w:szCs w:val="18"/>
                <w:lang w:eastAsia="en-GB"/>
              </w:rPr>
            </w:pPr>
            <w:r w:rsidRPr="00DC58B8">
              <w:rPr>
                <w:rFonts w:eastAsia="Times New Roman"/>
                <w:color w:val="000000"/>
                <w:sz w:val="18"/>
                <w:szCs w:val="18"/>
              </w:rPr>
              <w:t>The seventeenth meeting of the Persistent Organic Pollutants Review Committee was held in Geneva, Switzerland, from 24 to 28 January 2022</w:t>
            </w:r>
            <w:r w:rsidR="006F56C9">
              <w:rPr>
                <w:rFonts w:eastAsia="Times New Roman"/>
                <w:color w:val="000000"/>
                <w:sz w:val="18"/>
                <w:szCs w:val="18"/>
              </w:rPr>
              <w:t xml:space="preserve"> and w</w:t>
            </w:r>
            <w:r w:rsidR="00F303D1">
              <w:rPr>
                <w:rFonts w:eastAsia="Times New Roman"/>
                <w:color w:val="000000"/>
                <w:sz w:val="18"/>
                <w:szCs w:val="18"/>
              </w:rPr>
              <w:t>ill</w:t>
            </w:r>
            <w:r w:rsidR="006F56C9">
              <w:rPr>
                <w:rFonts w:eastAsia="Times New Roman"/>
                <w:color w:val="000000"/>
                <w:sz w:val="18"/>
                <w:szCs w:val="18"/>
              </w:rPr>
              <w:t xml:space="preserve"> be reported in the report on the implementation of the </w:t>
            </w:r>
            <w:proofErr w:type="spellStart"/>
            <w:r w:rsidR="006F56C9">
              <w:rPr>
                <w:rFonts w:eastAsia="Times New Roman"/>
                <w:color w:val="000000"/>
                <w:sz w:val="18"/>
                <w:szCs w:val="18"/>
              </w:rPr>
              <w:t>programmes</w:t>
            </w:r>
            <w:proofErr w:type="spellEnd"/>
            <w:r w:rsidR="006F56C9">
              <w:rPr>
                <w:rFonts w:eastAsia="Times New Roman"/>
                <w:color w:val="000000"/>
                <w:sz w:val="18"/>
                <w:szCs w:val="18"/>
              </w:rPr>
              <w:t xml:space="preserve"> of work and budgets for the biennium 2022-2023. </w:t>
            </w:r>
            <w:r w:rsidR="00DC58B8" w:rsidRPr="00DC58B8">
              <w:rPr>
                <w:rFonts w:eastAsia="Times New Roman"/>
                <w:color w:val="000000"/>
                <w:sz w:val="18"/>
                <w:szCs w:val="18"/>
              </w:rPr>
              <w:t xml:space="preserve"> </w:t>
            </w:r>
          </w:p>
        </w:tc>
      </w:tr>
      <w:tr w:rsidR="00633B8D" w:rsidRPr="00094C71" w14:paraId="05AFE40E" w14:textId="77777777" w:rsidTr="00B9470D">
        <w:trPr>
          <w:trHeight w:val="277"/>
        </w:trPr>
        <w:tc>
          <w:tcPr>
            <w:tcW w:w="1843" w:type="dxa"/>
            <w:vMerge/>
            <w:tcBorders>
              <w:top w:val="nil"/>
              <w:bottom w:val="single" w:sz="4" w:space="0" w:color="auto"/>
            </w:tcBorders>
          </w:tcPr>
          <w:p w14:paraId="37375802" w14:textId="77777777" w:rsidR="00633B8D" w:rsidRPr="00094C71" w:rsidDel="008A35B1" w:rsidRDefault="00633B8D" w:rsidP="00B9470D">
            <w:pPr>
              <w:spacing w:before="60" w:after="60" w:line="240" w:lineRule="auto"/>
              <w:rPr>
                <w:b/>
                <w:bCs/>
                <w:sz w:val="18"/>
                <w:szCs w:val="18"/>
              </w:rPr>
            </w:pPr>
          </w:p>
        </w:tc>
        <w:tc>
          <w:tcPr>
            <w:tcW w:w="8552" w:type="dxa"/>
          </w:tcPr>
          <w:p w14:paraId="613806D0" w14:textId="21F4ED0C" w:rsidR="00633B8D" w:rsidRPr="00094C71" w:rsidRDefault="00C64494" w:rsidP="00B9470D">
            <w:pPr>
              <w:tabs>
                <w:tab w:val="left" w:pos="1157"/>
              </w:tabs>
              <w:suppressAutoHyphens/>
              <w:spacing w:before="60" w:after="60" w:line="240" w:lineRule="auto"/>
              <w:rPr>
                <w:i/>
                <w:sz w:val="18"/>
                <w:szCs w:val="18"/>
                <w:lang w:eastAsia="en-GB"/>
              </w:rPr>
            </w:pPr>
            <w:r>
              <w:rPr>
                <w:b/>
                <w:sz w:val="18"/>
                <w:szCs w:val="18"/>
                <w:lang w:eastAsia="en-GB"/>
              </w:rPr>
              <w:t>Evaluation of performance as per i</w:t>
            </w:r>
            <w:r w:rsidR="00633B8D" w:rsidRPr="00094C71">
              <w:rPr>
                <w:b/>
                <w:sz w:val="18"/>
                <w:szCs w:val="18"/>
                <w:lang w:eastAsia="en-GB"/>
              </w:rPr>
              <w:t xml:space="preserve">ndicators of achievement: </w:t>
            </w:r>
          </w:p>
          <w:p w14:paraId="3D6A3B58" w14:textId="77777777" w:rsidR="00633B8D" w:rsidRPr="00094C71" w:rsidRDefault="00633B8D" w:rsidP="00B9470D">
            <w:pPr>
              <w:numPr>
                <w:ilvl w:val="0"/>
                <w:numId w:val="21"/>
              </w:numPr>
              <w:spacing w:before="60" w:after="60" w:line="240" w:lineRule="auto"/>
              <w:rPr>
                <w:sz w:val="18"/>
                <w:szCs w:val="18"/>
              </w:rPr>
            </w:pPr>
            <w:r w:rsidRPr="00603706">
              <w:rPr>
                <w:sz w:val="18"/>
                <w:szCs w:val="18"/>
                <w:lang w:eastAsia="en-GB"/>
              </w:rPr>
              <w:t>Percentage of working documents made available to members and observers within deadlines</w:t>
            </w:r>
            <w:r w:rsidRPr="00603706">
              <w:rPr>
                <w:sz w:val="18"/>
                <w:szCs w:val="18"/>
              </w:rPr>
              <w:t>:</w:t>
            </w:r>
            <w:r>
              <w:rPr>
                <w:sz w:val="18"/>
                <w:szCs w:val="18"/>
              </w:rPr>
              <w:t xml:space="preserve"> </w:t>
            </w:r>
            <w:proofErr w:type="gramStart"/>
            <w:r>
              <w:rPr>
                <w:sz w:val="18"/>
                <w:szCs w:val="18"/>
              </w:rPr>
              <w:t>100%;</w:t>
            </w:r>
            <w:proofErr w:type="gramEnd"/>
            <w:r>
              <w:rPr>
                <w:sz w:val="18"/>
                <w:szCs w:val="18"/>
              </w:rPr>
              <w:t xml:space="preserve"> </w:t>
            </w:r>
            <w:r w:rsidRPr="00B4764D">
              <w:rPr>
                <w:rFonts w:eastAsia="Calibri"/>
                <w:sz w:val="18"/>
                <w:szCs w:val="18"/>
                <w:highlight w:val="yellow"/>
              </w:rPr>
              <w:t xml:space="preserve"> </w:t>
            </w:r>
          </w:p>
          <w:p w14:paraId="2F737A62" w14:textId="4C36AF8A" w:rsidR="00633B8D" w:rsidRPr="00215E37" w:rsidRDefault="00633B8D" w:rsidP="00215E37">
            <w:pPr>
              <w:pStyle w:val="ListParagraph"/>
              <w:numPr>
                <w:ilvl w:val="0"/>
                <w:numId w:val="21"/>
              </w:numPr>
              <w:spacing w:before="60" w:after="60" w:line="240" w:lineRule="auto"/>
              <w:rPr>
                <w:sz w:val="18"/>
                <w:szCs w:val="18"/>
              </w:rPr>
            </w:pPr>
            <w:r w:rsidRPr="00603706">
              <w:rPr>
                <w:sz w:val="18"/>
                <w:szCs w:val="18"/>
                <w:lang w:eastAsia="en-GB"/>
              </w:rPr>
              <w:t xml:space="preserve">Meeting facilities and services </w:t>
            </w:r>
            <w:r w:rsidRPr="00603706">
              <w:rPr>
                <w:sz w:val="18"/>
                <w:szCs w:val="18"/>
              </w:rPr>
              <w:t>provided</w:t>
            </w:r>
            <w:r w:rsidRPr="00603706">
              <w:rPr>
                <w:sz w:val="18"/>
                <w:szCs w:val="18"/>
                <w:lang w:eastAsia="en-GB"/>
              </w:rPr>
              <w:t xml:space="preserve"> to ensure</w:t>
            </w:r>
            <w:r w:rsidRPr="00603706">
              <w:rPr>
                <w:sz w:val="18"/>
                <w:szCs w:val="18"/>
              </w:rPr>
              <w:t xml:space="preserve"> smooth running of the meetings:</w:t>
            </w:r>
            <w:r w:rsidRPr="00215E37">
              <w:rPr>
                <w:sz w:val="18"/>
                <w:szCs w:val="18"/>
              </w:rPr>
              <w:t xml:space="preserve"> </w:t>
            </w:r>
            <w:r w:rsidR="00603706">
              <w:rPr>
                <w:sz w:val="18"/>
                <w:szCs w:val="18"/>
              </w:rPr>
              <w:t>A</w:t>
            </w:r>
            <w:r w:rsidRPr="00215E37">
              <w:rPr>
                <w:sz w:val="18"/>
                <w:szCs w:val="18"/>
              </w:rPr>
              <w:t xml:space="preserve">n online meeting platform, </w:t>
            </w:r>
            <w:proofErr w:type="spellStart"/>
            <w:r w:rsidRPr="00215E37">
              <w:rPr>
                <w:sz w:val="18"/>
                <w:szCs w:val="18"/>
              </w:rPr>
              <w:t>Interprefy</w:t>
            </w:r>
            <w:proofErr w:type="spellEnd"/>
            <w:r w:rsidRPr="00215E37">
              <w:rPr>
                <w:sz w:val="18"/>
                <w:szCs w:val="18"/>
              </w:rPr>
              <w:t xml:space="preserve">, was used to organize the sixteenth meeting due to the COVID-19 pandemic. </w:t>
            </w:r>
            <w:r w:rsidRPr="00215E37">
              <w:rPr>
                <w:rFonts w:eastAsia="Times New Roman"/>
                <w:color w:val="000000"/>
                <w:sz w:val="18"/>
                <w:szCs w:val="18"/>
              </w:rPr>
              <w:t xml:space="preserve">Participants to the seventeenth meeting who could not attend the meeting in person were able to participate remotely through an online meeting platform, </w:t>
            </w:r>
            <w:proofErr w:type="spellStart"/>
            <w:r w:rsidRPr="00215E37">
              <w:rPr>
                <w:rFonts w:eastAsia="Times New Roman"/>
                <w:color w:val="000000"/>
                <w:sz w:val="18"/>
                <w:szCs w:val="18"/>
              </w:rPr>
              <w:t>Interactio</w:t>
            </w:r>
            <w:proofErr w:type="spellEnd"/>
            <w:r w:rsidRPr="00215E37">
              <w:rPr>
                <w:rFonts w:eastAsia="Times New Roman"/>
                <w:color w:val="000000"/>
                <w:sz w:val="18"/>
                <w:szCs w:val="18"/>
              </w:rPr>
              <w:t xml:space="preserve">. </w:t>
            </w:r>
            <w:r w:rsidRPr="00215E37">
              <w:rPr>
                <w:sz w:val="18"/>
                <w:szCs w:val="18"/>
              </w:rPr>
              <w:t>Thanks to the provision of personalized technical support, briefings and manuals, the meetings w</w:t>
            </w:r>
            <w:r w:rsidR="003D7349">
              <w:rPr>
                <w:sz w:val="18"/>
                <w:szCs w:val="18"/>
              </w:rPr>
              <w:t>ere</w:t>
            </w:r>
            <w:r w:rsidRPr="00215E37">
              <w:rPr>
                <w:sz w:val="18"/>
                <w:szCs w:val="18"/>
              </w:rPr>
              <w:t xml:space="preserve"> able to run smoothly, despite a certain </w:t>
            </w:r>
            <w:proofErr w:type="gramStart"/>
            <w:r w:rsidRPr="00215E37">
              <w:rPr>
                <w:sz w:val="18"/>
                <w:szCs w:val="18"/>
              </w:rPr>
              <w:t>amount</w:t>
            </w:r>
            <w:proofErr w:type="gramEnd"/>
            <w:r w:rsidRPr="00215E37">
              <w:rPr>
                <w:sz w:val="18"/>
                <w:szCs w:val="18"/>
              </w:rPr>
              <w:t xml:space="preserve"> of challenges linked to online meetings; </w:t>
            </w:r>
          </w:p>
          <w:p w14:paraId="7C2ACC27" w14:textId="68F9143A" w:rsidR="00633B8D" w:rsidRPr="00094C71" w:rsidRDefault="00633B8D" w:rsidP="00B9470D">
            <w:pPr>
              <w:numPr>
                <w:ilvl w:val="0"/>
                <w:numId w:val="21"/>
              </w:numPr>
              <w:spacing w:before="60" w:after="60" w:line="240" w:lineRule="auto"/>
              <w:rPr>
                <w:sz w:val="18"/>
                <w:szCs w:val="18"/>
              </w:rPr>
            </w:pPr>
            <w:r w:rsidRPr="00603706">
              <w:rPr>
                <w:sz w:val="18"/>
                <w:szCs w:val="18"/>
              </w:rPr>
              <w:t>Travel of sponsored members to the</w:t>
            </w:r>
            <w:r w:rsidRPr="00603706">
              <w:rPr>
                <w:rFonts w:eastAsia="Times New Roman"/>
                <w:color w:val="000000"/>
                <w:sz w:val="18"/>
                <w:szCs w:val="18"/>
              </w:rPr>
              <w:t xml:space="preserve"> seventeenth meeting were</w:t>
            </w:r>
            <w:r w:rsidRPr="00603706">
              <w:rPr>
                <w:sz w:val="18"/>
                <w:szCs w:val="18"/>
              </w:rPr>
              <w:t xml:space="preserve"> organized</w:t>
            </w:r>
            <w:r w:rsidR="005A091C" w:rsidRPr="00603706">
              <w:rPr>
                <w:sz w:val="18"/>
                <w:szCs w:val="18"/>
              </w:rPr>
              <w:t xml:space="preserve">: </w:t>
            </w:r>
            <w:r>
              <w:rPr>
                <w:sz w:val="18"/>
                <w:szCs w:val="18"/>
              </w:rPr>
              <w:t xml:space="preserve"> No travel was organized for the sixteenth meeting due to the online nature of the </w:t>
            </w:r>
            <w:proofErr w:type="gramStart"/>
            <w:r>
              <w:rPr>
                <w:sz w:val="18"/>
                <w:szCs w:val="18"/>
              </w:rPr>
              <w:t>meeting;</w:t>
            </w:r>
            <w:proofErr w:type="gramEnd"/>
            <w:r>
              <w:rPr>
                <w:sz w:val="18"/>
                <w:szCs w:val="18"/>
              </w:rPr>
              <w:t xml:space="preserve"> </w:t>
            </w:r>
          </w:p>
          <w:p w14:paraId="10E6EA1C" w14:textId="3689DFC5" w:rsidR="00633B8D" w:rsidRPr="00FF2FAA" w:rsidRDefault="00633B8D" w:rsidP="00B9470D">
            <w:pPr>
              <w:pStyle w:val="ListParagraph"/>
              <w:numPr>
                <w:ilvl w:val="0"/>
                <w:numId w:val="21"/>
              </w:numPr>
              <w:spacing w:before="60" w:after="60" w:line="240" w:lineRule="auto"/>
              <w:rPr>
                <w:sz w:val="18"/>
                <w:szCs w:val="18"/>
              </w:rPr>
            </w:pPr>
            <w:r w:rsidRPr="00603706">
              <w:rPr>
                <w:sz w:val="18"/>
                <w:szCs w:val="18"/>
              </w:rPr>
              <w:t>Number of men/women among members and as chairs of intersessional working groups</w:t>
            </w:r>
            <w:r w:rsidRPr="00CD2634">
              <w:rPr>
                <w:sz w:val="18"/>
                <w:szCs w:val="18"/>
              </w:rPr>
              <w:t>:</w:t>
            </w:r>
            <w:r w:rsidRPr="00B9470D">
              <w:rPr>
                <w:rFonts w:eastAsia="Calibri"/>
                <w:sz w:val="18"/>
                <w:szCs w:val="18"/>
              </w:rPr>
              <w:t xml:space="preserve"> </w:t>
            </w:r>
            <w:r w:rsidR="005A091C">
              <w:rPr>
                <w:rFonts w:eastAsia="Calibri"/>
                <w:sz w:val="18"/>
                <w:szCs w:val="18"/>
              </w:rPr>
              <w:t>A</w:t>
            </w:r>
            <w:r w:rsidRPr="00CD2634">
              <w:rPr>
                <w:sz w:val="18"/>
                <w:szCs w:val="18"/>
              </w:rPr>
              <w:t>t</w:t>
            </w:r>
            <w:r>
              <w:rPr>
                <w:sz w:val="18"/>
                <w:szCs w:val="18"/>
              </w:rPr>
              <w:t xml:space="preserve"> the sixteenth meeting, 14 out of 29 members attending (48%) were </w:t>
            </w:r>
            <w:r w:rsidRPr="007A26B2">
              <w:rPr>
                <w:sz w:val="18"/>
                <w:szCs w:val="18"/>
              </w:rPr>
              <w:t>women</w:t>
            </w:r>
            <w:r>
              <w:rPr>
                <w:sz w:val="18"/>
                <w:szCs w:val="18"/>
              </w:rPr>
              <w:t xml:space="preserve"> and two out of five members taking on lead roles of intersessional working groups (40%) were </w:t>
            </w:r>
            <w:r w:rsidRPr="007A26B2">
              <w:rPr>
                <w:sz w:val="18"/>
                <w:szCs w:val="18"/>
              </w:rPr>
              <w:t>women</w:t>
            </w:r>
            <w:r>
              <w:rPr>
                <w:sz w:val="18"/>
                <w:szCs w:val="18"/>
              </w:rPr>
              <w:t xml:space="preserve">; at the seventeenth meeting, 14 out of 29 members attending (48%) were </w:t>
            </w:r>
            <w:r w:rsidRPr="007A26B2">
              <w:rPr>
                <w:sz w:val="18"/>
                <w:szCs w:val="18"/>
              </w:rPr>
              <w:t>women</w:t>
            </w:r>
            <w:r w:rsidRPr="008871D9">
              <w:rPr>
                <w:sz w:val="18"/>
                <w:szCs w:val="18"/>
              </w:rPr>
              <w:t xml:space="preserve"> and </w:t>
            </w:r>
            <w:r w:rsidRPr="00B9470D">
              <w:rPr>
                <w:sz w:val="18"/>
                <w:szCs w:val="18"/>
              </w:rPr>
              <w:t>4</w:t>
            </w:r>
            <w:r w:rsidRPr="008871D9">
              <w:rPr>
                <w:sz w:val="18"/>
                <w:szCs w:val="18"/>
              </w:rPr>
              <w:t xml:space="preserve"> out of </w:t>
            </w:r>
            <w:r w:rsidRPr="001E79C1">
              <w:rPr>
                <w:sz w:val="18"/>
                <w:szCs w:val="18"/>
              </w:rPr>
              <w:t>10</w:t>
            </w:r>
            <w:r>
              <w:rPr>
                <w:sz w:val="18"/>
                <w:szCs w:val="18"/>
              </w:rPr>
              <w:t xml:space="preserve"> members taking on lead roles of intersessional working groups (40%) were </w:t>
            </w:r>
            <w:r w:rsidRPr="007A26B2">
              <w:rPr>
                <w:sz w:val="18"/>
                <w:szCs w:val="18"/>
              </w:rPr>
              <w:t>women</w:t>
            </w:r>
            <w:r>
              <w:rPr>
                <w:sz w:val="18"/>
                <w:szCs w:val="18"/>
              </w:rPr>
              <w:t>.</w:t>
            </w:r>
          </w:p>
        </w:tc>
      </w:tr>
      <w:tr w:rsidR="00633B8D" w:rsidRPr="00094C71" w14:paraId="5E30659A" w14:textId="77777777" w:rsidTr="00B9470D">
        <w:trPr>
          <w:trHeight w:val="2071"/>
        </w:trPr>
        <w:tc>
          <w:tcPr>
            <w:tcW w:w="1843" w:type="dxa"/>
            <w:vMerge w:val="restart"/>
            <w:tcBorders>
              <w:top w:val="single" w:sz="4" w:space="0" w:color="auto"/>
              <w:bottom w:val="single" w:sz="4" w:space="0" w:color="auto"/>
            </w:tcBorders>
          </w:tcPr>
          <w:p w14:paraId="47CCA32F" w14:textId="77777777" w:rsidR="00633B8D" w:rsidRPr="00B14598" w:rsidRDefault="00633B8D" w:rsidP="00B9470D">
            <w:pPr>
              <w:spacing w:before="60" w:after="60" w:line="240" w:lineRule="auto"/>
              <w:rPr>
                <w:b/>
                <w:bCs/>
                <w:sz w:val="18"/>
                <w:szCs w:val="18"/>
              </w:rPr>
            </w:pPr>
          </w:p>
        </w:tc>
        <w:tc>
          <w:tcPr>
            <w:tcW w:w="8552" w:type="dxa"/>
          </w:tcPr>
          <w:p w14:paraId="109D2176" w14:textId="77777777" w:rsidR="00633B8D" w:rsidRPr="00094C71" w:rsidRDefault="00633B8D" w:rsidP="00B9470D">
            <w:pPr>
              <w:spacing w:before="60" w:after="60" w:line="240" w:lineRule="auto"/>
              <w:rPr>
                <w:bCs/>
                <w:sz w:val="18"/>
                <w:szCs w:val="18"/>
                <w:lang w:eastAsia="en-GB"/>
              </w:rPr>
            </w:pPr>
            <w:r w:rsidRPr="00094C71">
              <w:rPr>
                <w:b/>
                <w:sz w:val="18"/>
                <w:szCs w:val="18"/>
                <w:lang w:eastAsia="en-GB"/>
              </w:rPr>
              <w:t xml:space="preserve">Component </w:t>
            </w:r>
            <w:r>
              <w:rPr>
                <w:b/>
                <w:sz w:val="18"/>
                <w:szCs w:val="18"/>
                <w:lang w:eastAsia="en-GB"/>
              </w:rPr>
              <w:t>6.</w:t>
            </w:r>
            <w:r w:rsidRPr="00094C71">
              <w:rPr>
                <w:b/>
                <w:sz w:val="18"/>
                <w:szCs w:val="18"/>
                <w:lang w:eastAsia="en-GB"/>
              </w:rPr>
              <w:t xml:space="preserve">2: </w:t>
            </w:r>
            <w:r w:rsidRPr="00094C71">
              <w:rPr>
                <w:bCs/>
                <w:sz w:val="18"/>
                <w:szCs w:val="18"/>
                <w:lang w:eastAsia="en-GB"/>
              </w:rPr>
              <w:t>Provision of orientation to incoming POPRC members and participation of additional experts supporting the work of the Committee</w:t>
            </w:r>
          </w:p>
          <w:p w14:paraId="7719681B" w14:textId="20141B26" w:rsidR="00633B8D" w:rsidRDefault="00633B8D" w:rsidP="00B9470D">
            <w:pPr>
              <w:spacing w:before="60" w:after="60" w:line="240" w:lineRule="auto"/>
              <w:rPr>
                <w:b/>
                <w:sz w:val="18"/>
                <w:szCs w:val="18"/>
                <w:lang w:eastAsia="en-GB"/>
              </w:rPr>
            </w:pPr>
            <w:r w:rsidRPr="00094C71">
              <w:rPr>
                <w:b/>
                <w:sz w:val="18"/>
                <w:szCs w:val="18"/>
                <w:lang w:eastAsia="en-GB"/>
              </w:rPr>
              <w:t>Outcomes</w:t>
            </w:r>
            <w:r w:rsidR="003D7349">
              <w:rPr>
                <w:b/>
                <w:sz w:val="18"/>
                <w:szCs w:val="18"/>
                <w:lang w:eastAsia="en-GB"/>
              </w:rPr>
              <w:t xml:space="preserve"> achieved</w:t>
            </w:r>
            <w:r w:rsidRPr="00094C71">
              <w:rPr>
                <w:b/>
                <w:sz w:val="18"/>
                <w:szCs w:val="18"/>
                <w:lang w:eastAsia="en-GB"/>
              </w:rPr>
              <w:t>:</w:t>
            </w:r>
          </w:p>
          <w:p w14:paraId="24BBD583" w14:textId="77777777" w:rsidR="00633B8D" w:rsidRPr="00B9470D" w:rsidRDefault="00633B8D" w:rsidP="00B9470D">
            <w:pPr>
              <w:spacing w:before="60" w:after="60" w:line="240" w:lineRule="auto"/>
              <w:rPr>
                <w:bCs/>
                <w:sz w:val="18"/>
                <w:szCs w:val="18"/>
                <w:lang w:eastAsia="en-GB"/>
              </w:rPr>
            </w:pPr>
            <w:r w:rsidRPr="00B9470D">
              <w:rPr>
                <w:bCs/>
                <w:sz w:val="18"/>
                <w:szCs w:val="18"/>
                <w:lang w:eastAsia="en-GB"/>
              </w:rPr>
              <w:t xml:space="preserve">The incoming members have a clear understanding of the POPRC processes and </w:t>
            </w:r>
            <w:proofErr w:type="gramStart"/>
            <w:r w:rsidRPr="00B9470D">
              <w:rPr>
                <w:bCs/>
                <w:sz w:val="18"/>
                <w:szCs w:val="18"/>
                <w:lang w:eastAsia="en-GB"/>
              </w:rPr>
              <w:t>are able to</w:t>
            </w:r>
            <w:proofErr w:type="gramEnd"/>
            <w:r w:rsidRPr="00B9470D">
              <w:rPr>
                <w:bCs/>
                <w:sz w:val="18"/>
                <w:szCs w:val="18"/>
                <w:lang w:eastAsia="en-GB"/>
              </w:rPr>
              <w:t xml:space="preserve"> fully participate in the intersessional work and future meetings of the Committee thereby facilitating a smooth rotation of the membership. </w:t>
            </w:r>
          </w:p>
          <w:p w14:paraId="54FAC640" w14:textId="3BF02E71" w:rsidR="00633B8D" w:rsidRDefault="00633B8D" w:rsidP="00B9470D">
            <w:pPr>
              <w:spacing w:before="60" w:after="60" w:line="240" w:lineRule="auto"/>
              <w:rPr>
                <w:b/>
                <w:sz w:val="18"/>
                <w:szCs w:val="18"/>
                <w:lang w:eastAsia="en-GB"/>
              </w:rPr>
            </w:pPr>
            <w:r w:rsidRPr="008701DE">
              <w:rPr>
                <w:b/>
                <w:sz w:val="18"/>
                <w:szCs w:val="18"/>
                <w:lang w:eastAsia="en-GB"/>
              </w:rPr>
              <w:t>Activities</w:t>
            </w:r>
            <w:r w:rsidRPr="008701DE">
              <w:rPr>
                <w:rFonts w:eastAsia="Times New Roman"/>
                <w:b/>
                <w:color w:val="000000"/>
                <w:sz w:val="18"/>
                <w:szCs w:val="18"/>
              </w:rPr>
              <w:t xml:space="preserve"> </w:t>
            </w:r>
            <w:r w:rsidR="003D7349">
              <w:rPr>
                <w:rFonts w:eastAsia="Times New Roman"/>
                <w:b/>
                <w:color w:val="000000"/>
                <w:sz w:val="18"/>
                <w:szCs w:val="18"/>
              </w:rPr>
              <w:t xml:space="preserve">implemented </w:t>
            </w:r>
            <w:r w:rsidRPr="00A31A8D">
              <w:rPr>
                <w:b/>
                <w:sz w:val="18"/>
              </w:rPr>
              <w:t>(subject to the availability of funding)</w:t>
            </w:r>
            <w:r w:rsidRPr="008701DE">
              <w:rPr>
                <w:b/>
                <w:sz w:val="18"/>
                <w:szCs w:val="18"/>
                <w:lang w:eastAsia="en-GB"/>
              </w:rPr>
              <w:t>:</w:t>
            </w:r>
          </w:p>
          <w:p w14:paraId="5C7103AE" w14:textId="212AB84B" w:rsidR="007F21B5" w:rsidRPr="00534E47" w:rsidRDefault="00633B8D" w:rsidP="00534E47">
            <w:pPr>
              <w:pStyle w:val="ListParagraph"/>
              <w:numPr>
                <w:ilvl w:val="0"/>
                <w:numId w:val="360"/>
              </w:numPr>
              <w:spacing w:after="80" w:line="240" w:lineRule="auto"/>
              <w:ind w:left="357" w:hanging="357"/>
              <w:contextualSpacing w:val="0"/>
              <w:rPr>
                <w:sz w:val="18"/>
                <w:szCs w:val="18"/>
                <w:lang w:eastAsia="en-GB"/>
              </w:rPr>
            </w:pPr>
            <w:r w:rsidRPr="00534E47">
              <w:rPr>
                <w:bCs/>
                <w:sz w:val="18"/>
                <w:szCs w:val="18"/>
                <w:lang w:eastAsia="en-GB"/>
              </w:rPr>
              <w:t xml:space="preserve">At the online segment of its </w:t>
            </w:r>
            <w:r w:rsidR="00DF0BE3" w:rsidRPr="00534E47">
              <w:rPr>
                <w:bCs/>
                <w:sz w:val="18"/>
                <w:szCs w:val="18"/>
                <w:lang w:eastAsia="en-GB"/>
              </w:rPr>
              <w:t xml:space="preserve">tenth </w:t>
            </w:r>
            <w:r w:rsidRPr="00534E47">
              <w:rPr>
                <w:bCs/>
                <w:sz w:val="18"/>
                <w:szCs w:val="18"/>
                <w:lang w:eastAsia="en-GB"/>
              </w:rPr>
              <w:t xml:space="preserve">meeting </w:t>
            </w:r>
            <w:r w:rsidR="007F21B5" w:rsidRPr="00534E47">
              <w:rPr>
                <w:bCs/>
                <w:sz w:val="18"/>
                <w:szCs w:val="18"/>
                <w:lang w:eastAsia="en-GB"/>
              </w:rPr>
              <w:t>in</w:t>
            </w:r>
            <w:r w:rsidRPr="00534E47">
              <w:rPr>
                <w:bCs/>
                <w:sz w:val="18"/>
                <w:szCs w:val="18"/>
                <w:lang w:eastAsia="en-GB"/>
              </w:rPr>
              <w:t xml:space="preserve"> July 2021, the Conference of the Parties agreed to extend until the closure of </w:t>
            </w:r>
            <w:r w:rsidR="00DF0BE3" w:rsidRPr="00534E47">
              <w:rPr>
                <w:bCs/>
                <w:sz w:val="18"/>
                <w:szCs w:val="18"/>
                <w:lang w:eastAsia="en-GB"/>
              </w:rPr>
              <w:t xml:space="preserve">its </w:t>
            </w:r>
            <w:r w:rsidRPr="00534E47">
              <w:rPr>
                <w:bCs/>
                <w:sz w:val="18"/>
                <w:szCs w:val="18"/>
                <w:lang w:eastAsia="en-GB"/>
              </w:rPr>
              <w:t xml:space="preserve">tenth meeting the terms of office of the 17 </w:t>
            </w:r>
            <w:r w:rsidR="00DF0BE3" w:rsidRPr="00534E47">
              <w:rPr>
                <w:bCs/>
                <w:sz w:val="18"/>
                <w:szCs w:val="18"/>
                <w:lang w:eastAsia="en-GB"/>
              </w:rPr>
              <w:t xml:space="preserve">POPRC </w:t>
            </w:r>
            <w:r w:rsidRPr="00534E47">
              <w:rPr>
                <w:bCs/>
                <w:sz w:val="18"/>
                <w:szCs w:val="18"/>
                <w:lang w:eastAsia="en-GB"/>
              </w:rPr>
              <w:t>members with terms of office otherwise ended on 4 May 2022.</w:t>
            </w:r>
            <w:r w:rsidR="00352DAD" w:rsidRPr="00534E47">
              <w:rPr>
                <w:bCs/>
                <w:sz w:val="18"/>
                <w:szCs w:val="18"/>
                <w:lang w:eastAsia="en-GB"/>
              </w:rPr>
              <w:t xml:space="preserve"> Hence, 17 new members of the Committee were elected a</w:t>
            </w:r>
            <w:r w:rsidRPr="00534E47">
              <w:rPr>
                <w:sz w:val="18"/>
                <w:szCs w:val="18"/>
                <w:lang w:eastAsia="en-GB"/>
              </w:rPr>
              <w:t xml:space="preserve">t the face-to-face segment of </w:t>
            </w:r>
            <w:r w:rsidR="00DF0BE3" w:rsidRPr="00534E47">
              <w:rPr>
                <w:sz w:val="18"/>
                <w:szCs w:val="18"/>
                <w:lang w:eastAsia="en-GB"/>
              </w:rPr>
              <w:t xml:space="preserve">the </w:t>
            </w:r>
            <w:r w:rsidRPr="00534E47">
              <w:rPr>
                <w:sz w:val="18"/>
                <w:szCs w:val="18"/>
                <w:lang w:eastAsia="en-GB"/>
              </w:rPr>
              <w:t xml:space="preserve">tenth meeting </w:t>
            </w:r>
            <w:r w:rsidR="00352DAD" w:rsidRPr="00534E47">
              <w:rPr>
                <w:sz w:val="18"/>
                <w:szCs w:val="18"/>
                <w:lang w:eastAsia="en-GB"/>
              </w:rPr>
              <w:t xml:space="preserve">of </w:t>
            </w:r>
            <w:r w:rsidRPr="00534E47">
              <w:rPr>
                <w:sz w:val="18"/>
                <w:szCs w:val="18"/>
                <w:lang w:eastAsia="en-GB"/>
              </w:rPr>
              <w:t xml:space="preserve">the Conference of the Parties </w:t>
            </w:r>
            <w:r w:rsidR="00DF0BE3" w:rsidRPr="00534E47">
              <w:rPr>
                <w:sz w:val="18"/>
                <w:szCs w:val="18"/>
                <w:lang w:eastAsia="en-GB"/>
              </w:rPr>
              <w:t>in</w:t>
            </w:r>
            <w:r w:rsidR="00352DAD" w:rsidRPr="00534E47">
              <w:rPr>
                <w:sz w:val="18"/>
                <w:szCs w:val="18"/>
                <w:lang w:eastAsia="en-GB"/>
              </w:rPr>
              <w:t xml:space="preserve"> June 2022. </w:t>
            </w:r>
            <w:r w:rsidR="002D0B14" w:rsidRPr="00534E47">
              <w:rPr>
                <w:sz w:val="18"/>
                <w:szCs w:val="18"/>
                <w:lang w:eastAsia="en-GB"/>
              </w:rPr>
              <w:t xml:space="preserve">Therefore, no new members took over their offices during the reporting period of 2020-2021 and </w:t>
            </w:r>
            <w:r w:rsidR="00DF0BE3" w:rsidRPr="00534E47">
              <w:rPr>
                <w:sz w:val="18"/>
                <w:szCs w:val="18"/>
                <w:lang w:eastAsia="en-GB"/>
              </w:rPr>
              <w:t xml:space="preserve">the </w:t>
            </w:r>
            <w:r w:rsidR="007F21B5" w:rsidRPr="00534E47">
              <w:rPr>
                <w:sz w:val="18"/>
                <w:szCs w:val="18"/>
                <w:lang w:eastAsia="en-GB"/>
              </w:rPr>
              <w:t>activities planned under this component did not take place over the reporting period. A</w:t>
            </w:r>
            <w:r w:rsidR="00F303D1" w:rsidRPr="00534E47">
              <w:rPr>
                <w:sz w:val="18"/>
                <w:szCs w:val="18"/>
                <w:lang w:eastAsia="en-GB"/>
              </w:rPr>
              <w:t xml:space="preserve">n orientation webinar </w:t>
            </w:r>
            <w:r w:rsidR="007F21B5" w:rsidRPr="00534E47">
              <w:rPr>
                <w:sz w:val="18"/>
                <w:szCs w:val="18"/>
                <w:lang w:eastAsia="en-GB"/>
              </w:rPr>
              <w:t xml:space="preserve">will </w:t>
            </w:r>
            <w:r w:rsidR="00F303D1" w:rsidRPr="00534E47">
              <w:rPr>
                <w:sz w:val="18"/>
                <w:szCs w:val="18"/>
                <w:lang w:eastAsia="en-GB"/>
              </w:rPr>
              <w:t>take place in 2022 with the new members elected in June 2022</w:t>
            </w:r>
            <w:r w:rsidRPr="00534E47">
              <w:rPr>
                <w:sz w:val="18"/>
                <w:szCs w:val="18"/>
                <w:lang w:eastAsia="en-GB"/>
              </w:rPr>
              <w:t>.</w:t>
            </w:r>
          </w:p>
          <w:p w14:paraId="33945FEA" w14:textId="600AAE47" w:rsidR="00633B8D" w:rsidRPr="00534E47" w:rsidRDefault="007F21B5" w:rsidP="00534E47">
            <w:pPr>
              <w:pStyle w:val="ListParagraph"/>
              <w:numPr>
                <w:ilvl w:val="0"/>
                <w:numId w:val="360"/>
              </w:numPr>
              <w:spacing w:before="60" w:after="60" w:line="240" w:lineRule="auto"/>
              <w:ind w:left="357" w:hanging="357"/>
              <w:contextualSpacing w:val="0"/>
              <w:rPr>
                <w:sz w:val="18"/>
                <w:szCs w:val="18"/>
                <w:lang w:eastAsia="en-GB"/>
              </w:rPr>
            </w:pPr>
            <w:r w:rsidRPr="00534E47">
              <w:rPr>
                <w:rFonts w:eastAsia="Calibri"/>
                <w:sz w:val="18"/>
                <w:szCs w:val="18"/>
              </w:rPr>
              <w:t xml:space="preserve">No additional experts were invited during the sixteenth meeting of the Committee. </w:t>
            </w:r>
          </w:p>
        </w:tc>
      </w:tr>
      <w:tr w:rsidR="00633B8D" w:rsidRPr="00094C71" w14:paraId="671707EA" w14:textId="77777777" w:rsidTr="00B9470D">
        <w:trPr>
          <w:trHeight w:val="2413"/>
        </w:trPr>
        <w:tc>
          <w:tcPr>
            <w:tcW w:w="1843" w:type="dxa"/>
            <w:vMerge/>
            <w:tcBorders>
              <w:top w:val="single" w:sz="4" w:space="0" w:color="auto"/>
              <w:bottom w:val="single" w:sz="4" w:space="0" w:color="auto"/>
            </w:tcBorders>
          </w:tcPr>
          <w:p w14:paraId="01B6BDBC" w14:textId="77777777" w:rsidR="00633B8D" w:rsidRPr="00B14598" w:rsidDel="008A35B1" w:rsidRDefault="00633B8D" w:rsidP="00B9470D">
            <w:pPr>
              <w:spacing w:before="60" w:after="60" w:line="240" w:lineRule="auto"/>
              <w:rPr>
                <w:b/>
                <w:bCs/>
                <w:sz w:val="18"/>
                <w:szCs w:val="18"/>
              </w:rPr>
            </w:pPr>
          </w:p>
        </w:tc>
        <w:tc>
          <w:tcPr>
            <w:tcW w:w="8552" w:type="dxa"/>
          </w:tcPr>
          <w:p w14:paraId="5A998147" w14:textId="14CCCA43" w:rsidR="00633B8D" w:rsidRPr="00094C71" w:rsidRDefault="00DC26E0" w:rsidP="00B9470D">
            <w:pPr>
              <w:tabs>
                <w:tab w:val="left" w:pos="1157"/>
              </w:tabs>
              <w:suppressAutoHyphens/>
              <w:spacing w:before="60" w:after="60" w:line="240" w:lineRule="auto"/>
              <w:rPr>
                <w:sz w:val="18"/>
                <w:szCs w:val="18"/>
                <w:lang w:eastAsia="en-GB"/>
              </w:rPr>
            </w:pPr>
            <w:r w:rsidRPr="00352E0B">
              <w:rPr>
                <w:b/>
                <w:sz w:val="18"/>
                <w:szCs w:val="18"/>
                <w:lang w:eastAsia="en-GB"/>
              </w:rPr>
              <w:t xml:space="preserve">Evaluation as per the </w:t>
            </w:r>
            <w:r>
              <w:rPr>
                <w:b/>
                <w:sz w:val="18"/>
                <w:szCs w:val="18"/>
                <w:lang w:eastAsia="en-GB"/>
              </w:rPr>
              <w:t>i</w:t>
            </w:r>
            <w:r w:rsidR="00633B8D">
              <w:rPr>
                <w:b/>
                <w:sz w:val="18"/>
                <w:szCs w:val="18"/>
                <w:lang w:eastAsia="en-GB"/>
              </w:rPr>
              <w:t>ndicators of achievement</w:t>
            </w:r>
            <w:r w:rsidR="00633B8D" w:rsidRPr="00094C71">
              <w:rPr>
                <w:b/>
                <w:sz w:val="18"/>
                <w:szCs w:val="18"/>
                <w:lang w:eastAsia="en-GB"/>
              </w:rPr>
              <w:t xml:space="preserve">: </w:t>
            </w:r>
          </w:p>
          <w:p w14:paraId="4E017289" w14:textId="121B1C0D" w:rsidR="00633B8D" w:rsidRPr="00094C71" w:rsidRDefault="00633B8D" w:rsidP="00B9470D">
            <w:pPr>
              <w:numPr>
                <w:ilvl w:val="0"/>
                <w:numId w:val="23"/>
              </w:numPr>
              <w:spacing w:before="60" w:after="60" w:line="240" w:lineRule="auto"/>
              <w:rPr>
                <w:sz w:val="18"/>
                <w:szCs w:val="18"/>
              </w:rPr>
            </w:pPr>
            <w:r w:rsidRPr="00CB5636">
              <w:rPr>
                <w:sz w:val="18"/>
                <w:szCs w:val="18"/>
              </w:rPr>
              <w:t>Travel of sponsored incoming members whose terms of office start in May 2022 organized:</w:t>
            </w:r>
            <w:r w:rsidRPr="00B9470D">
              <w:rPr>
                <w:sz w:val="18"/>
                <w:szCs w:val="18"/>
              </w:rPr>
              <w:t xml:space="preserve"> </w:t>
            </w:r>
            <w:r w:rsidR="00DF0BE3">
              <w:rPr>
                <w:sz w:val="18"/>
                <w:szCs w:val="18"/>
              </w:rPr>
              <w:t>T</w:t>
            </w:r>
            <w:r w:rsidRPr="00B9470D">
              <w:rPr>
                <w:sz w:val="18"/>
                <w:szCs w:val="18"/>
              </w:rPr>
              <w:t xml:space="preserve">he incoming members were appointed in </w:t>
            </w:r>
            <w:r>
              <w:rPr>
                <w:sz w:val="18"/>
                <w:szCs w:val="18"/>
              </w:rPr>
              <w:t xml:space="preserve">June </w:t>
            </w:r>
            <w:r w:rsidR="00B14598">
              <w:rPr>
                <w:sz w:val="18"/>
                <w:szCs w:val="18"/>
              </w:rPr>
              <w:t xml:space="preserve">2022 </w:t>
            </w:r>
            <w:r>
              <w:rPr>
                <w:sz w:val="18"/>
                <w:szCs w:val="18"/>
              </w:rPr>
              <w:t xml:space="preserve">thus not in </w:t>
            </w:r>
            <w:r w:rsidRPr="00B9470D">
              <w:rPr>
                <w:sz w:val="18"/>
                <w:szCs w:val="18"/>
              </w:rPr>
              <w:t xml:space="preserve">time to attend the </w:t>
            </w:r>
            <w:r w:rsidRPr="001F3B3D">
              <w:rPr>
                <w:sz w:val="18"/>
                <w:szCs w:val="18"/>
              </w:rPr>
              <w:t xml:space="preserve">seventeenth meeting of the Committee </w:t>
            </w:r>
            <w:r w:rsidRPr="00B9470D">
              <w:rPr>
                <w:sz w:val="18"/>
                <w:szCs w:val="18"/>
              </w:rPr>
              <w:t>as observers</w:t>
            </w:r>
            <w:r>
              <w:rPr>
                <w:sz w:val="18"/>
                <w:szCs w:val="18"/>
              </w:rPr>
              <w:t xml:space="preserve">. </w:t>
            </w:r>
          </w:p>
          <w:p w14:paraId="2893D846" w14:textId="317B725A" w:rsidR="00633B8D" w:rsidRDefault="00930FAE" w:rsidP="00B9470D">
            <w:pPr>
              <w:numPr>
                <w:ilvl w:val="0"/>
                <w:numId w:val="23"/>
              </w:numPr>
              <w:spacing w:before="60" w:after="60" w:line="240" w:lineRule="auto"/>
              <w:rPr>
                <w:sz w:val="18"/>
                <w:szCs w:val="18"/>
              </w:rPr>
            </w:pPr>
            <w:r w:rsidRPr="00094C71">
              <w:rPr>
                <w:sz w:val="18"/>
                <w:szCs w:val="18"/>
                <w:lang w:eastAsia="en-GB"/>
              </w:rPr>
              <w:t xml:space="preserve">Facilities and services </w:t>
            </w:r>
            <w:r w:rsidRPr="00094C71">
              <w:rPr>
                <w:sz w:val="18"/>
                <w:szCs w:val="18"/>
              </w:rPr>
              <w:t>provided</w:t>
            </w:r>
            <w:r w:rsidRPr="00094C71">
              <w:rPr>
                <w:sz w:val="18"/>
                <w:szCs w:val="18"/>
                <w:lang w:eastAsia="en-GB"/>
              </w:rPr>
              <w:t xml:space="preserve"> to ensure</w:t>
            </w:r>
            <w:r w:rsidRPr="00094C71">
              <w:rPr>
                <w:sz w:val="18"/>
                <w:szCs w:val="18"/>
              </w:rPr>
              <w:t xml:space="preserve"> smooth running of the meeting</w:t>
            </w:r>
            <w:r>
              <w:rPr>
                <w:sz w:val="18"/>
                <w:szCs w:val="18"/>
              </w:rPr>
              <w:t xml:space="preserve"> </w:t>
            </w:r>
            <w:r w:rsidRPr="003406A3">
              <w:rPr>
                <w:sz w:val="18"/>
                <w:szCs w:val="18"/>
                <w:lang w:eastAsia="en-GB"/>
              </w:rPr>
              <w:t>(subject to the availability of funding)</w:t>
            </w:r>
            <w:r w:rsidR="008E5661">
              <w:rPr>
                <w:sz w:val="18"/>
                <w:szCs w:val="18"/>
              </w:rPr>
              <w:t xml:space="preserve">: </w:t>
            </w:r>
            <w:r w:rsidR="00633B8D" w:rsidRPr="00094C71">
              <w:rPr>
                <w:sz w:val="18"/>
                <w:szCs w:val="18"/>
              </w:rPr>
              <w:t xml:space="preserve">Facilities and services </w:t>
            </w:r>
            <w:r w:rsidR="00DF0BE3">
              <w:rPr>
                <w:sz w:val="18"/>
                <w:szCs w:val="18"/>
              </w:rPr>
              <w:t>planned in 2022</w:t>
            </w:r>
            <w:r w:rsidR="002D0B14">
              <w:rPr>
                <w:sz w:val="18"/>
                <w:szCs w:val="18"/>
              </w:rPr>
              <w:t xml:space="preserve"> </w:t>
            </w:r>
            <w:r w:rsidR="00633B8D" w:rsidRPr="00094C71">
              <w:rPr>
                <w:sz w:val="18"/>
                <w:szCs w:val="18"/>
              </w:rPr>
              <w:t xml:space="preserve">to ensure smooth running of </w:t>
            </w:r>
            <w:r w:rsidR="00633B8D" w:rsidRPr="005439B8">
              <w:rPr>
                <w:sz w:val="18"/>
                <w:szCs w:val="18"/>
              </w:rPr>
              <w:t xml:space="preserve">the </w:t>
            </w:r>
            <w:r w:rsidR="00633B8D" w:rsidRPr="00C203E4">
              <w:rPr>
                <w:sz w:val="18"/>
                <w:szCs w:val="18"/>
                <w:lang w:eastAsia="en-GB"/>
              </w:rPr>
              <w:t>orientation webinar</w:t>
            </w:r>
            <w:r w:rsidR="00633B8D">
              <w:rPr>
                <w:sz w:val="18"/>
                <w:szCs w:val="18"/>
              </w:rPr>
              <w:t xml:space="preserve">. </w:t>
            </w:r>
          </w:p>
          <w:p w14:paraId="4ADCBB7D" w14:textId="37FE12A7" w:rsidR="00633B8D" w:rsidRPr="000D4000" w:rsidRDefault="00633B8D" w:rsidP="00B9470D">
            <w:pPr>
              <w:numPr>
                <w:ilvl w:val="0"/>
                <w:numId w:val="23"/>
              </w:numPr>
              <w:spacing w:before="60" w:after="60" w:line="240" w:lineRule="auto"/>
              <w:rPr>
                <w:sz w:val="18"/>
                <w:szCs w:val="18"/>
              </w:rPr>
            </w:pPr>
            <w:r w:rsidRPr="00CB5636">
              <w:rPr>
                <w:sz w:val="18"/>
                <w:szCs w:val="18"/>
              </w:rPr>
              <w:t>Level of participation of new members in the intersessional work and in meetings</w:t>
            </w:r>
            <w:r w:rsidR="002D0B14">
              <w:rPr>
                <w:sz w:val="18"/>
                <w:szCs w:val="18"/>
              </w:rPr>
              <w:t xml:space="preserve"> </w:t>
            </w:r>
            <w:r w:rsidR="002D0B14" w:rsidRPr="003406A3">
              <w:rPr>
                <w:sz w:val="18"/>
                <w:szCs w:val="18"/>
                <w:lang w:eastAsia="en-GB"/>
              </w:rPr>
              <w:t>(subject to the availability of funding)</w:t>
            </w:r>
            <w:r w:rsidRPr="00CB5636">
              <w:rPr>
                <w:sz w:val="18"/>
                <w:szCs w:val="18"/>
              </w:rPr>
              <w:t>:</w:t>
            </w:r>
            <w:r w:rsidRPr="00CB5636">
              <w:rPr>
                <w:rFonts w:eastAsia="Calibri"/>
                <w:sz w:val="18"/>
                <w:szCs w:val="18"/>
              </w:rPr>
              <w:t xml:space="preserve"> </w:t>
            </w:r>
            <w:r w:rsidR="00DF0BE3">
              <w:rPr>
                <w:rFonts w:eastAsia="Calibri"/>
                <w:sz w:val="18"/>
                <w:szCs w:val="18"/>
              </w:rPr>
              <w:t>T</w:t>
            </w:r>
            <w:r w:rsidRPr="000D4000">
              <w:rPr>
                <w:sz w:val="18"/>
                <w:szCs w:val="18"/>
              </w:rPr>
              <w:t>he incoming</w:t>
            </w:r>
            <w:r w:rsidRPr="00FD5C19">
              <w:rPr>
                <w:sz w:val="18"/>
                <w:szCs w:val="18"/>
              </w:rPr>
              <w:t xml:space="preserve"> </w:t>
            </w:r>
            <w:r w:rsidRPr="00FE763B">
              <w:rPr>
                <w:sz w:val="18"/>
                <w:szCs w:val="18"/>
              </w:rPr>
              <w:t>members were appointed in June 202</w:t>
            </w:r>
            <w:r w:rsidR="00B0025D" w:rsidRPr="00FE763B">
              <w:rPr>
                <w:sz w:val="18"/>
                <w:szCs w:val="18"/>
              </w:rPr>
              <w:t>2</w:t>
            </w:r>
            <w:r w:rsidRPr="00FE763B">
              <w:rPr>
                <w:sz w:val="18"/>
                <w:szCs w:val="18"/>
              </w:rPr>
              <w:t xml:space="preserve"> thus not in time to attend the seventeenth meeting of the Committee </w:t>
            </w:r>
            <w:r w:rsidRPr="00FE763B">
              <w:rPr>
                <w:bCs/>
                <w:sz w:val="18"/>
                <w:szCs w:val="18"/>
                <w:lang w:eastAsia="en-GB"/>
              </w:rPr>
              <w:t xml:space="preserve">as observers and </w:t>
            </w:r>
            <w:r w:rsidR="00FE763B" w:rsidRPr="00534E47">
              <w:rPr>
                <w:bCs/>
                <w:sz w:val="18"/>
                <w:szCs w:val="18"/>
                <w:lang w:eastAsia="en-GB"/>
              </w:rPr>
              <w:t xml:space="preserve">partly </w:t>
            </w:r>
            <w:r w:rsidRPr="00FE763B">
              <w:rPr>
                <w:sz w:val="18"/>
                <w:szCs w:val="18"/>
                <w:lang w:eastAsia="en-GB"/>
              </w:rPr>
              <w:t>participate</w:t>
            </w:r>
            <w:r w:rsidR="00FE763B">
              <w:rPr>
                <w:sz w:val="18"/>
                <w:szCs w:val="18"/>
                <w:lang w:eastAsia="en-GB"/>
              </w:rPr>
              <w:t>d</w:t>
            </w:r>
            <w:r w:rsidRPr="00FE763B">
              <w:rPr>
                <w:sz w:val="18"/>
                <w:szCs w:val="18"/>
                <w:lang w:eastAsia="en-GB"/>
              </w:rPr>
              <w:t xml:space="preserve"> in the intersessional work </w:t>
            </w:r>
            <w:r w:rsidR="00FE763B" w:rsidRPr="00534E47">
              <w:rPr>
                <w:sz w:val="18"/>
                <w:szCs w:val="18"/>
                <w:lang w:eastAsia="en-GB"/>
              </w:rPr>
              <w:t xml:space="preserve">ahead of </w:t>
            </w:r>
            <w:r w:rsidRPr="00FE763B">
              <w:rPr>
                <w:sz w:val="18"/>
                <w:szCs w:val="18"/>
                <w:lang w:eastAsia="en-GB"/>
              </w:rPr>
              <w:t>the eighteenth meeting of the Committee.</w:t>
            </w:r>
            <w:r w:rsidRPr="00354362">
              <w:rPr>
                <w:sz w:val="18"/>
                <w:szCs w:val="18"/>
                <w:lang w:eastAsia="en-GB"/>
              </w:rPr>
              <w:t xml:space="preserve"> </w:t>
            </w:r>
          </w:p>
          <w:p w14:paraId="11117DE2" w14:textId="0A1882A1" w:rsidR="00633B8D" w:rsidRPr="00FF2FAA" w:rsidRDefault="00633B8D" w:rsidP="00B9470D">
            <w:pPr>
              <w:pStyle w:val="ListParagraph"/>
              <w:numPr>
                <w:ilvl w:val="0"/>
                <w:numId w:val="23"/>
              </w:numPr>
              <w:spacing w:before="60" w:after="60" w:line="240" w:lineRule="auto"/>
              <w:rPr>
                <w:sz w:val="18"/>
                <w:szCs w:val="18"/>
              </w:rPr>
            </w:pPr>
            <w:r w:rsidRPr="00352DAD">
              <w:rPr>
                <w:sz w:val="18"/>
                <w:szCs w:val="18"/>
              </w:rPr>
              <w:t>Contributions made by invited experts during the meeting of the Committee</w:t>
            </w:r>
            <w:r w:rsidR="002D0B14">
              <w:rPr>
                <w:sz w:val="18"/>
                <w:szCs w:val="18"/>
              </w:rPr>
              <w:t xml:space="preserve"> </w:t>
            </w:r>
            <w:r w:rsidR="002D0B14" w:rsidRPr="003406A3">
              <w:rPr>
                <w:sz w:val="18"/>
                <w:szCs w:val="18"/>
                <w:lang w:eastAsia="en-GB"/>
              </w:rPr>
              <w:t>(subject to the availability of funding)</w:t>
            </w:r>
            <w:r w:rsidRPr="00352DAD">
              <w:rPr>
                <w:sz w:val="18"/>
                <w:szCs w:val="18"/>
              </w:rPr>
              <w:t>:</w:t>
            </w:r>
            <w:r w:rsidRPr="00352DAD">
              <w:rPr>
                <w:rFonts w:eastAsia="Calibri"/>
                <w:sz w:val="18"/>
                <w:szCs w:val="18"/>
              </w:rPr>
              <w:t xml:space="preserve"> </w:t>
            </w:r>
            <w:r w:rsidR="00DF0BE3">
              <w:rPr>
                <w:rFonts w:eastAsia="Calibri"/>
                <w:sz w:val="18"/>
                <w:szCs w:val="18"/>
              </w:rPr>
              <w:t>N</w:t>
            </w:r>
            <w:r w:rsidRPr="00B9470D">
              <w:rPr>
                <w:rFonts w:eastAsia="Calibri"/>
                <w:sz w:val="18"/>
                <w:szCs w:val="18"/>
              </w:rPr>
              <w:t xml:space="preserve">o </w:t>
            </w:r>
            <w:r>
              <w:rPr>
                <w:rFonts w:eastAsia="Calibri"/>
                <w:sz w:val="18"/>
                <w:szCs w:val="18"/>
              </w:rPr>
              <w:t xml:space="preserve">additional </w:t>
            </w:r>
            <w:r w:rsidRPr="00B9470D">
              <w:rPr>
                <w:rFonts w:eastAsia="Calibri"/>
                <w:sz w:val="18"/>
                <w:szCs w:val="18"/>
              </w:rPr>
              <w:t xml:space="preserve">experts were invited during the sixteenth meeting of the Committee. </w:t>
            </w:r>
          </w:p>
        </w:tc>
      </w:tr>
      <w:tr w:rsidR="00DC33EB" w:rsidRPr="00094C71" w14:paraId="106F84A9" w14:textId="77777777" w:rsidTr="003E0CA5">
        <w:tc>
          <w:tcPr>
            <w:tcW w:w="10395" w:type="dxa"/>
            <w:gridSpan w:val="2"/>
            <w:tcBorders>
              <w:top w:val="single" w:sz="4" w:space="0" w:color="auto"/>
            </w:tcBorders>
          </w:tcPr>
          <w:p w14:paraId="77C09A96" w14:textId="76BC9076" w:rsidR="00DC33EB" w:rsidRDefault="00DC33EB" w:rsidP="00DC33EB">
            <w:pPr>
              <w:tabs>
                <w:tab w:val="left" w:pos="1157"/>
              </w:tabs>
              <w:suppressAutoHyphens/>
              <w:spacing w:before="2" w:after="2"/>
              <w:rPr>
                <w:rFonts w:eastAsia="Calibri"/>
                <w:b/>
                <w:bCs/>
                <w:sz w:val="18"/>
                <w:szCs w:val="18"/>
                <w:u w:val="single"/>
              </w:rPr>
            </w:pPr>
            <w:r w:rsidRPr="00930FAE">
              <w:rPr>
                <w:rFonts w:eastAsia="Calibri"/>
                <w:b/>
                <w:bCs/>
                <w:sz w:val="18"/>
                <w:szCs w:val="18"/>
                <w:u w:val="single"/>
              </w:rPr>
              <w:t>Budget performance for 2020-2021</w:t>
            </w:r>
          </w:p>
          <w:p w14:paraId="3AFF00DE" w14:textId="77777777" w:rsidR="00534E47" w:rsidRPr="00930FAE" w:rsidRDefault="00534E47" w:rsidP="00DC33EB">
            <w:pPr>
              <w:tabs>
                <w:tab w:val="left" w:pos="1157"/>
              </w:tabs>
              <w:suppressAutoHyphens/>
              <w:spacing w:before="2" w:after="2"/>
              <w:rPr>
                <w:rFonts w:eastAsia="Calibri"/>
                <w:b/>
                <w:bCs/>
                <w:sz w:val="18"/>
                <w:szCs w:val="18"/>
                <w:u w:val="single"/>
              </w:rPr>
            </w:pPr>
          </w:p>
          <w:tbl>
            <w:tblPr>
              <w:tblW w:w="9209" w:type="dxa"/>
              <w:tblInd w:w="62" w:type="dxa"/>
              <w:tblLayout w:type="fixed"/>
              <w:tblLook w:val="04A0" w:firstRow="1" w:lastRow="0" w:firstColumn="1" w:lastColumn="0" w:noHBand="0" w:noVBand="1"/>
            </w:tblPr>
            <w:tblGrid>
              <w:gridCol w:w="1487"/>
              <w:gridCol w:w="1488"/>
              <w:gridCol w:w="1488"/>
              <w:gridCol w:w="1487"/>
              <w:gridCol w:w="1488"/>
              <w:gridCol w:w="1771"/>
            </w:tblGrid>
            <w:tr w:rsidR="00DC33EB" w:rsidRPr="00B14598" w14:paraId="5956B74E" w14:textId="77777777" w:rsidTr="00822F76">
              <w:trPr>
                <w:trHeight w:val="339"/>
              </w:trPr>
              <w:tc>
                <w:tcPr>
                  <w:tcW w:w="9209"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F76E7E" w14:textId="77777777" w:rsidR="00DC33EB" w:rsidRPr="00930FAE" w:rsidRDefault="00DC33EB" w:rsidP="00DC33EB">
                  <w:pPr>
                    <w:spacing w:after="0" w:line="240" w:lineRule="auto"/>
                    <w:jc w:val="center"/>
                    <w:rPr>
                      <w:rFonts w:eastAsia="Times New Roman"/>
                      <w:b/>
                      <w:bCs/>
                      <w:color w:val="000000"/>
                      <w:sz w:val="18"/>
                      <w:szCs w:val="18"/>
                      <w:lang w:val="en-GB" w:eastAsia="en-GB"/>
                    </w:rPr>
                  </w:pPr>
                  <w:r w:rsidRPr="00930FAE">
                    <w:rPr>
                      <w:rFonts w:eastAsia="Times New Roman"/>
                      <w:b/>
                      <w:bCs/>
                      <w:color w:val="000000"/>
                      <w:sz w:val="18"/>
                      <w:szCs w:val="18"/>
                      <w:lang w:val="en-GB" w:eastAsia="en-GB"/>
                    </w:rPr>
                    <w:t xml:space="preserve">General trust fund        </w:t>
                  </w:r>
                </w:p>
              </w:tc>
            </w:tr>
            <w:tr w:rsidR="00DC33EB" w:rsidRPr="00B14598" w14:paraId="23744ACA" w14:textId="77777777" w:rsidTr="00822F76">
              <w:trPr>
                <w:trHeight w:val="339"/>
              </w:trPr>
              <w:tc>
                <w:tcPr>
                  <w:tcW w:w="297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C31BE0" w14:textId="77777777" w:rsidR="00DC33EB" w:rsidRPr="00B519F1" w:rsidRDefault="00DC33EB" w:rsidP="00822F76">
                  <w:pPr>
                    <w:spacing w:after="0" w:line="240" w:lineRule="auto"/>
                    <w:ind w:hanging="46"/>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Basel Convention (BCTF)</w:t>
                  </w:r>
                </w:p>
              </w:tc>
              <w:tc>
                <w:tcPr>
                  <w:tcW w:w="297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E1159D5"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Rotterdam Convention (ROTF)</w:t>
                  </w:r>
                </w:p>
              </w:tc>
              <w:tc>
                <w:tcPr>
                  <w:tcW w:w="325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AB02B28"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Stockholm Convention (SCTF)</w:t>
                  </w:r>
                </w:p>
              </w:tc>
            </w:tr>
            <w:tr w:rsidR="00DC33EB" w:rsidRPr="00B14598" w14:paraId="24655FF4" w14:textId="77777777" w:rsidTr="00822F76">
              <w:trPr>
                <w:trHeight w:val="339"/>
              </w:trPr>
              <w:tc>
                <w:tcPr>
                  <w:tcW w:w="1487" w:type="dxa"/>
                  <w:tcBorders>
                    <w:top w:val="nil"/>
                    <w:left w:val="single" w:sz="4" w:space="0" w:color="auto"/>
                    <w:bottom w:val="single" w:sz="4" w:space="0" w:color="auto"/>
                    <w:right w:val="single" w:sz="4" w:space="0" w:color="auto"/>
                  </w:tcBorders>
                  <w:shd w:val="clear" w:color="000000" w:fill="FFFFFF"/>
                  <w:noWrap/>
                  <w:vAlign w:val="center"/>
                  <w:hideMark/>
                </w:tcPr>
                <w:p w14:paraId="3F65F622"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488" w:type="dxa"/>
                  <w:tcBorders>
                    <w:top w:val="nil"/>
                    <w:left w:val="nil"/>
                    <w:bottom w:val="single" w:sz="4" w:space="0" w:color="auto"/>
                    <w:right w:val="single" w:sz="4" w:space="0" w:color="auto"/>
                  </w:tcBorders>
                  <w:shd w:val="clear" w:color="000000" w:fill="FFFFFF"/>
                  <w:noWrap/>
                  <w:vAlign w:val="center"/>
                  <w:hideMark/>
                </w:tcPr>
                <w:p w14:paraId="45A04C85"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488" w:type="dxa"/>
                  <w:tcBorders>
                    <w:top w:val="nil"/>
                    <w:left w:val="nil"/>
                    <w:bottom w:val="single" w:sz="4" w:space="0" w:color="auto"/>
                    <w:right w:val="single" w:sz="4" w:space="0" w:color="auto"/>
                  </w:tcBorders>
                  <w:shd w:val="clear" w:color="000000" w:fill="FFFFFF"/>
                  <w:noWrap/>
                  <w:vAlign w:val="center"/>
                  <w:hideMark/>
                </w:tcPr>
                <w:p w14:paraId="31A45FD0"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487" w:type="dxa"/>
                  <w:tcBorders>
                    <w:top w:val="nil"/>
                    <w:left w:val="nil"/>
                    <w:bottom w:val="single" w:sz="4" w:space="0" w:color="auto"/>
                    <w:right w:val="single" w:sz="4" w:space="0" w:color="auto"/>
                  </w:tcBorders>
                  <w:shd w:val="clear" w:color="000000" w:fill="FFFFFF"/>
                  <w:noWrap/>
                  <w:vAlign w:val="center"/>
                  <w:hideMark/>
                </w:tcPr>
                <w:p w14:paraId="09FC6BB5"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488" w:type="dxa"/>
                  <w:tcBorders>
                    <w:top w:val="nil"/>
                    <w:left w:val="nil"/>
                    <w:bottom w:val="single" w:sz="4" w:space="0" w:color="auto"/>
                    <w:right w:val="single" w:sz="4" w:space="0" w:color="auto"/>
                  </w:tcBorders>
                  <w:shd w:val="clear" w:color="000000" w:fill="FFFFFF"/>
                  <w:noWrap/>
                  <w:vAlign w:val="center"/>
                  <w:hideMark/>
                </w:tcPr>
                <w:p w14:paraId="33BCBA9F"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771" w:type="dxa"/>
                  <w:tcBorders>
                    <w:top w:val="nil"/>
                    <w:left w:val="nil"/>
                    <w:bottom w:val="single" w:sz="4" w:space="0" w:color="auto"/>
                    <w:right w:val="single" w:sz="4" w:space="0" w:color="auto"/>
                  </w:tcBorders>
                  <w:shd w:val="clear" w:color="000000" w:fill="FFFFFF"/>
                  <w:noWrap/>
                  <w:vAlign w:val="center"/>
                  <w:hideMark/>
                </w:tcPr>
                <w:p w14:paraId="6A50449E" w14:textId="77777777" w:rsidR="00DC33EB" w:rsidRPr="00B519F1" w:rsidRDefault="00DC33EB" w:rsidP="00DC33EB">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r>
            <w:tr w:rsidR="00DC33EB" w:rsidRPr="00B14598" w14:paraId="2306D8BC" w14:textId="77777777" w:rsidTr="00822F76">
              <w:trPr>
                <w:trHeight w:val="302"/>
              </w:trPr>
              <w:tc>
                <w:tcPr>
                  <w:tcW w:w="1487" w:type="dxa"/>
                  <w:tcBorders>
                    <w:top w:val="nil"/>
                    <w:left w:val="single" w:sz="4" w:space="0" w:color="auto"/>
                    <w:bottom w:val="single" w:sz="4" w:space="0" w:color="auto"/>
                    <w:right w:val="single" w:sz="4" w:space="0" w:color="auto"/>
                  </w:tcBorders>
                  <w:shd w:val="clear" w:color="000000" w:fill="FFFFFF"/>
                  <w:noWrap/>
                  <w:vAlign w:val="center"/>
                  <w:hideMark/>
                </w:tcPr>
                <w:p w14:paraId="601EE576" w14:textId="0A59D13A" w:rsidR="007F5AA1" w:rsidRPr="00B519F1" w:rsidRDefault="00DC33EB" w:rsidP="007F5AA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488" w:type="dxa"/>
                  <w:tcBorders>
                    <w:top w:val="nil"/>
                    <w:left w:val="nil"/>
                    <w:bottom w:val="single" w:sz="4" w:space="0" w:color="auto"/>
                    <w:right w:val="single" w:sz="4" w:space="0" w:color="auto"/>
                  </w:tcBorders>
                  <w:shd w:val="clear" w:color="000000" w:fill="FFFFFF"/>
                  <w:noWrap/>
                  <w:vAlign w:val="center"/>
                  <w:hideMark/>
                </w:tcPr>
                <w:p w14:paraId="1C55C732" w14:textId="77777777" w:rsidR="00DC33EB" w:rsidRPr="00B519F1" w:rsidRDefault="00DC33EB" w:rsidP="00DC33EB">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488" w:type="dxa"/>
                  <w:tcBorders>
                    <w:top w:val="nil"/>
                    <w:left w:val="single" w:sz="4" w:space="0" w:color="auto"/>
                    <w:bottom w:val="single" w:sz="4" w:space="0" w:color="auto"/>
                    <w:right w:val="single" w:sz="4" w:space="0" w:color="auto"/>
                  </w:tcBorders>
                  <w:shd w:val="clear" w:color="000000" w:fill="FFFFFF"/>
                  <w:noWrap/>
                  <w:vAlign w:val="center"/>
                  <w:hideMark/>
                </w:tcPr>
                <w:p w14:paraId="21C78F26" w14:textId="77777777" w:rsidR="00DC33EB" w:rsidRPr="00B519F1" w:rsidRDefault="00DC33EB" w:rsidP="00DC33EB">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487" w:type="dxa"/>
                  <w:tcBorders>
                    <w:top w:val="nil"/>
                    <w:left w:val="nil"/>
                    <w:bottom w:val="single" w:sz="4" w:space="0" w:color="auto"/>
                    <w:right w:val="single" w:sz="4" w:space="0" w:color="auto"/>
                  </w:tcBorders>
                  <w:shd w:val="clear" w:color="000000" w:fill="FFFFFF"/>
                  <w:noWrap/>
                  <w:vAlign w:val="center"/>
                  <w:hideMark/>
                </w:tcPr>
                <w:p w14:paraId="7FCB714E" w14:textId="77777777" w:rsidR="00DC33EB" w:rsidRPr="00B519F1" w:rsidRDefault="00DC33EB" w:rsidP="00DC33EB">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488" w:type="dxa"/>
                  <w:tcBorders>
                    <w:top w:val="nil"/>
                    <w:left w:val="nil"/>
                    <w:bottom w:val="single" w:sz="4" w:space="0" w:color="auto"/>
                    <w:right w:val="single" w:sz="4" w:space="0" w:color="auto"/>
                  </w:tcBorders>
                  <w:shd w:val="clear" w:color="000000" w:fill="FFFFFF"/>
                  <w:noWrap/>
                  <w:vAlign w:val="center"/>
                </w:tcPr>
                <w:p w14:paraId="3AC6A8A2" w14:textId="77777777" w:rsidR="00DC33EB" w:rsidRPr="00B519F1" w:rsidRDefault="00DC33EB" w:rsidP="00DC33EB">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912,722</w:t>
                  </w:r>
                </w:p>
              </w:tc>
              <w:tc>
                <w:tcPr>
                  <w:tcW w:w="1771" w:type="dxa"/>
                  <w:tcBorders>
                    <w:top w:val="nil"/>
                    <w:left w:val="nil"/>
                    <w:bottom w:val="single" w:sz="4" w:space="0" w:color="auto"/>
                    <w:right w:val="single" w:sz="4" w:space="0" w:color="auto"/>
                  </w:tcBorders>
                  <w:shd w:val="clear" w:color="000000" w:fill="FFFFFF"/>
                  <w:noWrap/>
                  <w:vAlign w:val="center"/>
                </w:tcPr>
                <w:p w14:paraId="72402CE2" w14:textId="77777777" w:rsidR="00DC33EB" w:rsidRPr="00B519F1" w:rsidRDefault="00DC33EB" w:rsidP="00DC33EB">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480,090</w:t>
                  </w:r>
                </w:p>
              </w:tc>
            </w:tr>
          </w:tbl>
          <w:p w14:paraId="58B556DF" w14:textId="2A18E00F" w:rsidR="00DC33EB" w:rsidRDefault="00DC33EB" w:rsidP="00DC33EB">
            <w:pPr>
              <w:tabs>
                <w:tab w:val="left" w:pos="1157"/>
              </w:tabs>
              <w:suppressAutoHyphens/>
              <w:spacing w:before="2" w:after="2"/>
              <w:rPr>
                <w:rFonts w:eastAsia="Calibri"/>
                <w:b/>
                <w:bCs/>
                <w:sz w:val="18"/>
                <w:szCs w:val="18"/>
                <w:u w:val="single"/>
              </w:rPr>
            </w:pPr>
          </w:p>
          <w:tbl>
            <w:tblPr>
              <w:tblW w:w="9214" w:type="dxa"/>
              <w:tblInd w:w="62" w:type="dxa"/>
              <w:tblLayout w:type="fixed"/>
              <w:tblLook w:val="04A0" w:firstRow="1" w:lastRow="0" w:firstColumn="1" w:lastColumn="0" w:noHBand="0" w:noVBand="1"/>
            </w:tblPr>
            <w:tblGrid>
              <w:gridCol w:w="1488"/>
              <w:gridCol w:w="1489"/>
              <w:gridCol w:w="1488"/>
              <w:gridCol w:w="1489"/>
              <w:gridCol w:w="1488"/>
              <w:gridCol w:w="1772"/>
            </w:tblGrid>
            <w:tr w:rsidR="00534E47" w:rsidRPr="00B14598" w14:paraId="3997D214" w14:textId="77777777" w:rsidTr="00822F76">
              <w:trPr>
                <w:trHeight w:val="300"/>
              </w:trPr>
              <w:tc>
                <w:tcPr>
                  <w:tcW w:w="921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A066E3" w14:textId="77777777" w:rsidR="00534E47" w:rsidRPr="00B519F1" w:rsidRDefault="00534E47" w:rsidP="00534E47">
                  <w:pPr>
                    <w:spacing w:after="0" w:line="240" w:lineRule="auto"/>
                    <w:jc w:val="center"/>
                    <w:rPr>
                      <w:rFonts w:eastAsia="Times New Roman"/>
                      <w:color w:val="000000"/>
                      <w:sz w:val="18"/>
                      <w:szCs w:val="18"/>
                      <w:lang w:val="en-GB" w:eastAsia="en-GB"/>
                    </w:rPr>
                  </w:pPr>
                  <w:r w:rsidRPr="00B519F1">
                    <w:rPr>
                      <w:rFonts w:eastAsia="Times New Roman"/>
                      <w:b/>
                      <w:bCs/>
                      <w:color w:val="000000"/>
                      <w:sz w:val="18"/>
                      <w:szCs w:val="18"/>
                      <w:lang w:val="en-GB" w:eastAsia="en-GB"/>
                    </w:rPr>
                    <w:t>Voluntary trust fund</w:t>
                  </w:r>
                </w:p>
              </w:tc>
            </w:tr>
            <w:tr w:rsidR="00534E47" w:rsidRPr="00B14598" w14:paraId="3649293B" w14:textId="77777777" w:rsidTr="00822F76">
              <w:trPr>
                <w:trHeight w:val="300"/>
              </w:trPr>
              <w:tc>
                <w:tcPr>
                  <w:tcW w:w="297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632B46" w14:textId="77777777" w:rsidR="00534E47" w:rsidRPr="00B519F1" w:rsidRDefault="00534E47" w:rsidP="00534E47">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Basel Convention (BDTF)</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77FE662" w14:textId="77777777" w:rsidR="00534E47" w:rsidRPr="00B519F1" w:rsidRDefault="00534E47" w:rsidP="00534E47">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Rotterdam Convention (RVTF)</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0B62229" w14:textId="77777777" w:rsidR="00534E47" w:rsidRPr="00B519F1" w:rsidRDefault="00534E47" w:rsidP="00534E47">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Stockholm Convention (SVTF)</w:t>
                  </w:r>
                </w:p>
              </w:tc>
            </w:tr>
            <w:tr w:rsidR="00534E47" w:rsidRPr="00B14598" w14:paraId="73CAA178" w14:textId="77777777" w:rsidTr="00822F76">
              <w:trPr>
                <w:trHeight w:val="300"/>
              </w:trPr>
              <w:tc>
                <w:tcPr>
                  <w:tcW w:w="1488" w:type="dxa"/>
                  <w:tcBorders>
                    <w:top w:val="nil"/>
                    <w:left w:val="single" w:sz="4" w:space="0" w:color="auto"/>
                    <w:bottom w:val="single" w:sz="4" w:space="0" w:color="auto"/>
                    <w:right w:val="single" w:sz="4" w:space="0" w:color="auto"/>
                  </w:tcBorders>
                  <w:shd w:val="clear" w:color="000000" w:fill="FFFFFF"/>
                  <w:noWrap/>
                  <w:vAlign w:val="center"/>
                  <w:hideMark/>
                </w:tcPr>
                <w:p w14:paraId="2FBF87F6" w14:textId="77777777" w:rsidR="00534E47" w:rsidRPr="00B519F1" w:rsidRDefault="00534E47" w:rsidP="00534E47">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489" w:type="dxa"/>
                  <w:tcBorders>
                    <w:top w:val="nil"/>
                    <w:left w:val="nil"/>
                    <w:bottom w:val="single" w:sz="4" w:space="0" w:color="auto"/>
                    <w:right w:val="single" w:sz="4" w:space="0" w:color="auto"/>
                  </w:tcBorders>
                  <w:shd w:val="clear" w:color="000000" w:fill="FFFFFF"/>
                  <w:noWrap/>
                  <w:vAlign w:val="center"/>
                  <w:hideMark/>
                </w:tcPr>
                <w:p w14:paraId="61CFC5CD" w14:textId="77777777" w:rsidR="00534E47" w:rsidRPr="00B519F1" w:rsidRDefault="00534E47" w:rsidP="00534E47">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488" w:type="dxa"/>
                  <w:tcBorders>
                    <w:top w:val="nil"/>
                    <w:left w:val="nil"/>
                    <w:bottom w:val="single" w:sz="4" w:space="0" w:color="auto"/>
                    <w:right w:val="single" w:sz="4" w:space="0" w:color="auto"/>
                  </w:tcBorders>
                  <w:shd w:val="clear" w:color="000000" w:fill="FFFFFF"/>
                  <w:noWrap/>
                  <w:vAlign w:val="center"/>
                  <w:hideMark/>
                </w:tcPr>
                <w:p w14:paraId="7AE436B7" w14:textId="77777777" w:rsidR="00534E47" w:rsidRPr="00B519F1" w:rsidRDefault="00534E47" w:rsidP="00534E47">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489" w:type="dxa"/>
                  <w:tcBorders>
                    <w:top w:val="nil"/>
                    <w:left w:val="nil"/>
                    <w:bottom w:val="single" w:sz="4" w:space="0" w:color="auto"/>
                    <w:right w:val="single" w:sz="4" w:space="0" w:color="auto"/>
                  </w:tcBorders>
                  <w:shd w:val="clear" w:color="000000" w:fill="FFFFFF"/>
                  <w:noWrap/>
                  <w:vAlign w:val="center"/>
                  <w:hideMark/>
                </w:tcPr>
                <w:p w14:paraId="2014043E" w14:textId="77777777" w:rsidR="00534E47" w:rsidRPr="00B519F1" w:rsidRDefault="00534E47" w:rsidP="00534E47">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488" w:type="dxa"/>
                  <w:tcBorders>
                    <w:top w:val="nil"/>
                    <w:left w:val="nil"/>
                    <w:bottom w:val="single" w:sz="4" w:space="0" w:color="auto"/>
                    <w:right w:val="single" w:sz="4" w:space="0" w:color="auto"/>
                  </w:tcBorders>
                  <w:shd w:val="clear" w:color="000000" w:fill="FFFFFF"/>
                  <w:noWrap/>
                  <w:vAlign w:val="center"/>
                  <w:hideMark/>
                </w:tcPr>
                <w:p w14:paraId="3AF37872" w14:textId="77777777" w:rsidR="00534E47" w:rsidRPr="00B519F1" w:rsidRDefault="00534E47" w:rsidP="00534E47">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772" w:type="dxa"/>
                  <w:tcBorders>
                    <w:top w:val="nil"/>
                    <w:left w:val="nil"/>
                    <w:bottom w:val="single" w:sz="4" w:space="0" w:color="auto"/>
                    <w:right w:val="single" w:sz="4" w:space="0" w:color="auto"/>
                  </w:tcBorders>
                  <w:shd w:val="clear" w:color="000000" w:fill="FFFFFF"/>
                  <w:noWrap/>
                  <w:vAlign w:val="center"/>
                  <w:hideMark/>
                </w:tcPr>
                <w:p w14:paraId="2960708D" w14:textId="77777777" w:rsidR="00534E47" w:rsidRPr="00B519F1" w:rsidRDefault="00534E47" w:rsidP="00534E47">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r>
            <w:tr w:rsidR="00534E47" w:rsidRPr="00B14598" w14:paraId="05503561" w14:textId="77777777" w:rsidTr="00822F76">
              <w:trPr>
                <w:trHeight w:val="290"/>
              </w:trPr>
              <w:tc>
                <w:tcPr>
                  <w:tcW w:w="14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A1670A" w14:textId="77777777" w:rsidR="00534E47" w:rsidRPr="00B519F1" w:rsidRDefault="00534E47" w:rsidP="00534E47">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489" w:type="dxa"/>
                  <w:tcBorders>
                    <w:top w:val="nil"/>
                    <w:left w:val="nil"/>
                    <w:bottom w:val="single" w:sz="4" w:space="0" w:color="auto"/>
                    <w:right w:val="single" w:sz="4" w:space="0" w:color="auto"/>
                  </w:tcBorders>
                  <w:shd w:val="clear" w:color="000000" w:fill="FFFFFF"/>
                  <w:noWrap/>
                  <w:vAlign w:val="center"/>
                </w:tcPr>
                <w:p w14:paraId="2DFABA95" w14:textId="77777777" w:rsidR="00534E47" w:rsidRPr="00B519F1" w:rsidRDefault="00534E47" w:rsidP="00534E47">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488" w:type="dxa"/>
                  <w:tcBorders>
                    <w:top w:val="nil"/>
                    <w:left w:val="nil"/>
                    <w:bottom w:val="single" w:sz="4" w:space="0" w:color="auto"/>
                    <w:right w:val="single" w:sz="4" w:space="0" w:color="auto"/>
                  </w:tcBorders>
                  <w:shd w:val="clear" w:color="000000" w:fill="FFFFFF"/>
                  <w:noWrap/>
                  <w:vAlign w:val="center"/>
                </w:tcPr>
                <w:p w14:paraId="06D4B8B4" w14:textId="77777777" w:rsidR="00534E47" w:rsidRPr="00B519F1" w:rsidRDefault="00534E47" w:rsidP="00534E47">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489" w:type="dxa"/>
                  <w:tcBorders>
                    <w:top w:val="nil"/>
                    <w:left w:val="nil"/>
                    <w:bottom w:val="single" w:sz="4" w:space="0" w:color="auto"/>
                    <w:right w:val="single" w:sz="4" w:space="0" w:color="auto"/>
                  </w:tcBorders>
                  <w:shd w:val="clear" w:color="000000" w:fill="FFFFFF"/>
                  <w:noWrap/>
                  <w:vAlign w:val="center"/>
                </w:tcPr>
                <w:p w14:paraId="29BE8B50" w14:textId="77777777" w:rsidR="00534E47" w:rsidRPr="00B519F1" w:rsidRDefault="00534E47" w:rsidP="00534E47">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488" w:type="dxa"/>
                  <w:tcBorders>
                    <w:top w:val="nil"/>
                    <w:left w:val="nil"/>
                    <w:bottom w:val="single" w:sz="4" w:space="0" w:color="auto"/>
                    <w:right w:val="single" w:sz="4" w:space="0" w:color="auto"/>
                  </w:tcBorders>
                  <w:shd w:val="clear" w:color="000000" w:fill="FFFFFF"/>
                  <w:noWrap/>
                  <w:vAlign w:val="center"/>
                </w:tcPr>
                <w:p w14:paraId="0DF33F34" w14:textId="77777777" w:rsidR="00534E47" w:rsidRPr="00B519F1" w:rsidRDefault="00534E47" w:rsidP="00534E47">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100,560</w:t>
                  </w:r>
                </w:p>
              </w:tc>
              <w:tc>
                <w:tcPr>
                  <w:tcW w:w="1772" w:type="dxa"/>
                  <w:tcBorders>
                    <w:top w:val="nil"/>
                    <w:left w:val="nil"/>
                    <w:bottom w:val="single" w:sz="4" w:space="0" w:color="auto"/>
                    <w:right w:val="single" w:sz="4" w:space="0" w:color="auto"/>
                  </w:tcBorders>
                  <w:shd w:val="clear" w:color="000000" w:fill="FFFFFF"/>
                  <w:noWrap/>
                  <w:vAlign w:val="center"/>
                </w:tcPr>
                <w:p w14:paraId="47CC57C7" w14:textId="77777777" w:rsidR="00534E47" w:rsidRPr="00B519F1" w:rsidRDefault="00534E47" w:rsidP="00534E47">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r>
          </w:tbl>
          <w:p w14:paraId="43402F9D" w14:textId="7EC86B5C" w:rsidR="007F5AA1" w:rsidRPr="00B14598" w:rsidRDefault="007F5AA1" w:rsidP="00B9470D">
            <w:pPr>
              <w:keepNext/>
              <w:keepLines/>
              <w:spacing w:before="60" w:after="60" w:line="240" w:lineRule="auto"/>
              <w:rPr>
                <w:b/>
                <w:bCs/>
                <w:i/>
                <w:sz w:val="18"/>
                <w:szCs w:val="18"/>
              </w:rPr>
            </w:pPr>
          </w:p>
        </w:tc>
      </w:tr>
      <w:tr w:rsidR="00DC33EB" w:rsidRPr="00094C71" w14:paraId="266C46C1" w14:textId="77777777" w:rsidTr="00B9470D">
        <w:tc>
          <w:tcPr>
            <w:tcW w:w="1843" w:type="dxa"/>
            <w:tcBorders>
              <w:top w:val="single" w:sz="4" w:space="0" w:color="auto"/>
            </w:tcBorders>
          </w:tcPr>
          <w:p w14:paraId="3888D542" w14:textId="694679BF" w:rsidR="00DC33EB" w:rsidRPr="00094C71" w:rsidRDefault="00DC33EB" w:rsidP="00B519F1">
            <w:pPr>
              <w:spacing w:before="60" w:after="60" w:line="240" w:lineRule="auto"/>
              <w:rPr>
                <w:b/>
                <w:bCs/>
                <w:sz w:val="18"/>
                <w:szCs w:val="18"/>
              </w:rPr>
            </w:pPr>
            <w:r w:rsidRPr="00094C71">
              <w:rPr>
                <w:b/>
                <w:bCs/>
                <w:sz w:val="18"/>
                <w:szCs w:val="18"/>
              </w:rPr>
              <w:t>Partner(s)</w:t>
            </w:r>
          </w:p>
        </w:tc>
        <w:tc>
          <w:tcPr>
            <w:tcW w:w="8552" w:type="dxa"/>
          </w:tcPr>
          <w:p w14:paraId="746A2076" w14:textId="518AA3EB" w:rsidR="00DC33EB" w:rsidRPr="00094C71" w:rsidRDefault="00DC33EB" w:rsidP="00DC33EB">
            <w:pPr>
              <w:keepNext/>
              <w:keepLines/>
              <w:spacing w:before="60" w:after="60" w:line="240" w:lineRule="auto"/>
              <w:rPr>
                <w:bCs/>
                <w:sz w:val="18"/>
                <w:szCs w:val="18"/>
              </w:rPr>
            </w:pPr>
            <w:r w:rsidRPr="00094C71">
              <w:rPr>
                <w:bCs/>
                <w:sz w:val="18"/>
                <w:szCs w:val="18"/>
              </w:rPr>
              <w:t>United Nations Office in Nairobi (UNON) Conference Services, Food and Agriculture Organization of the United Nations (FAO)</w:t>
            </w:r>
          </w:p>
        </w:tc>
      </w:tr>
      <w:tr w:rsidR="00DC33EB" w:rsidRPr="00094C71" w14:paraId="695D466C" w14:textId="77777777" w:rsidTr="00B9470D">
        <w:tc>
          <w:tcPr>
            <w:tcW w:w="1843" w:type="dxa"/>
          </w:tcPr>
          <w:p w14:paraId="21410D14" w14:textId="77777777" w:rsidR="00DC33EB" w:rsidRPr="00094C71" w:rsidRDefault="00DC33EB" w:rsidP="00B519F1">
            <w:pPr>
              <w:spacing w:before="60" w:after="60" w:line="240" w:lineRule="auto"/>
              <w:rPr>
                <w:b/>
                <w:bCs/>
                <w:sz w:val="18"/>
                <w:szCs w:val="18"/>
              </w:rPr>
            </w:pPr>
            <w:r w:rsidRPr="00094C71">
              <w:rPr>
                <w:b/>
                <w:bCs/>
                <w:sz w:val="18"/>
                <w:szCs w:val="18"/>
              </w:rPr>
              <w:t>Socio-economic aspects</w:t>
            </w:r>
          </w:p>
        </w:tc>
        <w:tc>
          <w:tcPr>
            <w:tcW w:w="8552" w:type="dxa"/>
          </w:tcPr>
          <w:p w14:paraId="579F8F42" w14:textId="5F75405D" w:rsidR="00DC33EB" w:rsidRPr="00A31A8D" w:rsidRDefault="00DC33EB" w:rsidP="00DC33EB">
            <w:pPr>
              <w:spacing w:before="60" w:after="60" w:line="240" w:lineRule="auto"/>
              <w:rPr>
                <w:i/>
                <w:sz w:val="18"/>
                <w:lang w:val="en-GB"/>
              </w:rPr>
            </w:pPr>
            <w:r w:rsidRPr="00094C71">
              <w:rPr>
                <w:b/>
                <w:bCs/>
                <w:sz w:val="18"/>
                <w:szCs w:val="18"/>
              </w:rPr>
              <w:t xml:space="preserve">Sustainable Development </w:t>
            </w:r>
            <w:r w:rsidRPr="000D4000">
              <w:rPr>
                <w:b/>
                <w:bCs/>
                <w:sz w:val="18"/>
                <w:szCs w:val="18"/>
              </w:rPr>
              <w:t>Goals</w:t>
            </w:r>
            <w:r w:rsidRPr="00B9470D">
              <w:rPr>
                <w:b/>
                <w:bCs/>
                <w:sz w:val="18"/>
                <w:szCs w:val="18"/>
              </w:rPr>
              <w:t>:</w:t>
            </w:r>
            <w:r w:rsidRPr="00B9470D">
              <w:rPr>
                <w:bCs/>
                <w:i/>
                <w:sz w:val="18"/>
                <w:szCs w:val="18"/>
              </w:rPr>
              <w:t xml:space="preserve"> </w:t>
            </w:r>
            <w:r w:rsidRPr="00B9470D">
              <w:rPr>
                <w:bCs/>
                <w:sz w:val="18"/>
                <w:szCs w:val="18"/>
              </w:rPr>
              <w:t xml:space="preserve">In reviewing the chemicals proposed for listing in the annexes to the Stockholm Convention, the Committee highly relies on the information and comments provided by members, </w:t>
            </w:r>
            <w:proofErr w:type="gramStart"/>
            <w:r w:rsidRPr="00B9470D">
              <w:rPr>
                <w:bCs/>
                <w:sz w:val="18"/>
                <w:szCs w:val="18"/>
              </w:rPr>
              <w:t>Parties</w:t>
            </w:r>
            <w:proofErr w:type="gramEnd"/>
            <w:r w:rsidRPr="00B9470D">
              <w:rPr>
                <w:bCs/>
                <w:sz w:val="18"/>
                <w:szCs w:val="18"/>
              </w:rPr>
              <w:t xml:space="preserve"> and observers. By supporting the participation of members from developing countries and countries with economies in transition, this activity </w:t>
            </w:r>
            <w:r w:rsidR="00B14598" w:rsidRPr="00B9470D">
              <w:rPr>
                <w:bCs/>
                <w:sz w:val="18"/>
                <w:szCs w:val="18"/>
              </w:rPr>
              <w:t>contribute</w:t>
            </w:r>
            <w:r w:rsidR="00B14598">
              <w:rPr>
                <w:bCs/>
                <w:sz w:val="18"/>
                <w:szCs w:val="18"/>
              </w:rPr>
              <w:t>d</w:t>
            </w:r>
            <w:r w:rsidR="00B14598" w:rsidRPr="00B9470D">
              <w:rPr>
                <w:bCs/>
                <w:sz w:val="18"/>
                <w:szCs w:val="18"/>
              </w:rPr>
              <w:t xml:space="preserve"> </w:t>
            </w:r>
            <w:r w:rsidRPr="00B9470D">
              <w:rPr>
                <w:bCs/>
                <w:sz w:val="18"/>
                <w:szCs w:val="18"/>
              </w:rPr>
              <w:t>to the 2030 sustainable development agenda, which reaffirmed the continued need for the participation of all countries, in particular developing countries, in global decision-making, and to the specific chemicals and waste related Sustainable Development Goals.</w:t>
            </w:r>
          </w:p>
          <w:p w14:paraId="1F47AC66" w14:textId="6CAEE450" w:rsidR="00DC33EB" w:rsidRPr="000D4000" w:rsidRDefault="00DC33EB" w:rsidP="00DC33EB">
            <w:pPr>
              <w:spacing w:before="60" w:after="60" w:line="240" w:lineRule="auto"/>
              <w:rPr>
                <w:bCs/>
                <w:sz w:val="18"/>
                <w:szCs w:val="18"/>
              </w:rPr>
            </w:pPr>
            <w:r w:rsidRPr="00094C71">
              <w:rPr>
                <w:b/>
                <w:bCs/>
                <w:sz w:val="18"/>
                <w:szCs w:val="18"/>
              </w:rPr>
              <w:t xml:space="preserve">Gender </w:t>
            </w:r>
            <w:r w:rsidRPr="000D4000">
              <w:rPr>
                <w:b/>
                <w:bCs/>
                <w:sz w:val="18"/>
                <w:szCs w:val="18"/>
              </w:rPr>
              <w:t>mainstreaming:</w:t>
            </w:r>
            <w:r w:rsidRPr="000D4000">
              <w:rPr>
                <w:bCs/>
                <w:i/>
                <w:sz w:val="18"/>
                <w:szCs w:val="18"/>
              </w:rPr>
              <w:t xml:space="preserve"> </w:t>
            </w:r>
            <w:r w:rsidRPr="00B9470D">
              <w:rPr>
                <w:bCs/>
                <w:sz w:val="18"/>
                <w:szCs w:val="18"/>
              </w:rPr>
              <w:t xml:space="preserve">The members of the Committee are nominated by their governments and appointed by the Conference of the Parties </w:t>
            </w:r>
            <w:proofErr w:type="gramStart"/>
            <w:r w:rsidRPr="00B9470D">
              <w:rPr>
                <w:bCs/>
                <w:sz w:val="18"/>
                <w:szCs w:val="18"/>
              </w:rPr>
              <w:t>on the basis of</w:t>
            </w:r>
            <w:proofErr w:type="gramEnd"/>
            <w:r w:rsidRPr="00B9470D">
              <w:rPr>
                <w:bCs/>
                <w:sz w:val="18"/>
                <w:szCs w:val="18"/>
              </w:rPr>
              <w:t xml:space="preserve"> their expertise in chemicals management and equitable geographical distribution. Among the current 31 Committee members, 10 are </w:t>
            </w:r>
            <w:r w:rsidRPr="007A26B2">
              <w:rPr>
                <w:sz w:val="18"/>
                <w:szCs w:val="18"/>
              </w:rPr>
              <w:t>women</w:t>
            </w:r>
            <w:r w:rsidRPr="00B9470D">
              <w:rPr>
                <w:bCs/>
                <w:sz w:val="18"/>
                <w:szCs w:val="18"/>
              </w:rPr>
              <w:t>. In line with the BRS Gender Action Plan</w:t>
            </w:r>
            <w:r w:rsidRPr="00B9470D">
              <w:rPr>
                <w:rStyle w:val="FootnoteReference"/>
                <w:sz w:val="18"/>
                <w:szCs w:val="18"/>
              </w:rPr>
              <w:footnoteReference w:id="25"/>
            </w:r>
            <w:r w:rsidRPr="00B9470D">
              <w:rPr>
                <w:bCs/>
                <w:sz w:val="18"/>
                <w:szCs w:val="18"/>
              </w:rPr>
              <w:t>, in the nomination process of members and experts, the Secretariat encourage</w:t>
            </w:r>
            <w:r w:rsidR="00B14598">
              <w:rPr>
                <w:bCs/>
                <w:sz w:val="18"/>
                <w:szCs w:val="18"/>
              </w:rPr>
              <w:t>d</w:t>
            </w:r>
            <w:r w:rsidRPr="00B9470D">
              <w:rPr>
                <w:bCs/>
                <w:sz w:val="18"/>
                <w:szCs w:val="18"/>
              </w:rPr>
              <w:t xml:space="preserve"> a balanced gender representation within the Committee.</w:t>
            </w:r>
          </w:p>
          <w:p w14:paraId="1BAD7B3B" w14:textId="1E2F833E" w:rsidR="00DC33EB" w:rsidRPr="00094C71" w:rsidRDefault="00DC33EB" w:rsidP="00DC33EB">
            <w:pPr>
              <w:keepNext/>
              <w:keepLines/>
              <w:spacing w:before="60" w:after="60" w:line="240" w:lineRule="auto"/>
              <w:rPr>
                <w:b/>
                <w:bCs/>
                <w:i/>
                <w:sz w:val="18"/>
                <w:szCs w:val="18"/>
              </w:rPr>
            </w:pPr>
            <w:r w:rsidRPr="000D4000">
              <w:rPr>
                <w:b/>
                <w:bCs/>
                <w:sz w:val="18"/>
                <w:szCs w:val="18"/>
              </w:rPr>
              <w:lastRenderedPageBreak/>
              <w:t xml:space="preserve">Integrated Approach: </w:t>
            </w:r>
            <w:r w:rsidRPr="00B9470D">
              <w:rPr>
                <w:bCs/>
                <w:sz w:val="18"/>
                <w:szCs w:val="18"/>
              </w:rPr>
              <w:t xml:space="preserve">The work of the Committee </w:t>
            </w:r>
            <w:r w:rsidR="00B14598" w:rsidRPr="00B9470D">
              <w:rPr>
                <w:bCs/>
                <w:sz w:val="18"/>
                <w:szCs w:val="18"/>
              </w:rPr>
              <w:t>contribute</w:t>
            </w:r>
            <w:r w:rsidR="00B14598">
              <w:rPr>
                <w:bCs/>
                <w:sz w:val="18"/>
                <w:szCs w:val="18"/>
              </w:rPr>
              <w:t>d</w:t>
            </w:r>
            <w:r w:rsidR="00B14598" w:rsidRPr="00B9470D">
              <w:rPr>
                <w:bCs/>
                <w:sz w:val="18"/>
                <w:szCs w:val="18"/>
              </w:rPr>
              <w:t xml:space="preserve"> </w:t>
            </w:r>
            <w:r w:rsidRPr="00B9470D">
              <w:rPr>
                <w:bCs/>
                <w:sz w:val="18"/>
                <w:szCs w:val="18"/>
              </w:rPr>
              <w:t>to the mainstreaming of chemicals management into national development plans and budgets by increasing the information available on the chemicals under review (risk assessment and risk management evaluation) and recommending their listing to the Convention to protect human health and environment. Observers, such as relevant NGOs and industry associations, participate</w:t>
            </w:r>
            <w:r w:rsidR="00B14598">
              <w:rPr>
                <w:bCs/>
                <w:sz w:val="18"/>
                <w:szCs w:val="18"/>
              </w:rPr>
              <w:t>d</w:t>
            </w:r>
            <w:r w:rsidRPr="00B9470D">
              <w:rPr>
                <w:bCs/>
                <w:sz w:val="18"/>
                <w:szCs w:val="18"/>
              </w:rPr>
              <w:t xml:space="preserve"> in the work of the Committee and provide</w:t>
            </w:r>
            <w:r w:rsidR="00B14598">
              <w:rPr>
                <w:bCs/>
                <w:sz w:val="18"/>
                <w:szCs w:val="18"/>
              </w:rPr>
              <w:t>d</w:t>
            </w:r>
            <w:r w:rsidRPr="00B9470D">
              <w:rPr>
                <w:bCs/>
                <w:sz w:val="18"/>
                <w:szCs w:val="18"/>
              </w:rPr>
              <w:t xml:space="preserve"> information and comments on the chemicals under review. </w:t>
            </w:r>
            <w:proofErr w:type="gramStart"/>
            <w:r w:rsidRPr="00B9470D">
              <w:rPr>
                <w:bCs/>
                <w:sz w:val="18"/>
                <w:szCs w:val="18"/>
              </w:rPr>
              <w:t>As observer, the NGOs and industry</w:t>
            </w:r>
            <w:proofErr w:type="gramEnd"/>
            <w:r w:rsidRPr="00B9470D">
              <w:rPr>
                <w:bCs/>
                <w:sz w:val="18"/>
                <w:szCs w:val="18"/>
              </w:rPr>
              <w:t xml:space="preserve"> are thus involved in the operations of the Committee.</w:t>
            </w:r>
          </w:p>
        </w:tc>
      </w:tr>
    </w:tbl>
    <w:p w14:paraId="3A637BB8" w14:textId="77777777" w:rsidR="00633B8D" w:rsidRPr="00094C71" w:rsidRDefault="00633B8D" w:rsidP="00633B8D">
      <w:pPr>
        <w:spacing w:after="0"/>
        <w:ind w:right="-563"/>
        <w:rPr>
          <w:b/>
          <w:bCs/>
          <w:sz w:val="18"/>
          <w:szCs w:val="18"/>
          <w:u w:val="single"/>
        </w:rPr>
      </w:pPr>
    </w:p>
    <w:p w14:paraId="158E1D8F" w14:textId="77777777" w:rsidR="00633B8D" w:rsidRDefault="00633B8D" w:rsidP="00633B8D">
      <w:pPr>
        <w:spacing w:after="0" w:line="240" w:lineRule="auto"/>
        <w:rPr>
          <w:b/>
          <w:bCs/>
          <w:sz w:val="18"/>
          <w:szCs w:val="18"/>
          <w:u w:val="single"/>
        </w:rPr>
      </w:pPr>
      <w:r>
        <w:rPr>
          <w:b/>
          <w:bCs/>
          <w:sz w:val="18"/>
          <w:szCs w:val="18"/>
          <w:u w:val="single"/>
        </w:rPr>
        <w:br w:type="page"/>
      </w:r>
    </w:p>
    <w:tbl>
      <w:tblPr>
        <w:tblW w:w="1039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52"/>
      </w:tblGrid>
      <w:tr w:rsidR="00352E0B" w:rsidRPr="00352E0B" w14:paraId="726D7CBD" w14:textId="77777777" w:rsidTr="00B9470D">
        <w:tc>
          <w:tcPr>
            <w:tcW w:w="1843" w:type="dxa"/>
          </w:tcPr>
          <w:p w14:paraId="1C58F128" w14:textId="77777777" w:rsidR="00352E0B" w:rsidRPr="00352E0B" w:rsidRDefault="00352E0B" w:rsidP="00352E0B">
            <w:pPr>
              <w:snapToGrid w:val="0"/>
              <w:spacing w:before="60" w:after="60" w:line="240" w:lineRule="auto"/>
              <w:rPr>
                <w:b/>
                <w:bCs/>
                <w:sz w:val="28"/>
                <w:szCs w:val="28"/>
              </w:rPr>
            </w:pPr>
            <w:proofErr w:type="spellStart"/>
            <w:r w:rsidRPr="00352E0B">
              <w:rPr>
                <w:b/>
                <w:bCs/>
                <w:sz w:val="28"/>
                <w:szCs w:val="28"/>
              </w:rPr>
              <w:lastRenderedPageBreak/>
              <w:t>PoW</w:t>
            </w:r>
            <w:proofErr w:type="spellEnd"/>
            <w:r w:rsidRPr="00352E0B">
              <w:rPr>
                <w:b/>
                <w:bCs/>
                <w:sz w:val="28"/>
                <w:szCs w:val="28"/>
              </w:rPr>
              <w:t xml:space="preserve"> number</w:t>
            </w:r>
          </w:p>
        </w:tc>
        <w:tc>
          <w:tcPr>
            <w:tcW w:w="8552" w:type="dxa"/>
          </w:tcPr>
          <w:p w14:paraId="1B2841B5" w14:textId="12F06208" w:rsidR="00352E0B" w:rsidRPr="00352E0B" w:rsidRDefault="00352E0B" w:rsidP="00352E0B">
            <w:pPr>
              <w:snapToGrid w:val="0"/>
              <w:spacing w:before="60" w:after="60" w:line="240" w:lineRule="auto"/>
              <w:rPr>
                <w:b/>
                <w:bCs/>
                <w:sz w:val="28"/>
                <w:szCs w:val="28"/>
              </w:rPr>
            </w:pPr>
            <w:r w:rsidRPr="00352E0B">
              <w:rPr>
                <w:b/>
                <w:bCs/>
                <w:sz w:val="28"/>
                <w:szCs w:val="28"/>
              </w:rPr>
              <w:t xml:space="preserve">Activity </w:t>
            </w:r>
            <w:sdt>
              <w:sdtPr>
                <w:rPr>
                  <w:b/>
                  <w:bCs/>
                  <w:sz w:val="28"/>
                  <w:szCs w:val="28"/>
                </w:rPr>
                <w:alias w:val="PoW Number"/>
                <w:tag w:val="PoW Number"/>
                <w:id w:val="-189686905"/>
                <w:placeholder>
                  <w:docPart w:val="E71359525E1442E7A6B4A4926B7A6490"/>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2" w:value="32"/>
                  <w:listItem w:displayText="33" w:value="33"/>
                  <w:listItem w:displayText="34" w:value="34"/>
                  <w:listItem w:displayText="35" w:value="35"/>
                  <w:listItem w:displayText="36" w:value="36"/>
                </w:dropDownList>
              </w:sdtPr>
              <w:sdtContent>
                <w:r w:rsidRPr="00352E0B">
                  <w:rPr>
                    <w:b/>
                    <w:bCs/>
                    <w:sz w:val="28"/>
                    <w:szCs w:val="28"/>
                  </w:rPr>
                  <w:t>7</w:t>
                </w:r>
              </w:sdtContent>
            </w:sdt>
          </w:p>
        </w:tc>
      </w:tr>
      <w:tr w:rsidR="00352E0B" w:rsidRPr="00352E0B" w14:paraId="7D6AB68F" w14:textId="77777777" w:rsidTr="00B9470D">
        <w:tc>
          <w:tcPr>
            <w:tcW w:w="1843" w:type="dxa"/>
          </w:tcPr>
          <w:p w14:paraId="6D576381" w14:textId="77777777" w:rsidR="00352E0B" w:rsidRPr="00352E0B" w:rsidRDefault="00352E0B" w:rsidP="00352E0B">
            <w:pPr>
              <w:snapToGrid w:val="0"/>
              <w:spacing w:before="60" w:after="60" w:line="240" w:lineRule="auto"/>
              <w:rPr>
                <w:b/>
                <w:bCs/>
                <w:sz w:val="18"/>
                <w:szCs w:val="18"/>
              </w:rPr>
            </w:pPr>
            <w:r w:rsidRPr="00352E0B">
              <w:rPr>
                <w:b/>
                <w:bCs/>
                <w:sz w:val="18"/>
                <w:szCs w:val="18"/>
              </w:rPr>
              <w:t>Title of activity</w:t>
            </w:r>
          </w:p>
        </w:tc>
        <w:tc>
          <w:tcPr>
            <w:tcW w:w="8552" w:type="dxa"/>
          </w:tcPr>
          <w:p w14:paraId="4C914E03" w14:textId="77777777" w:rsidR="00352E0B" w:rsidRPr="00352E0B" w:rsidRDefault="00352E0B" w:rsidP="00352E0B">
            <w:pPr>
              <w:snapToGrid w:val="0"/>
              <w:spacing w:before="60" w:after="60" w:line="240" w:lineRule="auto"/>
              <w:rPr>
                <w:b/>
                <w:bCs/>
                <w:sz w:val="18"/>
                <w:szCs w:val="18"/>
              </w:rPr>
            </w:pPr>
            <w:r w:rsidRPr="00352E0B">
              <w:rPr>
                <w:b/>
                <w:bCs/>
                <w:sz w:val="18"/>
                <w:szCs w:val="18"/>
              </w:rPr>
              <w:t xml:space="preserve">Individual and joint meetings of the bureaux of the conferences of the Parties to the Basel, </w:t>
            </w:r>
            <w:proofErr w:type="gramStart"/>
            <w:r w:rsidRPr="00352E0B">
              <w:rPr>
                <w:b/>
                <w:bCs/>
                <w:sz w:val="18"/>
                <w:szCs w:val="18"/>
              </w:rPr>
              <w:t>Rotterdam</w:t>
            </w:r>
            <w:proofErr w:type="gramEnd"/>
            <w:r w:rsidRPr="00352E0B">
              <w:rPr>
                <w:b/>
                <w:bCs/>
                <w:sz w:val="18"/>
                <w:szCs w:val="18"/>
              </w:rPr>
              <w:t xml:space="preserve"> and Stockholm conventions </w:t>
            </w:r>
          </w:p>
        </w:tc>
      </w:tr>
      <w:tr w:rsidR="00352E0B" w:rsidRPr="00352E0B" w14:paraId="109A8521" w14:textId="77777777" w:rsidTr="00B9470D">
        <w:trPr>
          <w:trHeight w:val="242"/>
        </w:trPr>
        <w:tc>
          <w:tcPr>
            <w:tcW w:w="1843" w:type="dxa"/>
          </w:tcPr>
          <w:p w14:paraId="01EA7441" w14:textId="77777777" w:rsidR="00352E0B" w:rsidRPr="00352E0B" w:rsidRDefault="00352E0B" w:rsidP="00352E0B">
            <w:pPr>
              <w:snapToGrid w:val="0"/>
              <w:spacing w:before="60" w:after="60" w:line="240" w:lineRule="auto"/>
              <w:rPr>
                <w:b/>
                <w:bCs/>
                <w:sz w:val="18"/>
                <w:szCs w:val="18"/>
              </w:rPr>
            </w:pPr>
            <w:r w:rsidRPr="00352E0B">
              <w:rPr>
                <w:b/>
                <w:bCs/>
                <w:sz w:val="18"/>
                <w:szCs w:val="18"/>
              </w:rPr>
              <w:t xml:space="preserve">Convention(s) </w:t>
            </w:r>
          </w:p>
        </w:tc>
        <w:tc>
          <w:tcPr>
            <w:tcW w:w="8552" w:type="dxa"/>
          </w:tcPr>
          <w:p w14:paraId="1A7A8F19" w14:textId="77777777" w:rsidR="00352E0B" w:rsidRPr="00352E0B" w:rsidRDefault="00352E0B" w:rsidP="00352E0B">
            <w:pPr>
              <w:snapToGrid w:val="0"/>
              <w:spacing w:before="60" w:after="60" w:line="240" w:lineRule="auto"/>
              <w:rPr>
                <w:bCs/>
                <w:sz w:val="18"/>
                <w:szCs w:val="18"/>
              </w:rPr>
            </w:pPr>
            <w:r w:rsidRPr="00352E0B">
              <w:rPr>
                <w:bCs/>
                <w:sz w:val="18"/>
                <w:szCs w:val="18"/>
              </w:rPr>
              <w:fldChar w:fldCharType="begin">
                <w:ffData>
                  <w:name w:val=""/>
                  <w:enabled w:val="0"/>
                  <w:calcOnExit w:val="0"/>
                  <w:checkBox>
                    <w:sizeAuto/>
                    <w:default w:val="1"/>
                  </w:checkBox>
                </w:ffData>
              </w:fldChar>
            </w:r>
            <w:r w:rsidRPr="00352E0B">
              <w:rPr>
                <w:bCs/>
                <w:sz w:val="18"/>
                <w:szCs w:val="18"/>
              </w:rPr>
              <w:instrText xml:space="preserve"> FORMCHECKBOX </w:instrText>
            </w:r>
            <w:r w:rsidR="00000000">
              <w:rPr>
                <w:bCs/>
                <w:sz w:val="18"/>
                <w:szCs w:val="18"/>
              </w:rPr>
            </w:r>
            <w:r w:rsidR="00000000">
              <w:rPr>
                <w:bCs/>
                <w:sz w:val="18"/>
                <w:szCs w:val="18"/>
              </w:rPr>
              <w:fldChar w:fldCharType="separate"/>
            </w:r>
            <w:r w:rsidRPr="00352E0B">
              <w:rPr>
                <w:bCs/>
                <w:sz w:val="18"/>
                <w:szCs w:val="18"/>
              </w:rPr>
              <w:fldChar w:fldCharType="end"/>
            </w:r>
            <w:r w:rsidRPr="00352E0B">
              <w:rPr>
                <w:bCs/>
                <w:sz w:val="18"/>
                <w:szCs w:val="18"/>
              </w:rPr>
              <w:t xml:space="preserve"> Basel Convention</w:t>
            </w:r>
          </w:p>
          <w:p w14:paraId="6AD06F60" w14:textId="77777777" w:rsidR="00352E0B" w:rsidRPr="00352E0B" w:rsidRDefault="00352E0B" w:rsidP="00352E0B">
            <w:pPr>
              <w:snapToGrid w:val="0"/>
              <w:spacing w:before="60" w:after="60" w:line="240" w:lineRule="auto"/>
              <w:rPr>
                <w:bCs/>
                <w:sz w:val="18"/>
                <w:szCs w:val="18"/>
              </w:rPr>
            </w:pPr>
            <w:r w:rsidRPr="00352E0B">
              <w:rPr>
                <w:bCs/>
                <w:sz w:val="18"/>
                <w:szCs w:val="18"/>
              </w:rPr>
              <w:fldChar w:fldCharType="begin">
                <w:ffData>
                  <w:name w:val=""/>
                  <w:enabled/>
                  <w:calcOnExit w:val="0"/>
                  <w:checkBox>
                    <w:sizeAuto/>
                    <w:default w:val="1"/>
                  </w:checkBox>
                </w:ffData>
              </w:fldChar>
            </w:r>
            <w:r w:rsidRPr="00352E0B">
              <w:rPr>
                <w:bCs/>
                <w:sz w:val="18"/>
                <w:szCs w:val="18"/>
              </w:rPr>
              <w:instrText xml:space="preserve"> FORMCHECKBOX </w:instrText>
            </w:r>
            <w:r w:rsidR="00000000">
              <w:rPr>
                <w:bCs/>
                <w:sz w:val="18"/>
                <w:szCs w:val="18"/>
              </w:rPr>
            </w:r>
            <w:r w:rsidR="00000000">
              <w:rPr>
                <w:bCs/>
                <w:sz w:val="18"/>
                <w:szCs w:val="18"/>
              </w:rPr>
              <w:fldChar w:fldCharType="separate"/>
            </w:r>
            <w:r w:rsidRPr="00352E0B">
              <w:rPr>
                <w:bCs/>
                <w:sz w:val="18"/>
                <w:szCs w:val="18"/>
              </w:rPr>
              <w:fldChar w:fldCharType="end"/>
            </w:r>
            <w:r w:rsidRPr="00352E0B">
              <w:rPr>
                <w:bCs/>
                <w:sz w:val="18"/>
                <w:szCs w:val="18"/>
              </w:rPr>
              <w:t xml:space="preserve"> Rotterdam Convention</w:t>
            </w:r>
          </w:p>
          <w:p w14:paraId="594D96AE" w14:textId="77777777" w:rsidR="00352E0B" w:rsidRPr="00352E0B" w:rsidRDefault="00352E0B" w:rsidP="00352E0B">
            <w:pPr>
              <w:snapToGrid w:val="0"/>
              <w:spacing w:before="60" w:after="60" w:line="240" w:lineRule="auto"/>
              <w:rPr>
                <w:bCs/>
                <w:sz w:val="18"/>
                <w:szCs w:val="18"/>
              </w:rPr>
            </w:pPr>
            <w:r w:rsidRPr="00352E0B">
              <w:rPr>
                <w:bCs/>
                <w:sz w:val="18"/>
                <w:szCs w:val="18"/>
              </w:rPr>
              <w:fldChar w:fldCharType="begin">
                <w:ffData>
                  <w:name w:val=""/>
                  <w:enabled/>
                  <w:calcOnExit w:val="0"/>
                  <w:checkBox>
                    <w:sizeAuto/>
                    <w:default w:val="1"/>
                  </w:checkBox>
                </w:ffData>
              </w:fldChar>
            </w:r>
            <w:r w:rsidRPr="00352E0B">
              <w:rPr>
                <w:bCs/>
                <w:sz w:val="18"/>
                <w:szCs w:val="18"/>
              </w:rPr>
              <w:instrText xml:space="preserve"> FORMCHECKBOX </w:instrText>
            </w:r>
            <w:r w:rsidR="00000000">
              <w:rPr>
                <w:bCs/>
                <w:sz w:val="18"/>
                <w:szCs w:val="18"/>
              </w:rPr>
            </w:r>
            <w:r w:rsidR="00000000">
              <w:rPr>
                <w:bCs/>
                <w:sz w:val="18"/>
                <w:szCs w:val="18"/>
              </w:rPr>
              <w:fldChar w:fldCharType="separate"/>
            </w:r>
            <w:r w:rsidRPr="00352E0B">
              <w:rPr>
                <w:bCs/>
                <w:sz w:val="18"/>
                <w:szCs w:val="18"/>
              </w:rPr>
              <w:fldChar w:fldCharType="end"/>
            </w:r>
            <w:r w:rsidRPr="00352E0B">
              <w:rPr>
                <w:bCs/>
                <w:sz w:val="18"/>
                <w:szCs w:val="18"/>
              </w:rPr>
              <w:t xml:space="preserve"> Stockholm Convention</w:t>
            </w:r>
          </w:p>
        </w:tc>
      </w:tr>
      <w:tr w:rsidR="00352E0B" w:rsidRPr="00352E0B" w14:paraId="2047816B" w14:textId="77777777" w:rsidTr="00B9470D">
        <w:trPr>
          <w:trHeight w:val="233"/>
        </w:trPr>
        <w:tc>
          <w:tcPr>
            <w:tcW w:w="1843" w:type="dxa"/>
          </w:tcPr>
          <w:p w14:paraId="12F1F664" w14:textId="77777777" w:rsidR="00352E0B" w:rsidRPr="00352E0B" w:rsidRDefault="00352E0B" w:rsidP="00352E0B">
            <w:pPr>
              <w:snapToGrid w:val="0"/>
              <w:spacing w:before="60" w:after="60" w:line="240" w:lineRule="auto"/>
              <w:rPr>
                <w:b/>
                <w:bCs/>
                <w:sz w:val="18"/>
                <w:szCs w:val="18"/>
              </w:rPr>
            </w:pPr>
            <w:r w:rsidRPr="00352E0B">
              <w:rPr>
                <w:b/>
                <w:bCs/>
                <w:sz w:val="18"/>
                <w:szCs w:val="18"/>
              </w:rPr>
              <w:t xml:space="preserve">Budget </w:t>
            </w:r>
          </w:p>
        </w:tc>
        <w:tc>
          <w:tcPr>
            <w:tcW w:w="8552" w:type="dxa"/>
          </w:tcPr>
          <w:p w14:paraId="67862508" w14:textId="77777777" w:rsidR="00352E0B" w:rsidRPr="00352E0B" w:rsidRDefault="00352E0B" w:rsidP="00352E0B">
            <w:pPr>
              <w:snapToGrid w:val="0"/>
              <w:spacing w:before="60" w:after="60" w:line="240" w:lineRule="auto"/>
              <w:rPr>
                <w:bCs/>
                <w:sz w:val="18"/>
                <w:szCs w:val="18"/>
              </w:rPr>
            </w:pPr>
            <w:r w:rsidRPr="00352E0B">
              <w:rPr>
                <w:bCs/>
                <w:sz w:val="18"/>
                <w:szCs w:val="18"/>
              </w:rPr>
              <w:fldChar w:fldCharType="begin">
                <w:ffData>
                  <w:name w:val=""/>
                  <w:enabled w:val="0"/>
                  <w:calcOnExit w:val="0"/>
                  <w:checkBox>
                    <w:sizeAuto/>
                    <w:default w:val="1"/>
                  </w:checkBox>
                </w:ffData>
              </w:fldChar>
            </w:r>
            <w:r w:rsidRPr="00352E0B">
              <w:rPr>
                <w:bCs/>
                <w:sz w:val="18"/>
                <w:szCs w:val="18"/>
              </w:rPr>
              <w:instrText xml:space="preserve"> FORMCHECKBOX </w:instrText>
            </w:r>
            <w:r w:rsidR="00000000">
              <w:rPr>
                <w:bCs/>
                <w:sz w:val="18"/>
                <w:szCs w:val="18"/>
              </w:rPr>
            </w:r>
            <w:r w:rsidR="00000000">
              <w:rPr>
                <w:bCs/>
                <w:sz w:val="18"/>
                <w:szCs w:val="18"/>
              </w:rPr>
              <w:fldChar w:fldCharType="separate"/>
            </w:r>
            <w:r w:rsidRPr="00352E0B">
              <w:rPr>
                <w:bCs/>
                <w:sz w:val="18"/>
                <w:szCs w:val="18"/>
              </w:rPr>
              <w:fldChar w:fldCharType="end"/>
            </w:r>
            <w:r w:rsidRPr="00352E0B">
              <w:rPr>
                <w:bCs/>
                <w:sz w:val="18"/>
                <w:szCs w:val="18"/>
              </w:rPr>
              <w:t xml:space="preserve"> Core budget                     </w:t>
            </w:r>
            <w:r w:rsidRPr="00352E0B">
              <w:rPr>
                <w:bCs/>
                <w:sz w:val="18"/>
                <w:szCs w:val="18"/>
              </w:rPr>
              <w:fldChar w:fldCharType="begin">
                <w:ffData>
                  <w:name w:val=""/>
                  <w:enabled/>
                  <w:calcOnExit w:val="0"/>
                  <w:checkBox>
                    <w:sizeAuto/>
                    <w:default w:val="0"/>
                  </w:checkBox>
                </w:ffData>
              </w:fldChar>
            </w:r>
            <w:r w:rsidRPr="00352E0B">
              <w:rPr>
                <w:bCs/>
                <w:sz w:val="18"/>
                <w:szCs w:val="18"/>
              </w:rPr>
              <w:instrText xml:space="preserve"> FORMCHECKBOX </w:instrText>
            </w:r>
            <w:r w:rsidR="00000000">
              <w:rPr>
                <w:bCs/>
                <w:sz w:val="18"/>
                <w:szCs w:val="18"/>
              </w:rPr>
            </w:r>
            <w:r w:rsidR="00000000">
              <w:rPr>
                <w:bCs/>
                <w:sz w:val="18"/>
                <w:szCs w:val="18"/>
              </w:rPr>
              <w:fldChar w:fldCharType="separate"/>
            </w:r>
            <w:r w:rsidRPr="00352E0B">
              <w:rPr>
                <w:bCs/>
                <w:sz w:val="18"/>
                <w:szCs w:val="18"/>
              </w:rPr>
              <w:fldChar w:fldCharType="end"/>
            </w:r>
            <w:r w:rsidRPr="00352E0B">
              <w:rPr>
                <w:bCs/>
                <w:sz w:val="18"/>
                <w:szCs w:val="18"/>
              </w:rPr>
              <w:t xml:space="preserve"> Voluntary budget</w:t>
            </w:r>
          </w:p>
        </w:tc>
      </w:tr>
      <w:tr w:rsidR="00352E0B" w:rsidRPr="00352E0B" w14:paraId="06C5E7E1" w14:textId="77777777" w:rsidTr="00B9470D">
        <w:tc>
          <w:tcPr>
            <w:tcW w:w="1843" w:type="dxa"/>
          </w:tcPr>
          <w:p w14:paraId="723CB3B8" w14:textId="77777777" w:rsidR="00352E0B" w:rsidRPr="00352E0B" w:rsidRDefault="00352E0B" w:rsidP="00352E0B">
            <w:pPr>
              <w:snapToGrid w:val="0"/>
              <w:spacing w:before="60" w:after="60" w:line="240" w:lineRule="auto"/>
              <w:rPr>
                <w:b/>
                <w:bCs/>
                <w:sz w:val="18"/>
                <w:szCs w:val="18"/>
              </w:rPr>
            </w:pPr>
            <w:r w:rsidRPr="00352E0B">
              <w:rPr>
                <w:b/>
                <w:bCs/>
                <w:sz w:val="18"/>
                <w:szCs w:val="18"/>
              </w:rPr>
              <w:t>Mandate</w:t>
            </w:r>
          </w:p>
        </w:tc>
        <w:tc>
          <w:tcPr>
            <w:tcW w:w="8552" w:type="dxa"/>
          </w:tcPr>
          <w:p w14:paraId="1DC78F7C" w14:textId="77777777" w:rsidR="00352E0B" w:rsidRPr="00352E0B" w:rsidRDefault="00352E0B" w:rsidP="00352E0B">
            <w:pPr>
              <w:snapToGrid w:val="0"/>
              <w:spacing w:before="60" w:after="60" w:line="240" w:lineRule="auto"/>
              <w:rPr>
                <w:bCs/>
                <w:sz w:val="18"/>
                <w:szCs w:val="18"/>
              </w:rPr>
            </w:pPr>
            <w:r w:rsidRPr="00352E0B">
              <w:rPr>
                <w:b/>
                <w:bCs/>
                <w:sz w:val="18"/>
                <w:szCs w:val="18"/>
              </w:rPr>
              <w:t>COP decision(s):</w:t>
            </w:r>
            <w:r w:rsidRPr="00352E0B">
              <w:rPr>
                <w:bCs/>
                <w:sz w:val="18"/>
                <w:szCs w:val="18"/>
              </w:rPr>
              <w:t xml:space="preserve"> </w:t>
            </w:r>
          </w:p>
          <w:p w14:paraId="0BD8426B" w14:textId="77777777" w:rsidR="00352E0B" w:rsidRPr="00352E0B" w:rsidRDefault="00352E0B" w:rsidP="00352E0B">
            <w:pPr>
              <w:snapToGrid w:val="0"/>
              <w:spacing w:before="60" w:after="60" w:line="240" w:lineRule="auto"/>
              <w:rPr>
                <w:bCs/>
                <w:sz w:val="18"/>
                <w:szCs w:val="18"/>
              </w:rPr>
            </w:pPr>
            <w:r w:rsidRPr="00352E0B">
              <w:rPr>
                <w:bCs/>
                <w:sz w:val="18"/>
                <w:szCs w:val="18"/>
              </w:rPr>
              <w:t>Decisions VI/36, BC-11/</w:t>
            </w:r>
            <w:proofErr w:type="gramStart"/>
            <w:r w:rsidRPr="00352E0B">
              <w:rPr>
                <w:bCs/>
                <w:sz w:val="18"/>
                <w:szCs w:val="18"/>
              </w:rPr>
              <w:t>24</w:t>
            </w:r>
            <w:proofErr w:type="gramEnd"/>
            <w:r w:rsidRPr="00352E0B">
              <w:rPr>
                <w:bCs/>
                <w:sz w:val="18"/>
                <w:szCs w:val="18"/>
              </w:rPr>
              <w:t xml:space="preserve"> and BC-11/25 of the Basel Convention</w:t>
            </w:r>
          </w:p>
          <w:p w14:paraId="0278C975" w14:textId="77777777" w:rsidR="00352E0B" w:rsidRPr="00352E0B" w:rsidRDefault="00352E0B" w:rsidP="00352E0B">
            <w:pPr>
              <w:snapToGrid w:val="0"/>
              <w:spacing w:before="60" w:after="60" w:line="240" w:lineRule="auto"/>
              <w:rPr>
                <w:bCs/>
                <w:sz w:val="18"/>
                <w:szCs w:val="18"/>
              </w:rPr>
            </w:pPr>
            <w:r w:rsidRPr="00352E0B">
              <w:rPr>
                <w:bCs/>
                <w:sz w:val="18"/>
                <w:szCs w:val="18"/>
              </w:rPr>
              <w:t>Decision RC-1/1 of the Rotterdam Convention</w:t>
            </w:r>
          </w:p>
          <w:p w14:paraId="6ED54506" w14:textId="77777777" w:rsidR="00352E0B" w:rsidRPr="00352E0B" w:rsidRDefault="00352E0B" w:rsidP="00352E0B">
            <w:pPr>
              <w:snapToGrid w:val="0"/>
              <w:spacing w:before="60" w:after="60" w:line="240" w:lineRule="auto"/>
              <w:rPr>
                <w:b/>
                <w:bCs/>
                <w:sz w:val="18"/>
                <w:szCs w:val="18"/>
              </w:rPr>
            </w:pPr>
            <w:r w:rsidRPr="00352E0B">
              <w:rPr>
                <w:bCs/>
                <w:sz w:val="18"/>
                <w:szCs w:val="18"/>
              </w:rPr>
              <w:t>Decisions SC-1/1 and SC-6/29 of the Stockholm Convention</w:t>
            </w:r>
          </w:p>
        </w:tc>
      </w:tr>
      <w:tr w:rsidR="00352E0B" w:rsidRPr="00352E0B" w14:paraId="3C765EDE" w14:textId="77777777" w:rsidTr="00B9470D">
        <w:trPr>
          <w:trHeight w:val="328"/>
        </w:trPr>
        <w:tc>
          <w:tcPr>
            <w:tcW w:w="1843" w:type="dxa"/>
            <w:vMerge w:val="restart"/>
          </w:tcPr>
          <w:p w14:paraId="715D4E1E" w14:textId="77777777" w:rsidR="00352E0B" w:rsidRPr="00352E0B" w:rsidRDefault="00352E0B" w:rsidP="00352E0B">
            <w:pPr>
              <w:snapToGrid w:val="0"/>
              <w:spacing w:before="60" w:after="60" w:line="240" w:lineRule="auto"/>
              <w:rPr>
                <w:b/>
                <w:bCs/>
                <w:sz w:val="18"/>
                <w:szCs w:val="18"/>
              </w:rPr>
            </w:pPr>
            <w:r w:rsidRPr="00352E0B">
              <w:rPr>
                <w:b/>
                <w:sz w:val="18"/>
                <w:szCs w:val="18"/>
                <w:lang w:eastAsia="en-GB"/>
              </w:rPr>
              <w:t>Outcomes and activities</w:t>
            </w:r>
          </w:p>
        </w:tc>
        <w:tc>
          <w:tcPr>
            <w:tcW w:w="8552" w:type="dxa"/>
          </w:tcPr>
          <w:p w14:paraId="238ADB9F" w14:textId="77777777" w:rsidR="00352E0B" w:rsidRPr="00352E0B" w:rsidRDefault="00352E0B" w:rsidP="00352E0B">
            <w:pPr>
              <w:snapToGrid w:val="0"/>
              <w:spacing w:before="60" w:after="60" w:line="240" w:lineRule="auto"/>
              <w:rPr>
                <w:b/>
                <w:sz w:val="18"/>
                <w:szCs w:val="18"/>
                <w:lang w:eastAsia="en-GB"/>
              </w:rPr>
            </w:pPr>
            <w:r w:rsidRPr="00352E0B">
              <w:rPr>
                <w:b/>
                <w:sz w:val="18"/>
                <w:szCs w:val="18"/>
                <w:lang w:eastAsia="en-GB"/>
              </w:rPr>
              <w:t xml:space="preserve">Component 7.1: Individual meetings of the bureaux of the conferences of the Parties to the Basel, </w:t>
            </w:r>
            <w:proofErr w:type="gramStart"/>
            <w:r w:rsidRPr="00352E0B">
              <w:rPr>
                <w:b/>
                <w:sz w:val="18"/>
                <w:szCs w:val="18"/>
                <w:lang w:eastAsia="en-GB"/>
              </w:rPr>
              <w:t>Rotterdam</w:t>
            </w:r>
            <w:proofErr w:type="gramEnd"/>
            <w:r w:rsidRPr="00352E0B">
              <w:rPr>
                <w:b/>
                <w:sz w:val="18"/>
                <w:szCs w:val="18"/>
                <w:lang w:eastAsia="en-GB"/>
              </w:rPr>
              <w:t xml:space="preserve"> and Stockholm conventions </w:t>
            </w:r>
          </w:p>
          <w:p w14:paraId="21182D05" w14:textId="7F222B37" w:rsidR="00352E0B" w:rsidRPr="00352E0B" w:rsidRDefault="00352E0B" w:rsidP="00352E0B">
            <w:pPr>
              <w:snapToGrid w:val="0"/>
              <w:spacing w:before="60" w:after="60" w:line="240" w:lineRule="auto"/>
              <w:rPr>
                <w:b/>
                <w:sz w:val="18"/>
                <w:szCs w:val="18"/>
                <w:lang w:eastAsia="en-GB"/>
              </w:rPr>
            </w:pPr>
            <w:r w:rsidRPr="00352E0B">
              <w:rPr>
                <w:b/>
                <w:sz w:val="18"/>
                <w:szCs w:val="18"/>
                <w:lang w:eastAsia="en-GB"/>
              </w:rPr>
              <w:t>Outcomes</w:t>
            </w:r>
            <w:r w:rsidR="001705DB">
              <w:rPr>
                <w:b/>
                <w:sz w:val="18"/>
                <w:szCs w:val="18"/>
                <w:lang w:eastAsia="en-GB"/>
              </w:rPr>
              <w:t xml:space="preserve"> achieved</w:t>
            </w:r>
            <w:r w:rsidRPr="00352E0B">
              <w:rPr>
                <w:b/>
                <w:sz w:val="18"/>
                <w:szCs w:val="18"/>
                <w:lang w:eastAsia="en-GB"/>
              </w:rPr>
              <w:t>:</w:t>
            </w:r>
          </w:p>
          <w:p w14:paraId="3783CC85" w14:textId="6C81BD13" w:rsidR="00352E0B" w:rsidRPr="00352E0B" w:rsidRDefault="00352E0B" w:rsidP="00352E0B">
            <w:pPr>
              <w:snapToGrid w:val="0"/>
              <w:spacing w:before="60" w:after="60" w:line="240" w:lineRule="auto"/>
              <w:rPr>
                <w:sz w:val="18"/>
                <w:szCs w:val="18"/>
                <w:lang w:eastAsia="en-GB"/>
              </w:rPr>
            </w:pPr>
            <w:r w:rsidRPr="00E55FEC">
              <w:rPr>
                <w:sz w:val="18"/>
                <w:szCs w:val="18"/>
                <w:lang w:eastAsia="en-GB"/>
              </w:rPr>
              <w:t xml:space="preserve">Arrangements for the three individual one-day meetings of the bureaux of the conferences of the Parties to the Basel, Rotterdam and Stockholm conventions were made and quality services provided. </w:t>
            </w:r>
            <w:r w:rsidRPr="00E55FEC">
              <w:rPr>
                <w:sz w:val="18"/>
                <w:szCs w:val="18"/>
                <w:lang w:val="en-GB" w:eastAsia="en-GB"/>
              </w:rPr>
              <w:t>Members of the bureaux were able to provide guidance and advice to the Secretariat on specific areas of work under the conventions, as mandated by the COPs, and the organization of the next meeting</w:t>
            </w:r>
            <w:r w:rsidRPr="00352E0B">
              <w:rPr>
                <w:sz w:val="18"/>
                <w:szCs w:val="18"/>
                <w:lang w:val="en-GB" w:eastAsia="en-GB"/>
              </w:rPr>
              <w:t>s</w:t>
            </w:r>
            <w:r w:rsidRPr="00E55FEC">
              <w:rPr>
                <w:sz w:val="18"/>
                <w:szCs w:val="18"/>
                <w:lang w:val="en-GB" w:eastAsia="en-GB"/>
              </w:rPr>
              <w:t xml:space="preserve"> of the </w:t>
            </w:r>
            <w:r w:rsidRPr="00352E0B">
              <w:rPr>
                <w:sz w:val="18"/>
                <w:szCs w:val="18"/>
                <w:lang w:val="en-GB" w:eastAsia="en-GB"/>
              </w:rPr>
              <w:t>c</w:t>
            </w:r>
            <w:r w:rsidRPr="00E55FEC">
              <w:rPr>
                <w:sz w:val="18"/>
                <w:szCs w:val="18"/>
                <w:lang w:val="en-GB" w:eastAsia="en-GB"/>
              </w:rPr>
              <w:t>onference</w:t>
            </w:r>
            <w:r w:rsidRPr="00352E0B">
              <w:rPr>
                <w:sz w:val="18"/>
                <w:szCs w:val="18"/>
                <w:lang w:val="en-GB" w:eastAsia="en-GB"/>
              </w:rPr>
              <w:t>s</w:t>
            </w:r>
            <w:r w:rsidRPr="00E55FEC">
              <w:rPr>
                <w:sz w:val="18"/>
                <w:szCs w:val="18"/>
                <w:lang w:val="en-GB" w:eastAsia="en-GB"/>
              </w:rPr>
              <w:t xml:space="preserve"> of the Parties. </w:t>
            </w:r>
            <w:r w:rsidRPr="00E55FEC">
              <w:rPr>
                <w:sz w:val="18"/>
                <w:szCs w:val="18"/>
                <w:lang w:eastAsia="en-GB"/>
              </w:rPr>
              <w:t xml:space="preserve">Meeting documents </w:t>
            </w:r>
            <w:r w:rsidRPr="00352E0B">
              <w:rPr>
                <w:sz w:val="18"/>
                <w:szCs w:val="18"/>
                <w:lang w:eastAsia="en-GB"/>
              </w:rPr>
              <w:t>were</w:t>
            </w:r>
            <w:r w:rsidRPr="00E55FEC">
              <w:rPr>
                <w:sz w:val="18"/>
                <w:szCs w:val="18"/>
                <w:lang w:eastAsia="en-GB"/>
              </w:rPr>
              <w:t xml:space="preserve"> prepared.</w:t>
            </w:r>
          </w:p>
          <w:p w14:paraId="5649CA87" w14:textId="67617EB5" w:rsidR="00352E0B" w:rsidRPr="008525B3" w:rsidRDefault="00352E0B" w:rsidP="00352E0B">
            <w:pPr>
              <w:snapToGrid w:val="0"/>
              <w:spacing w:before="60" w:after="60" w:line="240" w:lineRule="auto"/>
              <w:rPr>
                <w:b/>
                <w:sz w:val="18"/>
                <w:szCs w:val="18"/>
                <w:lang w:eastAsia="en-GB"/>
              </w:rPr>
            </w:pPr>
            <w:r w:rsidRPr="008525B3">
              <w:rPr>
                <w:b/>
                <w:sz w:val="18"/>
                <w:szCs w:val="18"/>
                <w:lang w:eastAsia="en-GB"/>
              </w:rPr>
              <w:t>Activities</w:t>
            </w:r>
            <w:r w:rsidR="001705DB" w:rsidRPr="008525B3">
              <w:rPr>
                <w:b/>
                <w:sz w:val="18"/>
                <w:szCs w:val="18"/>
                <w:lang w:eastAsia="en-GB"/>
              </w:rPr>
              <w:t xml:space="preserve"> implemented</w:t>
            </w:r>
            <w:r w:rsidRPr="008525B3">
              <w:rPr>
                <w:b/>
                <w:sz w:val="18"/>
                <w:szCs w:val="18"/>
                <w:lang w:eastAsia="en-GB"/>
              </w:rPr>
              <w:t>:</w:t>
            </w:r>
          </w:p>
          <w:p w14:paraId="67EB906E" w14:textId="77777777" w:rsidR="00352E0B" w:rsidRPr="008A7151" w:rsidRDefault="00352E0B" w:rsidP="00352E0B">
            <w:pPr>
              <w:autoSpaceDE w:val="0"/>
              <w:autoSpaceDN w:val="0"/>
              <w:adjustRightInd w:val="0"/>
              <w:spacing w:after="0" w:line="240" w:lineRule="auto"/>
              <w:rPr>
                <w:rFonts w:eastAsiaTheme="minorHAnsi"/>
                <w:b/>
                <w:bCs/>
                <w:sz w:val="17"/>
                <w:szCs w:val="17"/>
              </w:rPr>
            </w:pPr>
            <w:r w:rsidRPr="008A7151">
              <w:rPr>
                <w:rFonts w:eastAsiaTheme="minorHAnsi"/>
                <w:b/>
                <w:bCs/>
                <w:sz w:val="17"/>
                <w:szCs w:val="17"/>
              </w:rPr>
              <w:t>Basel Convention Bureau meeting:</w:t>
            </w:r>
          </w:p>
          <w:p w14:paraId="5310C1AC" w14:textId="77777777" w:rsidR="00352E0B" w:rsidRPr="008A7151" w:rsidRDefault="00352E0B" w:rsidP="00352E0B">
            <w:pPr>
              <w:numPr>
                <w:ilvl w:val="0"/>
                <w:numId w:val="278"/>
              </w:numPr>
              <w:autoSpaceDE w:val="0"/>
              <w:autoSpaceDN w:val="0"/>
              <w:adjustRightInd w:val="0"/>
              <w:spacing w:after="0" w:line="240" w:lineRule="auto"/>
              <w:contextualSpacing/>
              <w:rPr>
                <w:rFonts w:eastAsiaTheme="minorHAnsi"/>
                <w:sz w:val="17"/>
                <w:szCs w:val="17"/>
              </w:rPr>
            </w:pPr>
            <w:r w:rsidRPr="008A7151">
              <w:rPr>
                <w:rFonts w:eastAsiaTheme="minorHAnsi"/>
                <w:sz w:val="17"/>
                <w:szCs w:val="17"/>
              </w:rPr>
              <w:t xml:space="preserve">Due to the COVID-19 pandemic, the meeting of the Bureau of the Conference of the Parties to the Basel Convention was held online on 25-26 June 2020. </w:t>
            </w:r>
          </w:p>
          <w:p w14:paraId="44E2CB09" w14:textId="77777777" w:rsidR="00352E0B" w:rsidRPr="008A7151" w:rsidRDefault="00352E0B" w:rsidP="00352E0B">
            <w:pPr>
              <w:numPr>
                <w:ilvl w:val="0"/>
                <w:numId w:val="278"/>
              </w:numPr>
              <w:autoSpaceDE w:val="0"/>
              <w:autoSpaceDN w:val="0"/>
              <w:adjustRightInd w:val="0"/>
              <w:spacing w:after="0" w:line="240" w:lineRule="auto"/>
              <w:contextualSpacing/>
              <w:rPr>
                <w:rFonts w:eastAsiaTheme="minorHAnsi"/>
                <w:sz w:val="17"/>
                <w:szCs w:val="17"/>
              </w:rPr>
            </w:pPr>
            <w:r w:rsidRPr="008A7151">
              <w:rPr>
                <w:rFonts w:eastAsiaTheme="minorHAnsi"/>
                <w:sz w:val="17"/>
                <w:szCs w:val="17"/>
              </w:rPr>
              <w:t xml:space="preserve">The meeting was attended by the President of the Conference of the Parties, nine Vice-Presidents and the three ex-officio members of Bureau, </w:t>
            </w:r>
            <w:proofErr w:type="gramStart"/>
            <w:r w:rsidRPr="008A7151">
              <w:rPr>
                <w:rFonts w:eastAsiaTheme="minorHAnsi"/>
                <w:sz w:val="17"/>
                <w:szCs w:val="17"/>
              </w:rPr>
              <w:t>i.e.</w:t>
            </w:r>
            <w:proofErr w:type="gramEnd"/>
            <w:r w:rsidRPr="008A7151">
              <w:rPr>
                <w:rFonts w:eastAsiaTheme="minorHAnsi"/>
                <w:sz w:val="17"/>
                <w:szCs w:val="17"/>
              </w:rPr>
              <w:t xml:space="preserve"> the Chair of the Implementation and Compliance Committee and the co-Chairs of the Open-ended Working Group.</w:t>
            </w:r>
          </w:p>
          <w:p w14:paraId="4B93F328" w14:textId="77777777" w:rsidR="00352E0B" w:rsidRPr="008A7151" w:rsidRDefault="00352E0B" w:rsidP="00352E0B">
            <w:pPr>
              <w:numPr>
                <w:ilvl w:val="0"/>
                <w:numId w:val="278"/>
              </w:numPr>
              <w:autoSpaceDE w:val="0"/>
              <w:autoSpaceDN w:val="0"/>
              <w:adjustRightInd w:val="0"/>
              <w:spacing w:after="0" w:line="240" w:lineRule="auto"/>
              <w:contextualSpacing/>
              <w:rPr>
                <w:rFonts w:eastAsiaTheme="minorHAnsi"/>
                <w:sz w:val="17"/>
                <w:szCs w:val="17"/>
              </w:rPr>
            </w:pPr>
            <w:r w:rsidRPr="008A7151">
              <w:rPr>
                <w:rFonts w:eastAsiaTheme="minorHAnsi"/>
                <w:sz w:val="17"/>
                <w:szCs w:val="17"/>
              </w:rPr>
              <w:t>Documents for the Bureau meeting were made available on the Basel Convention website</w:t>
            </w:r>
            <w:r w:rsidRPr="008A7151">
              <w:rPr>
                <w:rFonts w:eastAsiaTheme="minorHAnsi"/>
                <w:sz w:val="17"/>
                <w:szCs w:val="17"/>
                <w:vertAlign w:val="superscript"/>
              </w:rPr>
              <w:footnoteReference w:id="26"/>
            </w:r>
            <w:r w:rsidRPr="008A7151">
              <w:rPr>
                <w:rFonts w:eastAsiaTheme="minorHAnsi"/>
                <w:sz w:val="17"/>
                <w:szCs w:val="17"/>
              </w:rPr>
              <w:t xml:space="preserve"> in May </w:t>
            </w:r>
            <w:proofErr w:type="gramStart"/>
            <w:r w:rsidRPr="008A7151">
              <w:rPr>
                <w:rFonts w:eastAsiaTheme="minorHAnsi"/>
                <w:sz w:val="17"/>
                <w:szCs w:val="17"/>
              </w:rPr>
              <w:t>2020;</w:t>
            </w:r>
            <w:proofErr w:type="gramEnd"/>
            <w:r w:rsidRPr="008A7151">
              <w:rPr>
                <w:rFonts w:eastAsiaTheme="minorHAnsi"/>
                <w:sz w:val="17"/>
                <w:szCs w:val="17"/>
              </w:rPr>
              <w:t xml:space="preserve"> </w:t>
            </w:r>
          </w:p>
          <w:p w14:paraId="05E42C09" w14:textId="77777777" w:rsidR="00352E0B" w:rsidRPr="008A7151" w:rsidRDefault="00352E0B" w:rsidP="00352E0B">
            <w:pPr>
              <w:numPr>
                <w:ilvl w:val="0"/>
                <w:numId w:val="278"/>
              </w:numPr>
              <w:autoSpaceDE w:val="0"/>
              <w:autoSpaceDN w:val="0"/>
              <w:adjustRightInd w:val="0"/>
              <w:spacing w:after="0" w:line="240" w:lineRule="auto"/>
              <w:contextualSpacing/>
              <w:rPr>
                <w:rFonts w:eastAsiaTheme="minorHAnsi"/>
                <w:sz w:val="17"/>
                <w:szCs w:val="17"/>
              </w:rPr>
            </w:pPr>
            <w:r w:rsidRPr="008A7151">
              <w:rPr>
                <w:rFonts w:eastAsiaTheme="minorHAnsi"/>
                <w:sz w:val="17"/>
                <w:szCs w:val="17"/>
              </w:rPr>
              <w:t>The Bureau discussed, among other things, preparations for the fifteenth meeting of the Conference of the Parties to the Basel Convention to be held from 19 to 30 July 2021, in Geneva, Switzerland.</w:t>
            </w:r>
          </w:p>
          <w:p w14:paraId="1D7A1B54" w14:textId="483F69D4" w:rsidR="00352E0B" w:rsidRPr="008525B3" w:rsidRDefault="00352E0B" w:rsidP="00E55FEC">
            <w:pPr>
              <w:numPr>
                <w:ilvl w:val="0"/>
                <w:numId w:val="278"/>
              </w:numPr>
              <w:autoSpaceDE w:val="0"/>
              <w:autoSpaceDN w:val="0"/>
              <w:adjustRightInd w:val="0"/>
              <w:spacing w:after="0" w:line="240" w:lineRule="auto"/>
              <w:contextualSpacing/>
              <w:rPr>
                <w:b/>
                <w:color w:val="FF0000"/>
                <w:sz w:val="18"/>
                <w:szCs w:val="18"/>
                <w:lang w:eastAsia="en-GB"/>
              </w:rPr>
            </w:pPr>
            <w:r w:rsidRPr="008A7151">
              <w:rPr>
                <w:rFonts w:eastAsiaTheme="minorHAnsi"/>
                <w:sz w:val="17"/>
                <w:szCs w:val="17"/>
              </w:rPr>
              <w:t>The meeting report is available on the meeting website</w:t>
            </w:r>
            <w:r w:rsidRPr="008A7151">
              <w:rPr>
                <w:rFonts w:eastAsiaTheme="minorHAnsi"/>
                <w:sz w:val="17"/>
                <w:szCs w:val="17"/>
                <w:vertAlign w:val="superscript"/>
              </w:rPr>
              <w:footnoteReference w:id="27"/>
            </w:r>
            <w:r w:rsidRPr="008A7151">
              <w:rPr>
                <w:rFonts w:eastAsiaTheme="minorHAnsi"/>
                <w:sz w:val="17"/>
                <w:szCs w:val="17"/>
              </w:rPr>
              <w:t>.</w:t>
            </w:r>
            <w:r w:rsidRPr="008525B3" w:rsidDel="00C47CA1">
              <w:rPr>
                <w:b/>
                <w:color w:val="FF0000"/>
                <w:sz w:val="18"/>
                <w:szCs w:val="18"/>
                <w:lang w:eastAsia="en-GB"/>
              </w:rPr>
              <w:t xml:space="preserve"> </w:t>
            </w:r>
          </w:p>
          <w:p w14:paraId="707738FC" w14:textId="77777777" w:rsidR="00352E0B" w:rsidRPr="008525B3" w:rsidRDefault="00352E0B" w:rsidP="00352E0B">
            <w:pPr>
              <w:snapToGrid w:val="0"/>
              <w:spacing w:before="60" w:after="60" w:line="240" w:lineRule="auto"/>
              <w:rPr>
                <w:b/>
                <w:color w:val="FF0000"/>
                <w:sz w:val="18"/>
                <w:szCs w:val="18"/>
                <w:lang w:eastAsia="en-GB"/>
              </w:rPr>
            </w:pPr>
          </w:p>
          <w:p w14:paraId="28D202BA" w14:textId="77777777" w:rsidR="00352E0B" w:rsidRPr="008A7151" w:rsidRDefault="00352E0B" w:rsidP="00352E0B">
            <w:pPr>
              <w:autoSpaceDE w:val="0"/>
              <w:autoSpaceDN w:val="0"/>
              <w:adjustRightInd w:val="0"/>
              <w:spacing w:after="0" w:line="240" w:lineRule="auto"/>
              <w:rPr>
                <w:rFonts w:eastAsiaTheme="minorHAnsi"/>
                <w:b/>
                <w:bCs/>
                <w:sz w:val="17"/>
                <w:szCs w:val="17"/>
              </w:rPr>
            </w:pPr>
            <w:r w:rsidRPr="008A7151">
              <w:rPr>
                <w:rFonts w:eastAsiaTheme="minorHAnsi"/>
                <w:b/>
                <w:bCs/>
                <w:sz w:val="17"/>
                <w:szCs w:val="17"/>
              </w:rPr>
              <w:t>Rotterdam Convention Bureau meeting:</w:t>
            </w:r>
          </w:p>
          <w:p w14:paraId="1BBF51B2" w14:textId="77777777" w:rsidR="00352E0B" w:rsidRPr="008A7151" w:rsidRDefault="00352E0B" w:rsidP="00E55FEC">
            <w:pPr>
              <w:numPr>
                <w:ilvl w:val="0"/>
                <w:numId w:val="21"/>
              </w:numPr>
              <w:autoSpaceDE w:val="0"/>
              <w:autoSpaceDN w:val="0"/>
              <w:adjustRightInd w:val="0"/>
              <w:spacing w:after="0" w:line="240" w:lineRule="auto"/>
              <w:contextualSpacing/>
              <w:rPr>
                <w:rFonts w:eastAsiaTheme="minorHAnsi"/>
                <w:sz w:val="17"/>
                <w:szCs w:val="17"/>
              </w:rPr>
            </w:pPr>
            <w:r w:rsidRPr="008A7151">
              <w:rPr>
                <w:rFonts w:eastAsiaTheme="minorHAnsi"/>
                <w:sz w:val="17"/>
                <w:szCs w:val="17"/>
              </w:rPr>
              <w:t xml:space="preserve">Due to the COVID-19 pandemic, the meeting of the Bureau of the Conference of the Parties to the Rotterdam Convention was held online on 9 June 2020. </w:t>
            </w:r>
          </w:p>
          <w:p w14:paraId="15ADCF04" w14:textId="77777777" w:rsidR="00352E0B" w:rsidRPr="008A7151" w:rsidRDefault="00352E0B" w:rsidP="00E55FEC">
            <w:pPr>
              <w:numPr>
                <w:ilvl w:val="0"/>
                <w:numId w:val="21"/>
              </w:numPr>
              <w:autoSpaceDE w:val="0"/>
              <w:autoSpaceDN w:val="0"/>
              <w:adjustRightInd w:val="0"/>
              <w:spacing w:after="0" w:line="240" w:lineRule="auto"/>
              <w:contextualSpacing/>
              <w:rPr>
                <w:rFonts w:eastAsiaTheme="minorHAnsi"/>
                <w:sz w:val="17"/>
                <w:szCs w:val="17"/>
              </w:rPr>
            </w:pPr>
            <w:r w:rsidRPr="008A7151">
              <w:rPr>
                <w:rFonts w:eastAsiaTheme="minorHAnsi"/>
                <w:sz w:val="17"/>
                <w:szCs w:val="17"/>
              </w:rPr>
              <w:t xml:space="preserve">The meeting was attended by the President of the Conference of the Parties, four Vice-Presidents and the ex-officio member of Bureau, </w:t>
            </w:r>
            <w:proofErr w:type="gramStart"/>
            <w:r w:rsidRPr="008A7151">
              <w:rPr>
                <w:rFonts w:eastAsiaTheme="minorHAnsi"/>
                <w:sz w:val="17"/>
                <w:szCs w:val="17"/>
              </w:rPr>
              <w:t>i.e.</w:t>
            </w:r>
            <w:proofErr w:type="gramEnd"/>
            <w:r w:rsidRPr="008A7151">
              <w:rPr>
                <w:rFonts w:eastAsiaTheme="minorHAnsi"/>
                <w:sz w:val="17"/>
                <w:szCs w:val="17"/>
              </w:rPr>
              <w:t xml:space="preserve"> the Chair of the Chemical Review Committee.</w:t>
            </w:r>
          </w:p>
          <w:p w14:paraId="47EB8C84" w14:textId="77777777" w:rsidR="00352E0B" w:rsidRPr="008A7151" w:rsidRDefault="00352E0B" w:rsidP="00E55FEC">
            <w:pPr>
              <w:numPr>
                <w:ilvl w:val="0"/>
                <w:numId w:val="21"/>
              </w:numPr>
              <w:autoSpaceDE w:val="0"/>
              <w:autoSpaceDN w:val="0"/>
              <w:adjustRightInd w:val="0"/>
              <w:spacing w:after="0" w:line="240" w:lineRule="auto"/>
              <w:contextualSpacing/>
              <w:rPr>
                <w:rFonts w:eastAsiaTheme="minorHAnsi"/>
                <w:sz w:val="17"/>
                <w:szCs w:val="17"/>
              </w:rPr>
            </w:pPr>
            <w:r w:rsidRPr="008A7151">
              <w:rPr>
                <w:rFonts w:eastAsiaTheme="minorHAnsi"/>
                <w:sz w:val="17"/>
                <w:szCs w:val="17"/>
              </w:rPr>
              <w:t>Documents for the Bureau meeting were made available on the Rotterdam Convention website</w:t>
            </w:r>
            <w:r w:rsidRPr="008A7151">
              <w:rPr>
                <w:rFonts w:eastAsiaTheme="minorHAnsi"/>
                <w:sz w:val="17"/>
                <w:szCs w:val="17"/>
                <w:vertAlign w:val="superscript"/>
              </w:rPr>
              <w:footnoteReference w:id="28"/>
            </w:r>
            <w:r w:rsidRPr="008A7151">
              <w:rPr>
                <w:rFonts w:eastAsiaTheme="minorHAnsi"/>
                <w:sz w:val="17"/>
                <w:szCs w:val="17"/>
              </w:rPr>
              <w:t xml:space="preserve"> in May </w:t>
            </w:r>
            <w:proofErr w:type="gramStart"/>
            <w:r w:rsidRPr="008A7151">
              <w:rPr>
                <w:rFonts w:eastAsiaTheme="minorHAnsi"/>
                <w:sz w:val="17"/>
                <w:szCs w:val="17"/>
              </w:rPr>
              <w:t>2020;</w:t>
            </w:r>
            <w:proofErr w:type="gramEnd"/>
            <w:r w:rsidRPr="008A7151">
              <w:rPr>
                <w:rFonts w:eastAsiaTheme="minorHAnsi"/>
                <w:sz w:val="17"/>
                <w:szCs w:val="17"/>
              </w:rPr>
              <w:t xml:space="preserve"> </w:t>
            </w:r>
          </w:p>
          <w:p w14:paraId="327A8968" w14:textId="77777777" w:rsidR="00352E0B" w:rsidRPr="008A7151" w:rsidRDefault="00352E0B" w:rsidP="00E55FEC">
            <w:pPr>
              <w:numPr>
                <w:ilvl w:val="0"/>
                <w:numId w:val="21"/>
              </w:numPr>
              <w:autoSpaceDE w:val="0"/>
              <w:autoSpaceDN w:val="0"/>
              <w:adjustRightInd w:val="0"/>
              <w:spacing w:after="0" w:line="240" w:lineRule="auto"/>
              <w:contextualSpacing/>
              <w:rPr>
                <w:rFonts w:eastAsiaTheme="minorHAnsi"/>
                <w:sz w:val="17"/>
                <w:szCs w:val="17"/>
              </w:rPr>
            </w:pPr>
            <w:r w:rsidRPr="008A7151">
              <w:rPr>
                <w:rFonts w:eastAsiaTheme="minorHAnsi"/>
                <w:sz w:val="17"/>
                <w:szCs w:val="17"/>
              </w:rPr>
              <w:t>The Bureau discussed, among other things, preparations for the tenth meeting of the Conference of the Parties to the Rotterdam Convention to be held from 19 to 30 July 2021, in Geneva, Switzerland.</w:t>
            </w:r>
          </w:p>
          <w:p w14:paraId="21F63260" w14:textId="77777777" w:rsidR="00352E0B" w:rsidRPr="008A7151" w:rsidRDefault="00352E0B" w:rsidP="00E55FEC">
            <w:pPr>
              <w:numPr>
                <w:ilvl w:val="0"/>
                <w:numId w:val="21"/>
              </w:numPr>
              <w:autoSpaceDE w:val="0"/>
              <w:autoSpaceDN w:val="0"/>
              <w:adjustRightInd w:val="0"/>
              <w:spacing w:after="0" w:line="240" w:lineRule="auto"/>
              <w:contextualSpacing/>
              <w:rPr>
                <w:rFonts w:eastAsiaTheme="minorHAnsi"/>
                <w:sz w:val="17"/>
                <w:szCs w:val="17"/>
              </w:rPr>
            </w:pPr>
            <w:r w:rsidRPr="008A7151">
              <w:rPr>
                <w:rFonts w:eastAsiaTheme="minorHAnsi"/>
                <w:sz w:val="17"/>
                <w:szCs w:val="17"/>
              </w:rPr>
              <w:t>The meeting report is available on the meeting website</w:t>
            </w:r>
            <w:r w:rsidRPr="008A7151">
              <w:rPr>
                <w:rFonts w:eastAsiaTheme="minorHAnsi"/>
                <w:sz w:val="17"/>
                <w:szCs w:val="17"/>
                <w:vertAlign w:val="superscript"/>
              </w:rPr>
              <w:footnoteReference w:id="29"/>
            </w:r>
            <w:r w:rsidRPr="008A7151">
              <w:rPr>
                <w:rFonts w:eastAsiaTheme="minorHAnsi"/>
                <w:sz w:val="17"/>
                <w:szCs w:val="17"/>
              </w:rPr>
              <w:t>.</w:t>
            </w:r>
          </w:p>
          <w:p w14:paraId="7CF74D4F" w14:textId="77777777" w:rsidR="00352E0B" w:rsidRPr="008A7151" w:rsidRDefault="00352E0B" w:rsidP="00352E0B">
            <w:pPr>
              <w:autoSpaceDE w:val="0"/>
              <w:autoSpaceDN w:val="0"/>
              <w:adjustRightInd w:val="0"/>
              <w:spacing w:after="0" w:line="240" w:lineRule="auto"/>
              <w:rPr>
                <w:rFonts w:eastAsiaTheme="minorHAnsi"/>
                <w:b/>
                <w:bCs/>
                <w:sz w:val="17"/>
                <w:szCs w:val="17"/>
              </w:rPr>
            </w:pPr>
          </w:p>
          <w:p w14:paraId="365DD7FF" w14:textId="77777777" w:rsidR="00352E0B" w:rsidRPr="008A7151" w:rsidRDefault="00352E0B" w:rsidP="00352E0B">
            <w:pPr>
              <w:autoSpaceDE w:val="0"/>
              <w:autoSpaceDN w:val="0"/>
              <w:adjustRightInd w:val="0"/>
              <w:spacing w:after="0" w:line="240" w:lineRule="auto"/>
              <w:rPr>
                <w:rFonts w:eastAsiaTheme="minorHAnsi"/>
                <w:b/>
                <w:bCs/>
                <w:sz w:val="17"/>
                <w:szCs w:val="17"/>
              </w:rPr>
            </w:pPr>
            <w:r w:rsidRPr="008A7151">
              <w:rPr>
                <w:rFonts w:eastAsiaTheme="minorHAnsi"/>
                <w:b/>
                <w:bCs/>
                <w:sz w:val="17"/>
                <w:szCs w:val="17"/>
              </w:rPr>
              <w:t>Stockholm Convention Bureau meeting:</w:t>
            </w:r>
          </w:p>
          <w:p w14:paraId="493414B3" w14:textId="77777777" w:rsidR="00352E0B" w:rsidRPr="008A7151" w:rsidRDefault="00352E0B" w:rsidP="00E55FEC">
            <w:pPr>
              <w:numPr>
                <w:ilvl w:val="0"/>
                <w:numId w:val="21"/>
              </w:numPr>
              <w:autoSpaceDE w:val="0"/>
              <w:autoSpaceDN w:val="0"/>
              <w:adjustRightInd w:val="0"/>
              <w:spacing w:after="0" w:line="240" w:lineRule="auto"/>
              <w:contextualSpacing/>
              <w:rPr>
                <w:rFonts w:eastAsiaTheme="minorHAnsi"/>
                <w:sz w:val="17"/>
                <w:szCs w:val="17"/>
              </w:rPr>
            </w:pPr>
            <w:r w:rsidRPr="008A7151">
              <w:rPr>
                <w:rFonts w:eastAsiaTheme="minorHAnsi"/>
                <w:sz w:val="17"/>
                <w:szCs w:val="17"/>
              </w:rPr>
              <w:t xml:space="preserve">Due to the COVID-19 pandemic, the meeting of the Bureau of the Conference of the Parties to the Stockholm Convention was held online on 10 June 2020. </w:t>
            </w:r>
          </w:p>
          <w:p w14:paraId="6E0AE04E" w14:textId="77777777" w:rsidR="00352E0B" w:rsidRPr="008A7151" w:rsidRDefault="00352E0B" w:rsidP="00E55FEC">
            <w:pPr>
              <w:numPr>
                <w:ilvl w:val="0"/>
                <w:numId w:val="21"/>
              </w:numPr>
              <w:autoSpaceDE w:val="0"/>
              <w:autoSpaceDN w:val="0"/>
              <w:adjustRightInd w:val="0"/>
              <w:spacing w:after="0" w:line="240" w:lineRule="auto"/>
              <w:contextualSpacing/>
              <w:rPr>
                <w:rFonts w:eastAsiaTheme="minorHAnsi"/>
                <w:sz w:val="17"/>
                <w:szCs w:val="17"/>
              </w:rPr>
            </w:pPr>
            <w:r w:rsidRPr="008A7151">
              <w:rPr>
                <w:rFonts w:eastAsiaTheme="minorHAnsi"/>
                <w:sz w:val="17"/>
                <w:szCs w:val="17"/>
              </w:rPr>
              <w:t>The meeting was attended by the President of the Conference of the Parties and nine Vice-Presidents.</w:t>
            </w:r>
          </w:p>
          <w:p w14:paraId="324C02E7" w14:textId="77777777" w:rsidR="00352E0B" w:rsidRPr="008A7151" w:rsidRDefault="00352E0B" w:rsidP="00E55FEC">
            <w:pPr>
              <w:numPr>
                <w:ilvl w:val="0"/>
                <w:numId w:val="21"/>
              </w:numPr>
              <w:autoSpaceDE w:val="0"/>
              <w:autoSpaceDN w:val="0"/>
              <w:adjustRightInd w:val="0"/>
              <w:spacing w:after="0" w:line="240" w:lineRule="auto"/>
              <w:contextualSpacing/>
              <w:rPr>
                <w:rFonts w:eastAsiaTheme="minorHAnsi"/>
                <w:sz w:val="17"/>
                <w:szCs w:val="17"/>
              </w:rPr>
            </w:pPr>
            <w:r w:rsidRPr="008A7151">
              <w:rPr>
                <w:rFonts w:eastAsiaTheme="minorHAnsi"/>
                <w:sz w:val="17"/>
                <w:szCs w:val="17"/>
              </w:rPr>
              <w:t>Documents for the Bureau meeting were made available on the Stockholm Convention website</w:t>
            </w:r>
            <w:r w:rsidRPr="008A7151">
              <w:rPr>
                <w:rFonts w:eastAsiaTheme="minorHAnsi"/>
                <w:sz w:val="17"/>
                <w:szCs w:val="17"/>
                <w:vertAlign w:val="superscript"/>
              </w:rPr>
              <w:footnoteReference w:id="30"/>
            </w:r>
            <w:r w:rsidRPr="008A7151">
              <w:rPr>
                <w:rFonts w:eastAsiaTheme="minorHAnsi"/>
                <w:sz w:val="17"/>
                <w:szCs w:val="17"/>
              </w:rPr>
              <w:t xml:space="preserve"> in May </w:t>
            </w:r>
            <w:proofErr w:type="gramStart"/>
            <w:r w:rsidRPr="008A7151">
              <w:rPr>
                <w:rFonts w:eastAsiaTheme="minorHAnsi"/>
                <w:sz w:val="17"/>
                <w:szCs w:val="17"/>
              </w:rPr>
              <w:t>2020;</w:t>
            </w:r>
            <w:proofErr w:type="gramEnd"/>
            <w:r w:rsidRPr="008A7151">
              <w:rPr>
                <w:rFonts w:eastAsiaTheme="minorHAnsi"/>
                <w:sz w:val="17"/>
                <w:szCs w:val="17"/>
              </w:rPr>
              <w:t xml:space="preserve"> </w:t>
            </w:r>
          </w:p>
          <w:p w14:paraId="2918276B" w14:textId="77777777" w:rsidR="00352E0B" w:rsidRPr="008A7151" w:rsidRDefault="00352E0B" w:rsidP="00E55FEC">
            <w:pPr>
              <w:numPr>
                <w:ilvl w:val="0"/>
                <w:numId w:val="21"/>
              </w:numPr>
              <w:autoSpaceDE w:val="0"/>
              <w:autoSpaceDN w:val="0"/>
              <w:adjustRightInd w:val="0"/>
              <w:spacing w:after="0" w:line="240" w:lineRule="auto"/>
              <w:contextualSpacing/>
              <w:rPr>
                <w:rFonts w:eastAsiaTheme="minorHAnsi"/>
                <w:sz w:val="17"/>
                <w:szCs w:val="17"/>
              </w:rPr>
            </w:pPr>
            <w:r w:rsidRPr="008A7151">
              <w:rPr>
                <w:rFonts w:eastAsiaTheme="minorHAnsi"/>
                <w:sz w:val="17"/>
                <w:szCs w:val="17"/>
              </w:rPr>
              <w:t>The Bureau discussed, among other things, preparations for the tenth meeting of the Conference of the Parties to the Rotterdam Convention to be held from 19 to 30 July 2021, in Geneva, Switzerland.</w:t>
            </w:r>
          </w:p>
          <w:p w14:paraId="1EAD02FF" w14:textId="77777777" w:rsidR="00352E0B" w:rsidRPr="008A7151" w:rsidRDefault="00352E0B" w:rsidP="00E55FEC">
            <w:pPr>
              <w:numPr>
                <w:ilvl w:val="0"/>
                <w:numId w:val="21"/>
              </w:numPr>
              <w:autoSpaceDE w:val="0"/>
              <w:autoSpaceDN w:val="0"/>
              <w:adjustRightInd w:val="0"/>
              <w:spacing w:after="0" w:line="240" w:lineRule="auto"/>
              <w:contextualSpacing/>
              <w:rPr>
                <w:rFonts w:eastAsiaTheme="minorHAnsi"/>
                <w:sz w:val="17"/>
                <w:szCs w:val="17"/>
              </w:rPr>
            </w:pPr>
            <w:r w:rsidRPr="008A7151">
              <w:rPr>
                <w:rFonts w:eastAsiaTheme="minorHAnsi"/>
                <w:sz w:val="17"/>
                <w:szCs w:val="17"/>
              </w:rPr>
              <w:t>The meeting report is available on the meeting website</w:t>
            </w:r>
            <w:r w:rsidRPr="008A7151">
              <w:rPr>
                <w:rFonts w:eastAsiaTheme="minorHAnsi"/>
                <w:sz w:val="17"/>
                <w:szCs w:val="17"/>
                <w:vertAlign w:val="superscript"/>
              </w:rPr>
              <w:footnoteReference w:id="31"/>
            </w:r>
            <w:r w:rsidRPr="008A7151">
              <w:rPr>
                <w:rFonts w:eastAsiaTheme="minorHAnsi"/>
                <w:sz w:val="17"/>
                <w:szCs w:val="17"/>
              </w:rPr>
              <w:t>.</w:t>
            </w:r>
          </w:p>
          <w:p w14:paraId="7FA01C9B" w14:textId="678D851A" w:rsidR="00352E0B" w:rsidRPr="00352E0B" w:rsidRDefault="00352E0B" w:rsidP="00E55FEC">
            <w:pPr>
              <w:rPr>
                <w:i/>
                <w:color w:val="44546A" w:themeColor="text2"/>
              </w:rPr>
            </w:pPr>
          </w:p>
        </w:tc>
      </w:tr>
      <w:tr w:rsidR="00352E0B" w:rsidRPr="00352E0B" w14:paraId="289EDD27" w14:textId="77777777" w:rsidTr="00B9470D">
        <w:trPr>
          <w:trHeight w:val="277"/>
        </w:trPr>
        <w:tc>
          <w:tcPr>
            <w:tcW w:w="1843" w:type="dxa"/>
            <w:vMerge/>
            <w:tcBorders>
              <w:top w:val="nil"/>
              <w:bottom w:val="nil"/>
            </w:tcBorders>
          </w:tcPr>
          <w:p w14:paraId="24224E88" w14:textId="77777777" w:rsidR="00352E0B" w:rsidRPr="00352E0B" w:rsidDel="008A35B1" w:rsidRDefault="00352E0B" w:rsidP="00352E0B">
            <w:pPr>
              <w:snapToGrid w:val="0"/>
              <w:spacing w:before="60" w:after="60" w:line="240" w:lineRule="auto"/>
              <w:rPr>
                <w:b/>
                <w:bCs/>
                <w:sz w:val="18"/>
                <w:szCs w:val="18"/>
              </w:rPr>
            </w:pPr>
          </w:p>
        </w:tc>
        <w:tc>
          <w:tcPr>
            <w:tcW w:w="8552" w:type="dxa"/>
          </w:tcPr>
          <w:p w14:paraId="532B6FC0" w14:textId="3AF82F4F" w:rsidR="00352E0B" w:rsidRPr="00352E0B" w:rsidRDefault="008E5661" w:rsidP="00352E0B">
            <w:pPr>
              <w:keepNext/>
              <w:tabs>
                <w:tab w:val="left" w:pos="1157"/>
              </w:tabs>
              <w:suppressAutoHyphens/>
              <w:snapToGrid w:val="0"/>
              <w:spacing w:before="60" w:after="60" w:line="240" w:lineRule="auto"/>
              <w:rPr>
                <w:i/>
                <w:sz w:val="18"/>
                <w:szCs w:val="18"/>
                <w:lang w:eastAsia="en-GB"/>
              </w:rPr>
            </w:pPr>
            <w:r>
              <w:rPr>
                <w:b/>
                <w:sz w:val="18"/>
                <w:szCs w:val="18"/>
                <w:lang w:eastAsia="en-GB"/>
              </w:rPr>
              <w:t>Evaluation as per the i</w:t>
            </w:r>
            <w:r w:rsidR="00352E0B" w:rsidRPr="00352E0B">
              <w:rPr>
                <w:b/>
                <w:sz w:val="18"/>
                <w:szCs w:val="18"/>
                <w:lang w:eastAsia="en-GB"/>
              </w:rPr>
              <w:t xml:space="preserve">ndicators of achievement: </w:t>
            </w:r>
          </w:p>
          <w:p w14:paraId="446B095E" w14:textId="6F084D8A" w:rsidR="00352E0B" w:rsidRPr="00352E0B" w:rsidRDefault="00352E0B" w:rsidP="00352E0B">
            <w:pPr>
              <w:keepNext/>
              <w:numPr>
                <w:ilvl w:val="0"/>
                <w:numId w:val="25"/>
              </w:numPr>
              <w:snapToGrid w:val="0"/>
              <w:spacing w:before="60" w:after="60" w:line="240" w:lineRule="auto"/>
              <w:rPr>
                <w:sz w:val="18"/>
                <w:szCs w:val="18"/>
              </w:rPr>
            </w:pPr>
            <w:r w:rsidRPr="0056666F">
              <w:rPr>
                <w:sz w:val="18"/>
                <w:szCs w:val="18"/>
              </w:rPr>
              <w:t>Meetings of the bureaux of the conferences of the Parties to Basel, Rotterdam and Stockholm conventions organized</w:t>
            </w:r>
            <w:r w:rsidRPr="00352E0B">
              <w:rPr>
                <w:sz w:val="18"/>
                <w:szCs w:val="18"/>
              </w:rPr>
              <w:t xml:space="preserve">: three individual Bureau meetings were held online due to the COVID-19 </w:t>
            </w:r>
            <w:proofErr w:type="gramStart"/>
            <w:r w:rsidRPr="00352E0B">
              <w:rPr>
                <w:sz w:val="18"/>
                <w:szCs w:val="18"/>
              </w:rPr>
              <w:t>pandemic;</w:t>
            </w:r>
            <w:proofErr w:type="gramEnd"/>
            <w:r w:rsidRPr="00352E0B">
              <w:rPr>
                <w:sz w:val="18"/>
                <w:szCs w:val="18"/>
              </w:rPr>
              <w:t xml:space="preserve"> </w:t>
            </w:r>
          </w:p>
          <w:p w14:paraId="59533536" w14:textId="2C939D12" w:rsidR="00352E0B" w:rsidRPr="00352E0B" w:rsidRDefault="00352E0B" w:rsidP="00352E0B">
            <w:pPr>
              <w:keepNext/>
              <w:numPr>
                <w:ilvl w:val="0"/>
                <w:numId w:val="25"/>
              </w:numPr>
              <w:snapToGrid w:val="0"/>
              <w:spacing w:before="60" w:after="60" w:line="240" w:lineRule="auto"/>
              <w:rPr>
                <w:sz w:val="18"/>
                <w:szCs w:val="18"/>
              </w:rPr>
            </w:pPr>
            <w:r w:rsidRPr="0056666F">
              <w:rPr>
                <w:sz w:val="18"/>
                <w:szCs w:val="18"/>
              </w:rPr>
              <w:t>Documentation for the meetings, including meetings reports, available</w:t>
            </w:r>
            <w:r w:rsidRPr="00352E0B">
              <w:rPr>
                <w:sz w:val="18"/>
                <w:szCs w:val="18"/>
              </w:rPr>
              <w:t>:</w:t>
            </w:r>
            <w:r w:rsidRPr="00352E0B">
              <w:rPr>
                <w:rFonts w:eastAsia="Calibri"/>
                <w:sz w:val="18"/>
                <w:szCs w:val="18"/>
              </w:rPr>
              <w:t xml:space="preserve"> 100% </w:t>
            </w:r>
            <w:proofErr w:type="gramStart"/>
            <w:r w:rsidRPr="00352E0B">
              <w:rPr>
                <w:rFonts w:eastAsia="Calibri"/>
                <w:sz w:val="18"/>
                <w:szCs w:val="18"/>
              </w:rPr>
              <w:t>completed;</w:t>
            </w:r>
            <w:proofErr w:type="gramEnd"/>
            <w:r w:rsidRPr="00352E0B">
              <w:rPr>
                <w:rFonts w:eastAsia="Calibri"/>
                <w:sz w:val="18"/>
                <w:szCs w:val="18"/>
              </w:rPr>
              <w:t xml:space="preserve"> </w:t>
            </w:r>
          </w:p>
          <w:p w14:paraId="682D3F31" w14:textId="1C629849" w:rsidR="00352E0B" w:rsidRPr="00352E0B" w:rsidRDefault="008E5661" w:rsidP="00352E0B">
            <w:pPr>
              <w:keepNext/>
              <w:numPr>
                <w:ilvl w:val="0"/>
                <w:numId w:val="25"/>
              </w:numPr>
              <w:snapToGrid w:val="0"/>
              <w:spacing w:before="60" w:after="60" w:line="240" w:lineRule="auto"/>
              <w:rPr>
                <w:sz w:val="18"/>
                <w:szCs w:val="18"/>
              </w:rPr>
            </w:pPr>
            <w:r w:rsidRPr="00094C71">
              <w:rPr>
                <w:sz w:val="18"/>
                <w:szCs w:val="18"/>
              </w:rPr>
              <w:t>Effective support is provided by the Secretariat to bureaux members during the meetings</w:t>
            </w:r>
            <w:r>
              <w:rPr>
                <w:sz w:val="18"/>
                <w:szCs w:val="18"/>
              </w:rPr>
              <w:t xml:space="preserve">: </w:t>
            </w:r>
            <w:r w:rsidR="00352E0B" w:rsidRPr="00352E0B">
              <w:rPr>
                <w:sz w:val="18"/>
                <w:szCs w:val="18"/>
              </w:rPr>
              <w:t xml:space="preserve">Effective support was provided by the Secretariat to bureaux members during the </w:t>
            </w:r>
            <w:proofErr w:type="gramStart"/>
            <w:r w:rsidR="00352E0B" w:rsidRPr="00352E0B">
              <w:rPr>
                <w:sz w:val="18"/>
                <w:szCs w:val="18"/>
              </w:rPr>
              <w:t>meetings;</w:t>
            </w:r>
            <w:proofErr w:type="gramEnd"/>
          </w:p>
          <w:p w14:paraId="37C12FE5" w14:textId="55772392" w:rsidR="00352E0B" w:rsidRDefault="00352E0B" w:rsidP="00352E0B">
            <w:pPr>
              <w:keepNext/>
              <w:numPr>
                <w:ilvl w:val="0"/>
                <w:numId w:val="25"/>
              </w:numPr>
              <w:snapToGrid w:val="0"/>
              <w:spacing w:before="60" w:after="60" w:line="240" w:lineRule="auto"/>
              <w:contextualSpacing/>
              <w:rPr>
                <w:sz w:val="18"/>
                <w:szCs w:val="18"/>
              </w:rPr>
            </w:pPr>
            <w:r w:rsidRPr="0056666F">
              <w:rPr>
                <w:iCs/>
                <w:sz w:val="18"/>
                <w:szCs w:val="18"/>
                <w:lang w:val="en-GB"/>
              </w:rPr>
              <w:t>Number of men/</w:t>
            </w:r>
            <w:r w:rsidRPr="0056666F">
              <w:rPr>
                <w:sz w:val="18"/>
                <w:szCs w:val="18"/>
              </w:rPr>
              <w:t>women</w:t>
            </w:r>
            <w:r w:rsidRPr="0056666F">
              <w:rPr>
                <w:iCs/>
                <w:sz w:val="18"/>
                <w:szCs w:val="18"/>
                <w:lang w:val="en-GB"/>
              </w:rPr>
              <w:t xml:space="preserve"> elected as bureaux members</w:t>
            </w:r>
            <w:r w:rsidRPr="00352E0B">
              <w:rPr>
                <w:sz w:val="18"/>
                <w:szCs w:val="18"/>
              </w:rPr>
              <w:t xml:space="preserve">: 4 out of 10 members (40%) of the Bureau of the Conference of the Parties to the Basel Convention were women; 2 out of 5 members (40%) of the Bureau of the Conference of the Parties to the Rotterdam Convention were women; 5 out of 10 members (50%) of the Bureau of the Conference of the Parties to the Stockholm Convention were women; one out of three </w:t>
            </w:r>
            <w:r w:rsidR="0056666F">
              <w:rPr>
                <w:sz w:val="18"/>
                <w:szCs w:val="18"/>
              </w:rPr>
              <w:t>P</w:t>
            </w:r>
            <w:r w:rsidRPr="00352E0B">
              <w:rPr>
                <w:sz w:val="18"/>
                <w:szCs w:val="18"/>
              </w:rPr>
              <w:t xml:space="preserve">residents (33%) of the conferences of the Parties was a woman. </w:t>
            </w:r>
          </w:p>
          <w:p w14:paraId="2ADE2E31" w14:textId="076E9119" w:rsidR="0056666F" w:rsidRPr="00352E0B" w:rsidRDefault="0056666F" w:rsidP="0056666F">
            <w:pPr>
              <w:keepNext/>
              <w:snapToGrid w:val="0"/>
              <w:spacing w:before="60" w:after="60" w:line="240" w:lineRule="auto"/>
              <w:ind w:left="419"/>
              <w:contextualSpacing/>
              <w:rPr>
                <w:sz w:val="18"/>
                <w:szCs w:val="18"/>
              </w:rPr>
            </w:pPr>
          </w:p>
        </w:tc>
      </w:tr>
      <w:tr w:rsidR="00352E0B" w:rsidRPr="00352E0B" w14:paraId="05BF93F9" w14:textId="77777777" w:rsidTr="00B9470D">
        <w:trPr>
          <w:trHeight w:val="380"/>
        </w:trPr>
        <w:tc>
          <w:tcPr>
            <w:tcW w:w="1843" w:type="dxa"/>
            <w:vMerge w:val="restart"/>
            <w:tcBorders>
              <w:top w:val="nil"/>
            </w:tcBorders>
          </w:tcPr>
          <w:p w14:paraId="7196E25A" w14:textId="77777777" w:rsidR="00352E0B" w:rsidRPr="00352E0B" w:rsidRDefault="00352E0B" w:rsidP="00352E0B">
            <w:pPr>
              <w:snapToGrid w:val="0"/>
              <w:spacing w:before="60" w:after="60" w:line="240" w:lineRule="auto"/>
              <w:rPr>
                <w:b/>
                <w:bCs/>
                <w:sz w:val="18"/>
                <w:szCs w:val="18"/>
              </w:rPr>
            </w:pPr>
          </w:p>
        </w:tc>
        <w:tc>
          <w:tcPr>
            <w:tcW w:w="8552" w:type="dxa"/>
            <w:vAlign w:val="center"/>
          </w:tcPr>
          <w:p w14:paraId="447697F2" w14:textId="77777777" w:rsidR="00352E0B" w:rsidRPr="00352E0B" w:rsidRDefault="00352E0B" w:rsidP="00352E0B">
            <w:pPr>
              <w:snapToGrid w:val="0"/>
              <w:spacing w:before="60" w:after="60" w:line="240" w:lineRule="auto"/>
              <w:rPr>
                <w:b/>
                <w:sz w:val="18"/>
                <w:szCs w:val="18"/>
                <w:lang w:eastAsia="en-GB"/>
              </w:rPr>
            </w:pPr>
            <w:r w:rsidRPr="00352E0B">
              <w:rPr>
                <w:b/>
                <w:sz w:val="18"/>
                <w:szCs w:val="18"/>
                <w:lang w:eastAsia="en-GB"/>
              </w:rPr>
              <w:t xml:space="preserve">Component 7.2: Joint meeting of the bureaux of the conferences of the Parties to the Basel, </w:t>
            </w:r>
            <w:proofErr w:type="gramStart"/>
            <w:r w:rsidRPr="00352E0B">
              <w:rPr>
                <w:b/>
                <w:sz w:val="18"/>
                <w:szCs w:val="18"/>
                <w:lang w:eastAsia="en-GB"/>
              </w:rPr>
              <w:t>Rotterdam</w:t>
            </w:r>
            <w:proofErr w:type="gramEnd"/>
            <w:r w:rsidRPr="00352E0B">
              <w:rPr>
                <w:b/>
                <w:sz w:val="18"/>
                <w:szCs w:val="18"/>
                <w:lang w:eastAsia="en-GB"/>
              </w:rPr>
              <w:t xml:space="preserve"> and Stockholm conventions </w:t>
            </w:r>
          </w:p>
          <w:p w14:paraId="14B0057E" w14:textId="5FE67C87" w:rsidR="00352E0B" w:rsidRPr="00352E0B" w:rsidRDefault="00352E0B" w:rsidP="00352E0B">
            <w:pPr>
              <w:snapToGrid w:val="0"/>
              <w:spacing w:before="60" w:after="60" w:line="240" w:lineRule="auto"/>
              <w:rPr>
                <w:b/>
                <w:sz w:val="18"/>
                <w:szCs w:val="18"/>
                <w:lang w:eastAsia="en-GB"/>
              </w:rPr>
            </w:pPr>
            <w:r w:rsidRPr="00352E0B">
              <w:rPr>
                <w:b/>
                <w:sz w:val="18"/>
                <w:szCs w:val="18"/>
                <w:lang w:eastAsia="en-GB"/>
              </w:rPr>
              <w:t>Outcomes</w:t>
            </w:r>
            <w:r w:rsidR="001705DB">
              <w:rPr>
                <w:b/>
                <w:sz w:val="18"/>
                <w:szCs w:val="18"/>
                <w:lang w:eastAsia="en-GB"/>
              </w:rPr>
              <w:t xml:space="preserve"> achieved</w:t>
            </w:r>
            <w:r w:rsidRPr="00352E0B">
              <w:rPr>
                <w:b/>
                <w:sz w:val="18"/>
                <w:szCs w:val="18"/>
                <w:lang w:eastAsia="en-GB"/>
              </w:rPr>
              <w:t>:</w:t>
            </w:r>
          </w:p>
          <w:p w14:paraId="3FCF7FCD" w14:textId="738C27B2" w:rsidR="00352E0B" w:rsidRPr="00352E0B" w:rsidRDefault="00352E0B" w:rsidP="00352E0B">
            <w:pPr>
              <w:snapToGrid w:val="0"/>
              <w:spacing w:before="60" w:after="60" w:line="240" w:lineRule="auto"/>
              <w:rPr>
                <w:sz w:val="18"/>
                <w:szCs w:val="18"/>
                <w:lang w:eastAsia="en-GB"/>
              </w:rPr>
            </w:pPr>
            <w:r w:rsidRPr="0056666F">
              <w:rPr>
                <w:sz w:val="18"/>
                <w:szCs w:val="18"/>
                <w:lang w:eastAsia="en-GB"/>
              </w:rPr>
              <w:t xml:space="preserve">Arrangements for the joint meeting of the bureaux of the conferences of the Parties to the Basel, Rotterdam and Stockholm conventions were made and quality services provided. </w:t>
            </w:r>
            <w:r w:rsidRPr="0056666F">
              <w:rPr>
                <w:sz w:val="18"/>
                <w:szCs w:val="18"/>
                <w:lang w:val="en-GB" w:eastAsia="en-GB"/>
              </w:rPr>
              <w:t xml:space="preserve">Members of the bureaux were able to provide guidance and advice to the Secretariat on the organization of back-to-back meetings of the conferences of the Parties. </w:t>
            </w:r>
            <w:r w:rsidRPr="0056666F">
              <w:rPr>
                <w:sz w:val="18"/>
                <w:szCs w:val="18"/>
                <w:lang w:eastAsia="en-GB"/>
              </w:rPr>
              <w:t>Meeting documents were prepared.</w:t>
            </w:r>
          </w:p>
          <w:p w14:paraId="1666AAD3" w14:textId="71390CAF" w:rsidR="00352E0B" w:rsidRPr="008525B3" w:rsidRDefault="00352E0B" w:rsidP="00352E0B">
            <w:pPr>
              <w:snapToGrid w:val="0"/>
              <w:spacing w:before="60" w:after="60" w:line="240" w:lineRule="auto"/>
              <w:rPr>
                <w:b/>
                <w:sz w:val="18"/>
                <w:szCs w:val="18"/>
                <w:lang w:eastAsia="en-GB"/>
              </w:rPr>
            </w:pPr>
            <w:r w:rsidRPr="008525B3">
              <w:rPr>
                <w:b/>
                <w:sz w:val="18"/>
                <w:szCs w:val="18"/>
                <w:lang w:eastAsia="en-GB"/>
              </w:rPr>
              <w:t>Activities</w:t>
            </w:r>
            <w:r w:rsidR="001705DB" w:rsidRPr="008525B3">
              <w:rPr>
                <w:b/>
                <w:sz w:val="18"/>
                <w:szCs w:val="18"/>
                <w:lang w:eastAsia="en-GB"/>
              </w:rPr>
              <w:t xml:space="preserve"> implemented</w:t>
            </w:r>
            <w:r w:rsidRPr="008525B3">
              <w:rPr>
                <w:b/>
                <w:sz w:val="18"/>
                <w:szCs w:val="18"/>
                <w:lang w:eastAsia="en-GB"/>
              </w:rPr>
              <w:t>:</w:t>
            </w:r>
          </w:p>
          <w:p w14:paraId="7BB421D6" w14:textId="77777777" w:rsidR="00352E0B" w:rsidRPr="008A7151" w:rsidRDefault="00352E0B" w:rsidP="00352E0B">
            <w:pPr>
              <w:numPr>
                <w:ilvl w:val="0"/>
                <w:numId w:val="269"/>
              </w:numPr>
              <w:autoSpaceDE w:val="0"/>
              <w:autoSpaceDN w:val="0"/>
              <w:adjustRightInd w:val="0"/>
              <w:spacing w:after="0" w:line="240" w:lineRule="auto"/>
              <w:contextualSpacing/>
              <w:rPr>
                <w:rFonts w:eastAsiaTheme="minorHAnsi"/>
                <w:sz w:val="17"/>
                <w:szCs w:val="17"/>
              </w:rPr>
            </w:pPr>
            <w:r w:rsidRPr="008A7151">
              <w:rPr>
                <w:rFonts w:eastAsiaTheme="minorHAnsi"/>
                <w:sz w:val="17"/>
                <w:szCs w:val="17"/>
              </w:rPr>
              <w:t xml:space="preserve">Due to the COVID-19 pandemic, the bureaux of the conferences of the Parties to the Basel, Rotterdam and Stockholm conventions met jointly online from 27 to 29 January 2021 and on 26 February 2021. </w:t>
            </w:r>
          </w:p>
          <w:p w14:paraId="48830FFE" w14:textId="77777777" w:rsidR="00352E0B" w:rsidRPr="008A7151" w:rsidRDefault="00352E0B" w:rsidP="00352E0B">
            <w:pPr>
              <w:numPr>
                <w:ilvl w:val="0"/>
                <w:numId w:val="269"/>
              </w:numPr>
              <w:autoSpaceDE w:val="0"/>
              <w:autoSpaceDN w:val="0"/>
              <w:adjustRightInd w:val="0"/>
              <w:spacing w:after="0" w:line="240" w:lineRule="auto"/>
              <w:contextualSpacing/>
              <w:rPr>
                <w:rFonts w:eastAsiaTheme="minorHAnsi"/>
                <w:sz w:val="17"/>
                <w:szCs w:val="17"/>
              </w:rPr>
            </w:pPr>
            <w:r w:rsidRPr="008A7151">
              <w:rPr>
                <w:rFonts w:eastAsiaTheme="minorHAnsi"/>
                <w:sz w:val="17"/>
                <w:szCs w:val="17"/>
              </w:rPr>
              <w:t>The meeting was attended by all 15 invited bureaux members.</w:t>
            </w:r>
            <w:r w:rsidRPr="008A7151">
              <w:rPr>
                <w:rFonts w:eastAsiaTheme="minorHAnsi"/>
                <w:sz w:val="17"/>
                <w:szCs w:val="17"/>
                <w:vertAlign w:val="superscript"/>
              </w:rPr>
              <w:footnoteReference w:id="32"/>
            </w:r>
            <w:r w:rsidRPr="008A7151">
              <w:rPr>
                <w:rFonts w:eastAsiaTheme="minorHAnsi"/>
                <w:sz w:val="17"/>
                <w:szCs w:val="17"/>
              </w:rPr>
              <w:t xml:space="preserve"> </w:t>
            </w:r>
          </w:p>
          <w:p w14:paraId="670969D9" w14:textId="77777777" w:rsidR="00352E0B" w:rsidRPr="008A7151" w:rsidRDefault="00352E0B" w:rsidP="00352E0B">
            <w:pPr>
              <w:numPr>
                <w:ilvl w:val="0"/>
                <w:numId w:val="269"/>
              </w:numPr>
              <w:autoSpaceDE w:val="0"/>
              <w:autoSpaceDN w:val="0"/>
              <w:adjustRightInd w:val="0"/>
              <w:spacing w:after="0" w:line="240" w:lineRule="auto"/>
              <w:contextualSpacing/>
              <w:rPr>
                <w:rFonts w:eastAsiaTheme="minorHAnsi"/>
                <w:sz w:val="17"/>
                <w:szCs w:val="17"/>
              </w:rPr>
            </w:pPr>
            <w:r w:rsidRPr="008A7151">
              <w:rPr>
                <w:rFonts w:eastAsiaTheme="minorHAnsi"/>
                <w:sz w:val="17"/>
                <w:szCs w:val="17"/>
              </w:rPr>
              <w:t xml:space="preserve">Documents for the joint bureaux meeting were made available on the </w:t>
            </w:r>
            <w:proofErr w:type="gramStart"/>
            <w:r w:rsidRPr="008A7151">
              <w:rPr>
                <w:rFonts w:eastAsiaTheme="minorHAnsi"/>
                <w:sz w:val="17"/>
                <w:szCs w:val="17"/>
              </w:rPr>
              <w:t>synergies</w:t>
            </w:r>
            <w:proofErr w:type="gramEnd"/>
            <w:r w:rsidRPr="008A7151">
              <w:rPr>
                <w:rFonts w:eastAsiaTheme="minorHAnsi"/>
                <w:sz w:val="17"/>
                <w:szCs w:val="17"/>
              </w:rPr>
              <w:t xml:space="preserve"> website in December 2020. </w:t>
            </w:r>
          </w:p>
          <w:p w14:paraId="6F2E9D38" w14:textId="77777777" w:rsidR="00352E0B" w:rsidRPr="008A7151" w:rsidRDefault="00352E0B" w:rsidP="00352E0B">
            <w:pPr>
              <w:numPr>
                <w:ilvl w:val="0"/>
                <w:numId w:val="269"/>
              </w:numPr>
              <w:autoSpaceDE w:val="0"/>
              <w:autoSpaceDN w:val="0"/>
              <w:adjustRightInd w:val="0"/>
              <w:spacing w:after="0" w:line="240" w:lineRule="auto"/>
              <w:contextualSpacing/>
              <w:rPr>
                <w:rFonts w:eastAsiaTheme="minorHAnsi"/>
                <w:sz w:val="17"/>
                <w:szCs w:val="17"/>
              </w:rPr>
            </w:pPr>
            <w:r w:rsidRPr="008A7151">
              <w:rPr>
                <w:rFonts w:eastAsiaTheme="minorHAnsi"/>
                <w:sz w:val="17"/>
                <w:szCs w:val="17"/>
              </w:rPr>
              <w:t>The bureaux members discussed the organization of the 2021 meetings of the conferences of the Parties, considering the implications of the COVID-19 pandemic on the meetings. In particular, the bureaux agreed that the meetings of the conferences of the Parties would be held in two segments, an online segment in July 2021, and a face-to-face segment in 2022, and agreed on the arrangements for the online segment to take place in 2021.</w:t>
            </w:r>
          </w:p>
          <w:p w14:paraId="6A52630E" w14:textId="77777777" w:rsidR="00352E0B" w:rsidRPr="008A7151" w:rsidRDefault="00352E0B" w:rsidP="00352E0B">
            <w:pPr>
              <w:numPr>
                <w:ilvl w:val="0"/>
                <w:numId w:val="269"/>
              </w:numPr>
              <w:autoSpaceDE w:val="0"/>
              <w:autoSpaceDN w:val="0"/>
              <w:adjustRightInd w:val="0"/>
              <w:spacing w:after="0" w:line="240" w:lineRule="auto"/>
              <w:contextualSpacing/>
              <w:rPr>
                <w:rFonts w:eastAsiaTheme="minorHAnsi"/>
                <w:sz w:val="17"/>
                <w:szCs w:val="17"/>
              </w:rPr>
            </w:pPr>
            <w:r w:rsidRPr="008A7151">
              <w:rPr>
                <w:rFonts w:eastAsiaTheme="minorHAnsi"/>
                <w:sz w:val="17"/>
                <w:szCs w:val="17"/>
              </w:rPr>
              <w:t xml:space="preserve">Additional bureaux meetings were held on 1-2 February 2022 and 6 May 2022 </w:t>
            </w:r>
            <w:proofErr w:type="gramStart"/>
            <w:r w:rsidRPr="008A7151">
              <w:rPr>
                <w:rFonts w:eastAsiaTheme="minorHAnsi"/>
                <w:sz w:val="17"/>
                <w:szCs w:val="17"/>
              </w:rPr>
              <w:t>in order to</w:t>
            </w:r>
            <w:proofErr w:type="gramEnd"/>
            <w:r w:rsidRPr="008A7151">
              <w:rPr>
                <w:rFonts w:eastAsiaTheme="minorHAnsi"/>
                <w:sz w:val="17"/>
                <w:szCs w:val="17"/>
              </w:rPr>
              <w:t xml:space="preserve"> plan for the face-to-face and high-level segments of the meetings of the conferences of the Parties in June 2022</w:t>
            </w:r>
            <w:r w:rsidRPr="008A7151">
              <w:rPr>
                <w:rFonts w:eastAsiaTheme="minorHAnsi"/>
                <w:sz w:val="17"/>
                <w:szCs w:val="17"/>
                <w:vertAlign w:val="superscript"/>
              </w:rPr>
              <w:footnoteReference w:id="33"/>
            </w:r>
            <w:r w:rsidRPr="008A7151">
              <w:rPr>
                <w:rFonts w:eastAsiaTheme="minorHAnsi"/>
                <w:sz w:val="17"/>
                <w:szCs w:val="17"/>
              </w:rPr>
              <w:t xml:space="preserve">. </w:t>
            </w:r>
          </w:p>
          <w:p w14:paraId="75AEF7B5" w14:textId="77777777" w:rsidR="00352E0B" w:rsidRPr="008A7151" w:rsidRDefault="00352E0B" w:rsidP="00352E0B">
            <w:pPr>
              <w:numPr>
                <w:ilvl w:val="0"/>
                <w:numId w:val="269"/>
              </w:numPr>
              <w:autoSpaceDE w:val="0"/>
              <w:autoSpaceDN w:val="0"/>
              <w:adjustRightInd w:val="0"/>
              <w:spacing w:after="0" w:line="240" w:lineRule="auto"/>
              <w:contextualSpacing/>
              <w:rPr>
                <w:rFonts w:eastAsiaTheme="minorHAnsi"/>
                <w:sz w:val="17"/>
                <w:szCs w:val="17"/>
              </w:rPr>
            </w:pPr>
            <w:r w:rsidRPr="008A7151">
              <w:rPr>
                <w:rFonts w:eastAsiaTheme="minorHAnsi"/>
                <w:sz w:val="17"/>
                <w:szCs w:val="17"/>
              </w:rPr>
              <w:t>The meetings reports are available on the meetings website</w:t>
            </w:r>
            <w:r w:rsidRPr="008A7151">
              <w:rPr>
                <w:rFonts w:eastAsiaTheme="minorHAnsi"/>
                <w:sz w:val="17"/>
                <w:szCs w:val="17"/>
                <w:vertAlign w:val="superscript"/>
              </w:rPr>
              <w:footnoteReference w:id="34"/>
            </w:r>
            <w:r w:rsidRPr="008A7151">
              <w:rPr>
                <w:rFonts w:eastAsiaTheme="minorHAnsi"/>
                <w:sz w:val="17"/>
                <w:szCs w:val="17"/>
              </w:rPr>
              <w:t>.</w:t>
            </w:r>
          </w:p>
          <w:p w14:paraId="6B0A5083" w14:textId="54885AD8" w:rsidR="00352E0B" w:rsidRPr="00352E0B" w:rsidRDefault="00352E0B" w:rsidP="0056666F">
            <w:pPr>
              <w:snapToGrid w:val="0"/>
              <w:spacing w:before="60" w:after="60" w:line="240" w:lineRule="auto"/>
              <w:rPr>
                <w:i/>
                <w:color w:val="44546A" w:themeColor="text2"/>
                <w:sz w:val="18"/>
                <w:szCs w:val="18"/>
                <w:lang w:eastAsia="en-GB"/>
              </w:rPr>
            </w:pPr>
          </w:p>
        </w:tc>
      </w:tr>
      <w:tr w:rsidR="00352E0B" w:rsidRPr="00352E0B" w14:paraId="18D2467B" w14:textId="77777777" w:rsidTr="00B9470D">
        <w:trPr>
          <w:trHeight w:val="575"/>
        </w:trPr>
        <w:tc>
          <w:tcPr>
            <w:tcW w:w="1843" w:type="dxa"/>
            <w:vMerge/>
            <w:tcBorders>
              <w:top w:val="single" w:sz="4" w:space="0" w:color="auto"/>
              <w:bottom w:val="nil"/>
            </w:tcBorders>
          </w:tcPr>
          <w:p w14:paraId="219C7DF7" w14:textId="77777777" w:rsidR="00352E0B" w:rsidRPr="00352E0B" w:rsidRDefault="00352E0B" w:rsidP="00352E0B">
            <w:pPr>
              <w:snapToGrid w:val="0"/>
              <w:spacing w:before="60" w:after="60" w:line="240" w:lineRule="auto"/>
              <w:rPr>
                <w:b/>
                <w:bCs/>
                <w:sz w:val="18"/>
                <w:szCs w:val="18"/>
              </w:rPr>
            </w:pPr>
          </w:p>
        </w:tc>
        <w:tc>
          <w:tcPr>
            <w:tcW w:w="8552" w:type="dxa"/>
          </w:tcPr>
          <w:p w14:paraId="0B9943A7" w14:textId="1E7FC073" w:rsidR="00352E0B" w:rsidRPr="0056666F" w:rsidRDefault="00DC26E0" w:rsidP="0056666F">
            <w:pPr>
              <w:snapToGrid w:val="0"/>
              <w:spacing w:before="60" w:after="60" w:line="240" w:lineRule="auto"/>
              <w:ind w:left="419" w:hanging="387"/>
              <w:rPr>
                <w:sz w:val="18"/>
                <w:szCs w:val="18"/>
              </w:rPr>
            </w:pPr>
            <w:r w:rsidRPr="00352E0B">
              <w:rPr>
                <w:b/>
                <w:sz w:val="18"/>
                <w:szCs w:val="18"/>
                <w:lang w:eastAsia="en-GB"/>
              </w:rPr>
              <w:t xml:space="preserve">Evaluation as per the </w:t>
            </w:r>
            <w:r>
              <w:rPr>
                <w:b/>
                <w:sz w:val="18"/>
                <w:szCs w:val="18"/>
                <w:lang w:eastAsia="en-GB"/>
              </w:rPr>
              <w:t>i</w:t>
            </w:r>
            <w:r w:rsidR="00352E0B" w:rsidRPr="00B14598">
              <w:rPr>
                <w:b/>
                <w:sz w:val="18"/>
                <w:szCs w:val="18"/>
                <w:lang w:eastAsia="en-GB"/>
              </w:rPr>
              <w:t xml:space="preserve">ndicators of achievement: </w:t>
            </w:r>
          </w:p>
          <w:p w14:paraId="11C505C2" w14:textId="7703AD40" w:rsidR="00352E0B" w:rsidRPr="00352E0B" w:rsidRDefault="00352E0B" w:rsidP="00B14598">
            <w:pPr>
              <w:numPr>
                <w:ilvl w:val="0"/>
                <w:numId w:val="7"/>
              </w:numPr>
              <w:snapToGrid w:val="0"/>
              <w:spacing w:before="60" w:after="60" w:line="240" w:lineRule="auto"/>
              <w:rPr>
                <w:sz w:val="18"/>
                <w:szCs w:val="18"/>
              </w:rPr>
            </w:pPr>
            <w:r w:rsidRPr="0056666F">
              <w:rPr>
                <w:sz w:val="18"/>
                <w:szCs w:val="18"/>
              </w:rPr>
              <w:t>Joint meeting of the bureaux of the conferences of the Parties to the Basel, Rotterdam and Stockholm conventions organized</w:t>
            </w:r>
            <w:r w:rsidRPr="00352E0B">
              <w:rPr>
                <w:sz w:val="18"/>
                <w:szCs w:val="18"/>
              </w:rPr>
              <w:t xml:space="preserve">: </w:t>
            </w:r>
            <w:r w:rsidR="0056666F">
              <w:rPr>
                <w:sz w:val="18"/>
                <w:szCs w:val="18"/>
              </w:rPr>
              <w:t>T</w:t>
            </w:r>
            <w:r w:rsidRPr="00352E0B">
              <w:rPr>
                <w:sz w:val="18"/>
                <w:szCs w:val="18"/>
              </w:rPr>
              <w:t xml:space="preserve">he joint bureaux meeting was held online due to the COVID-19 </w:t>
            </w:r>
            <w:proofErr w:type="gramStart"/>
            <w:r w:rsidRPr="00352E0B">
              <w:rPr>
                <w:sz w:val="18"/>
                <w:szCs w:val="18"/>
              </w:rPr>
              <w:t>pandemic;</w:t>
            </w:r>
            <w:proofErr w:type="gramEnd"/>
            <w:r w:rsidRPr="0056666F">
              <w:rPr>
                <w:sz w:val="18"/>
                <w:szCs w:val="18"/>
              </w:rPr>
              <w:t xml:space="preserve"> </w:t>
            </w:r>
          </w:p>
          <w:p w14:paraId="5103748B" w14:textId="0F0B6D2F" w:rsidR="00352E0B" w:rsidRPr="00352E0B" w:rsidRDefault="00352E0B" w:rsidP="0056666F">
            <w:pPr>
              <w:numPr>
                <w:ilvl w:val="0"/>
                <w:numId w:val="7"/>
              </w:numPr>
              <w:snapToGrid w:val="0"/>
              <w:spacing w:before="60" w:after="60" w:line="240" w:lineRule="auto"/>
              <w:rPr>
                <w:sz w:val="18"/>
                <w:szCs w:val="18"/>
              </w:rPr>
            </w:pPr>
            <w:r w:rsidRPr="0056666F">
              <w:rPr>
                <w:sz w:val="18"/>
                <w:szCs w:val="18"/>
              </w:rPr>
              <w:t>Documentation for the meeting, including meeting report, available</w:t>
            </w:r>
            <w:r w:rsidRPr="00352E0B">
              <w:rPr>
                <w:sz w:val="18"/>
                <w:szCs w:val="18"/>
              </w:rPr>
              <w:t xml:space="preserve">: 100% </w:t>
            </w:r>
            <w:proofErr w:type="gramStart"/>
            <w:r w:rsidRPr="00352E0B">
              <w:rPr>
                <w:sz w:val="18"/>
                <w:szCs w:val="18"/>
              </w:rPr>
              <w:t>completed;</w:t>
            </w:r>
            <w:proofErr w:type="gramEnd"/>
            <w:r w:rsidRPr="00352E0B">
              <w:rPr>
                <w:sz w:val="18"/>
                <w:szCs w:val="18"/>
              </w:rPr>
              <w:t xml:space="preserve"> </w:t>
            </w:r>
          </w:p>
          <w:p w14:paraId="0C9ADA81" w14:textId="7EE71E8F" w:rsidR="00352E0B" w:rsidRPr="00352E0B" w:rsidRDefault="008E5661" w:rsidP="00B14598">
            <w:pPr>
              <w:numPr>
                <w:ilvl w:val="0"/>
                <w:numId w:val="7"/>
              </w:numPr>
              <w:snapToGrid w:val="0"/>
              <w:spacing w:before="60" w:after="60" w:line="240" w:lineRule="auto"/>
              <w:rPr>
                <w:sz w:val="18"/>
                <w:szCs w:val="18"/>
              </w:rPr>
            </w:pPr>
            <w:r w:rsidRPr="00094C71">
              <w:rPr>
                <w:sz w:val="18"/>
                <w:szCs w:val="18"/>
              </w:rPr>
              <w:t xml:space="preserve">Effective support is provided by the Secretariat to bureaux members </w:t>
            </w:r>
            <w:r w:rsidRPr="008E5661">
              <w:rPr>
                <w:sz w:val="18"/>
                <w:szCs w:val="18"/>
              </w:rPr>
              <w:t>during the meeting:</w:t>
            </w:r>
            <w:r w:rsidRPr="0056666F">
              <w:rPr>
                <w:rFonts w:eastAsia="Calibri"/>
                <w:sz w:val="18"/>
                <w:szCs w:val="18"/>
              </w:rPr>
              <w:t xml:space="preserve"> </w:t>
            </w:r>
            <w:r w:rsidR="00352E0B" w:rsidRPr="008E5661">
              <w:rPr>
                <w:sz w:val="18"/>
                <w:szCs w:val="18"/>
              </w:rPr>
              <w:t xml:space="preserve">Effective support was provided by the Secretariat to bureaux members during the </w:t>
            </w:r>
            <w:proofErr w:type="gramStart"/>
            <w:r w:rsidR="00352E0B" w:rsidRPr="008E5661">
              <w:rPr>
                <w:sz w:val="18"/>
                <w:szCs w:val="18"/>
              </w:rPr>
              <w:t>meeting;</w:t>
            </w:r>
            <w:proofErr w:type="gramEnd"/>
            <w:r w:rsidR="00352E0B" w:rsidRPr="00352E0B">
              <w:rPr>
                <w:sz w:val="18"/>
                <w:szCs w:val="18"/>
              </w:rPr>
              <w:t xml:space="preserve"> </w:t>
            </w:r>
          </w:p>
          <w:p w14:paraId="420EBAD9" w14:textId="77777777" w:rsidR="00352E0B" w:rsidRDefault="00352E0B" w:rsidP="00B14598">
            <w:pPr>
              <w:numPr>
                <w:ilvl w:val="0"/>
                <w:numId w:val="7"/>
              </w:numPr>
              <w:snapToGrid w:val="0"/>
              <w:spacing w:before="60" w:after="60" w:line="240" w:lineRule="auto"/>
              <w:contextualSpacing/>
              <w:rPr>
                <w:sz w:val="18"/>
                <w:szCs w:val="18"/>
              </w:rPr>
            </w:pPr>
            <w:r w:rsidRPr="0056666F">
              <w:rPr>
                <w:sz w:val="18"/>
                <w:szCs w:val="18"/>
              </w:rPr>
              <w:t xml:space="preserve">Number of men/women selected to participate in the joint meeting of the bureaux of the conferences of the Parties to the Basel, </w:t>
            </w:r>
            <w:proofErr w:type="gramStart"/>
            <w:r w:rsidRPr="0056666F">
              <w:rPr>
                <w:sz w:val="18"/>
                <w:szCs w:val="18"/>
              </w:rPr>
              <w:t>Rotterdam</w:t>
            </w:r>
            <w:proofErr w:type="gramEnd"/>
            <w:r w:rsidRPr="0056666F">
              <w:rPr>
                <w:sz w:val="18"/>
                <w:szCs w:val="18"/>
              </w:rPr>
              <w:t xml:space="preserve"> and Stockholm conventions:</w:t>
            </w:r>
            <w:r w:rsidRPr="00352E0B">
              <w:rPr>
                <w:sz w:val="18"/>
                <w:szCs w:val="18"/>
              </w:rPr>
              <w:t xml:space="preserve"> 7 out of 15 members (47%) selected to participate in the joint meeting of the bureaux were women. </w:t>
            </w:r>
          </w:p>
          <w:p w14:paraId="2BBD50D2" w14:textId="70993EE5" w:rsidR="0056666F" w:rsidRPr="0056666F" w:rsidRDefault="0056666F" w:rsidP="0056666F">
            <w:pPr>
              <w:snapToGrid w:val="0"/>
              <w:spacing w:before="60" w:after="60" w:line="240" w:lineRule="auto"/>
              <w:ind w:left="419"/>
              <w:contextualSpacing/>
              <w:rPr>
                <w:sz w:val="18"/>
                <w:szCs w:val="18"/>
              </w:rPr>
            </w:pPr>
          </w:p>
        </w:tc>
      </w:tr>
      <w:tr w:rsidR="00647D5A" w:rsidRPr="00352E0B" w14:paraId="5B26536C" w14:textId="77777777" w:rsidTr="006D28D8">
        <w:tc>
          <w:tcPr>
            <w:tcW w:w="10395" w:type="dxa"/>
            <w:gridSpan w:val="2"/>
          </w:tcPr>
          <w:p w14:paraId="053CA6EB" w14:textId="2B3F8F0D" w:rsidR="00647D5A" w:rsidRPr="0056666F" w:rsidRDefault="00647D5A" w:rsidP="00647D5A">
            <w:pPr>
              <w:tabs>
                <w:tab w:val="left" w:pos="1157"/>
              </w:tabs>
              <w:suppressAutoHyphens/>
              <w:spacing w:before="2" w:after="2"/>
              <w:rPr>
                <w:rFonts w:eastAsia="Calibri"/>
                <w:b/>
                <w:bCs/>
                <w:sz w:val="18"/>
                <w:szCs w:val="18"/>
                <w:u w:val="single"/>
              </w:rPr>
            </w:pPr>
            <w:r w:rsidRPr="0056666F">
              <w:rPr>
                <w:rFonts w:eastAsia="Calibri"/>
                <w:b/>
                <w:bCs/>
                <w:sz w:val="18"/>
                <w:szCs w:val="18"/>
                <w:u w:val="single"/>
              </w:rPr>
              <w:t>Budget performance for 2020-2021</w:t>
            </w:r>
          </w:p>
          <w:tbl>
            <w:tblPr>
              <w:tblpPr w:leftFromText="180" w:rightFromText="180" w:vertAnchor="text" w:horzAnchor="margin" w:tblpY="241"/>
              <w:tblW w:w="9634" w:type="dxa"/>
              <w:tblLayout w:type="fixed"/>
              <w:tblLook w:val="04A0" w:firstRow="1" w:lastRow="0" w:firstColumn="1" w:lastColumn="0" w:noHBand="0" w:noVBand="1"/>
            </w:tblPr>
            <w:tblGrid>
              <w:gridCol w:w="1534"/>
              <w:gridCol w:w="1535"/>
              <w:gridCol w:w="1535"/>
              <w:gridCol w:w="1535"/>
              <w:gridCol w:w="1535"/>
              <w:gridCol w:w="1960"/>
            </w:tblGrid>
            <w:tr w:rsidR="00647D5A" w:rsidRPr="00B14598" w14:paraId="57665884" w14:textId="77777777" w:rsidTr="0056666F">
              <w:trPr>
                <w:trHeight w:val="300"/>
              </w:trPr>
              <w:tc>
                <w:tcPr>
                  <w:tcW w:w="963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DC4597" w14:textId="77777777" w:rsidR="00647D5A" w:rsidRPr="0056666F" w:rsidRDefault="00647D5A" w:rsidP="00647D5A">
                  <w:pPr>
                    <w:spacing w:after="0" w:line="240" w:lineRule="auto"/>
                    <w:jc w:val="center"/>
                    <w:rPr>
                      <w:rFonts w:eastAsia="Times New Roman"/>
                      <w:b/>
                      <w:bCs/>
                      <w:color w:val="000000"/>
                      <w:sz w:val="18"/>
                      <w:szCs w:val="18"/>
                      <w:lang w:val="en-GB" w:eastAsia="en-GB"/>
                    </w:rPr>
                  </w:pPr>
                  <w:r w:rsidRPr="0056666F">
                    <w:rPr>
                      <w:rFonts w:eastAsia="Times New Roman"/>
                      <w:b/>
                      <w:bCs/>
                      <w:color w:val="000000"/>
                      <w:sz w:val="18"/>
                      <w:szCs w:val="18"/>
                      <w:lang w:val="en-GB" w:eastAsia="en-GB"/>
                    </w:rPr>
                    <w:t xml:space="preserve">General trust fund </w:t>
                  </w:r>
                </w:p>
              </w:tc>
            </w:tr>
            <w:tr w:rsidR="00647D5A" w:rsidRPr="00B14598" w14:paraId="4BD35C6D" w14:textId="77777777" w:rsidTr="0056666F">
              <w:trPr>
                <w:trHeight w:val="300"/>
              </w:trPr>
              <w:tc>
                <w:tcPr>
                  <w:tcW w:w="306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5EB5AC" w14:textId="77777777" w:rsidR="00647D5A" w:rsidRPr="0056666F" w:rsidRDefault="00647D5A" w:rsidP="00647D5A">
                  <w:pPr>
                    <w:spacing w:after="0" w:line="240" w:lineRule="auto"/>
                    <w:jc w:val="center"/>
                    <w:rPr>
                      <w:rFonts w:eastAsia="Times New Roman"/>
                      <w:b/>
                      <w:bCs/>
                      <w:color w:val="000000"/>
                      <w:sz w:val="18"/>
                      <w:szCs w:val="18"/>
                      <w:lang w:val="en-GB" w:eastAsia="en-GB"/>
                    </w:rPr>
                  </w:pPr>
                  <w:r w:rsidRPr="0056666F">
                    <w:rPr>
                      <w:rFonts w:eastAsia="Times New Roman"/>
                      <w:b/>
                      <w:bCs/>
                      <w:color w:val="000000"/>
                      <w:sz w:val="18"/>
                      <w:szCs w:val="18"/>
                      <w:lang w:val="en-GB" w:eastAsia="en-GB"/>
                    </w:rPr>
                    <w:t>Basel Convention (BCTF)</w:t>
                  </w:r>
                </w:p>
              </w:tc>
              <w:tc>
                <w:tcPr>
                  <w:tcW w:w="307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86C3950" w14:textId="77777777" w:rsidR="00647D5A" w:rsidRPr="0056666F" w:rsidRDefault="00647D5A" w:rsidP="00647D5A">
                  <w:pPr>
                    <w:spacing w:after="0" w:line="240" w:lineRule="auto"/>
                    <w:jc w:val="center"/>
                    <w:rPr>
                      <w:rFonts w:eastAsia="Times New Roman"/>
                      <w:b/>
                      <w:bCs/>
                      <w:color w:val="000000"/>
                      <w:sz w:val="18"/>
                      <w:szCs w:val="18"/>
                      <w:lang w:val="en-GB" w:eastAsia="en-GB"/>
                    </w:rPr>
                  </w:pPr>
                  <w:r w:rsidRPr="0056666F">
                    <w:rPr>
                      <w:rFonts w:eastAsia="Times New Roman"/>
                      <w:b/>
                      <w:bCs/>
                      <w:color w:val="000000"/>
                      <w:sz w:val="18"/>
                      <w:szCs w:val="18"/>
                      <w:lang w:val="en-GB" w:eastAsia="en-GB"/>
                    </w:rPr>
                    <w:t>Rotterdam Convention (ROTF)</w:t>
                  </w:r>
                </w:p>
              </w:tc>
              <w:tc>
                <w:tcPr>
                  <w:tcW w:w="349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ADF83E2" w14:textId="77777777" w:rsidR="00647D5A" w:rsidRPr="0056666F" w:rsidRDefault="00647D5A" w:rsidP="00647D5A">
                  <w:pPr>
                    <w:spacing w:after="0" w:line="240" w:lineRule="auto"/>
                    <w:jc w:val="center"/>
                    <w:rPr>
                      <w:rFonts w:eastAsia="Times New Roman"/>
                      <w:b/>
                      <w:bCs/>
                      <w:color w:val="000000"/>
                      <w:sz w:val="18"/>
                      <w:szCs w:val="18"/>
                      <w:lang w:val="en-GB" w:eastAsia="en-GB"/>
                    </w:rPr>
                  </w:pPr>
                  <w:r w:rsidRPr="0056666F">
                    <w:rPr>
                      <w:rFonts w:eastAsia="Times New Roman"/>
                      <w:b/>
                      <w:bCs/>
                      <w:color w:val="000000"/>
                      <w:sz w:val="18"/>
                      <w:szCs w:val="18"/>
                      <w:lang w:val="en-GB" w:eastAsia="en-GB"/>
                    </w:rPr>
                    <w:t>Stockholm Convention (SCTF)</w:t>
                  </w:r>
                </w:p>
              </w:tc>
            </w:tr>
            <w:tr w:rsidR="00647D5A" w:rsidRPr="00B14598" w14:paraId="20279C69" w14:textId="77777777" w:rsidTr="0056666F">
              <w:trPr>
                <w:trHeight w:val="300"/>
              </w:trPr>
              <w:tc>
                <w:tcPr>
                  <w:tcW w:w="1534" w:type="dxa"/>
                  <w:tcBorders>
                    <w:top w:val="nil"/>
                    <w:left w:val="single" w:sz="4" w:space="0" w:color="auto"/>
                    <w:bottom w:val="single" w:sz="4" w:space="0" w:color="auto"/>
                    <w:right w:val="single" w:sz="4" w:space="0" w:color="auto"/>
                  </w:tcBorders>
                  <w:shd w:val="clear" w:color="000000" w:fill="FFFFFF"/>
                  <w:noWrap/>
                  <w:vAlign w:val="center"/>
                  <w:hideMark/>
                </w:tcPr>
                <w:p w14:paraId="068DADF3" w14:textId="77777777" w:rsidR="00647D5A" w:rsidRPr="0056666F" w:rsidRDefault="00647D5A" w:rsidP="00647D5A">
                  <w:pPr>
                    <w:spacing w:after="0" w:line="240" w:lineRule="auto"/>
                    <w:jc w:val="center"/>
                    <w:rPr>
                      <w:rFonts w:eastAsia="Times New Roman"/>
                      <w:b/>
                      <w:bCs/>
                      <w:color w:val="000000"/>
                      <w:sz w:val="18"/>
                      <w:szCs w:val="18"/>
                      <w:lang w:val="en-GB" w:eastAsia="en-GB"/>
                    </w:rPr>
                  </w:pPr>
                  <w:r w:rsidRPr="0056666F">
                    <w:rPr>
                      <w:rFonts w:eastAsia="Times New Roman"/>
                      <w:b/>
                      <w:bCs/>
                      <w:color w:val="000000"/>
                      <w:sz w:val="18"/>
                      <w:szCs w:val="18"/>
                      <w:lang w:val="en-GB" w:eastAsia="en-GB"/>
                    </w:rPr>
                    <w:t>Budget</w:t>
                  </w:r>
                </w:p>
              </w:tc>
              <w:tc>
                <w:tcPr>
                  <w:tcW w:w="1535" w:type="dxa"/>
                  <w:tcBorders>
                    <w:top w:val="nil"/>
                    <w:left w:val="nil"/>
                    <w:bottom w:val="single" w:sz="4" w:space="0" w:color="auto"/>
                    <w:right w:val="single" w:sz="4" w:space="0" w:color="auto"/>
                  </w:tcBorders>
                  <w:shd w:val="clear" w:color="000000" w:fill="FFFFFF"/>
                  <w:noWrap/>
                  <w:vAlign w:val="center"/>
                  <w:hideMark/>
                </w:tcPr>
                <w:p w14:paraId="0456E96B" w14:textId="77777777" w:rsidR="00647D5A" w:rsidRPr="0056666F" w:rsidRDefault="00647D5A" w:rsidP="00647D5A">
                  <w:pPr>
                    <w:spacing w:after="0" w:line="240" w:lineRule="auto"/>
                    <w:jc w:val="center"/>
                    <w:rPr>
                      <w:rFonts w:eastAsia="Times New Roman"/>
                      <w:b/>
                      <w:bCs/>
                      <w:color w:val="000000"/>
                      <w:sz w:val="18"/>
                      <w:szCs w:val="18"/>
                      <w:lang w:val="en-GB" w:eastAsia="en-GB"/>
                    </w:rPr>
                  </w:pPr>
                  <w:r w:rsidRPr="0056666F">
                    <w:rPr>
                      <w:rFonts w:eastAsia="Times New Roman"/>
                      <w:b/>
                      <w:bCs/>
                      <w:color w:val="000000"/>
                      <w:sz w:val="18"/>
                      <w:szCs w:val="18"/>
                      <w:lang w:val="en-GB" w:eastAsia="en-GB"/>
                    </w:rPr>
                    <w:t>Expenditure</w:t>
                  </w:r>
                </w:p>
              </w:tc>
              <w:tc>
                <w:tcPr>
                  <w:tcW w:w="1535" w:type="dxa"/>
                  <w:tcBorders>
                    <w:top w:val="nil"/>
                    <w:left w:val="nil"/>
                    <w:bottom w:val="single" w:sz="4" w:space="0" w:color="auto"/>
                    <w:right w:val="single" w:sz="4" w:space="0" w:color="auto"/>
                  </w:tcBorders>
                  <w:shd w:val="clear" w:color="000000" w:fill="FFFFFF"/>
                  <w:noWrap/>
                  <w:vAlign w:val="center"/>
                  <w:hideMark/>
                </w:tcPr>
                <w:p w14:paraId="154572CF" w14:textId="77777777" w:rsidR="00647D5A" w:rsidRPr="0056666F" w:rsidRDefault="00647D5A" w:rsidP="00647D5A">
                  <w:pPr>
                    <w:spacing w:after="0" w:line="240" w:lineRule="auto"/>
                    <w:jc w:val="center"/>
                    <w:rPr>
                      <w:rFonts w:eastAsia="Times New Roman"/>
                      <w:b/>
                      <w:bCs/>
                      <w:color w:val="000000"/>
                      <w:sz w:val="18"/>
                      <w:szCs w:val="18"/>
                      <w:lang w:val="en-GB" w:eastAsia="en-GB"/>
                    </w:rPr>
                  </w:pPr>
                  <w:r w:rsidRPr="0056666F">
                    <w:rPr>
                      <w:rFonts w:eastAsia="Times New Roman"/>
                      <w:b/>
                      <w:bCs/>
                      <w:color w:val="000000"/>
                      <w:sz w:val="18"/>
                      <w:szCs w:val="18"/>
                      <w:lang w:val="en-GB" w:eastAsia="en-GB"/>
                    </w:rPr>
                    <w:t>Budget</w:t>
                  </w:r>
                </w:p>
              </w:tc>
              <w:tc>
                <w:tcPr>
                  <w:tcW w:w="1535" w:type="dxa"/>
                  <w:tcBorders>
                    <w:top w:val="nil"/>
                    <w:left w:val="nil"/>
                    <w:bottom w:val="single" w:sz="4" w:space="0" w:color="auto"/>
                    <w:right w:val="single" w:sz="4" w:space="0" w:color="auto"/>
                  </w:tcBorders>
                  <w:shd w:val="clear" w:color="000000" w:fill="FFFFFF"/>
                  <w:noWrap/>
                  <w:vAlign w:val="center"/>
                  <w:hideMark/>
                </w:tcPr>
                <w:p w14:paraId="245226DF" w14:textId="77777777" w:rsidR="00647D5A" w:rsidRPr="0056666F" w:rsidRDefault="00647D5A" w:rsidP="00647D5A">
                  <w:pPr>
                    <w:spacing w:after="0" w:line="240" w:lineRule="auto"/>
                    <w:jc w:val="center"/>
                    <w:rPr>
                      <w:rFonts w:eastAsia="Times New Roman"/>
                      <w:b/>
                      <w:bCs/>
                      <w:color w:val="000000"/>
                      <w:sz w:val="18"/>
                      <w:szCs w:val="18"/>
                      <w:lang w:val="en-GB" w:eastAsia="en-GB"/>
                    </w:rPr>
                  </w:pPr>
                  <w:r w:rsidRPr="0056666F">
                    <w:rPr>
                      <w:rFonts w:eastAsia="Times New Roman"/>
                      <w:b/>
                      <w:bCs/>
                      <w:color w:val="000000"/>
                      <w:sz w:val="18"/>
                      <w:szCs w:val="18"/>
                      <w:lang w:val="en-GB" w:eastAsia="en-GB"/>
                    </w:rPr>
                    <w:t>Expenditure</w:t>
                  </w:r>
                </w:p>
              </w:tc>
              <w:tc>
                <w:tcPr>
                  <w:tcW w:w="1535" w:type="dxa"/>
                  <w:tcBorders>
                    <w:top w:val="nil"/>
                    <w:left w:val="nil"/>
                    <w:bottom w:val="single" w:sz="4" w:space="0" w:color="auto"/>
                    <w:right w:val="single" w:sz="4" w:space="0" w:color="auto"/>
                  </w:tcBorders>
                  <w:shd w:val="clear" w:color="000000" w:fill="FFFFFF"/>
                  <w:noWrap/>
                  <w:vAlign w:val="center"/>
                  <w:hideMark/>
                </w:tcPr>
                <w:p w14:paraId="7EAA1146" w14:textId="77777777" w:rsidR="00647D5A" w:rsidRPr="0056666F" w:rsidRDefault="00647D5A" w:rsidP="00647D5A">
                  <w:pPr>
                    <w:spacing w:after="0" w:line="240" w:lineRule="auto"/>
                    <w:jc w:val="center"/>
                    <w:rPr>
                      <w:rFonts w:eastAsia="Times New Roman"/>
                      <w:b/>
                      <w:bCs/>
                      <w:color w:val="000000"/>
                      <w:sz w:val="18"/>
                      <w:szCs w:val="18"/>
                      <w:lang w:val="en-GB" w:eastAsia="en-GB"/>
                    </w:rPr>
                  </w:pPr>
                  <w:r w:rsidRPr="0056666F">
                    <w:rPr>
                      <w:rFonts w:eastAsia="Times New Roman"/>
                      <w:b/>
                      <w:bCs/>
                      <w:color w:val="000000"/>
                      <w:sz w:val="18"/>
                      <w:szCs w:val="18"/>
                      <w:lang w:val="en-GB" w:eastAsia="en-GB"/>
                    </w:rPr>
                    <w:t>Budget</w:t>
                  </w:r>
                </w:p>
              </w:tc>
              <w:tc>
                <w:tcPr>
                  <w:tcW w:w="1960" w:type="dxa"/>
                  <w:tcBorders>
                    <w:top w:val="nil"/>
                    <w:left w:val="nil"/>
                    <w:bottom w:val="single" w:sz="4" w:space="0" w:color="auto"/>
                    <w:right w:val="single" w:sz="4" w:space="0" w:color="auto"/>
                  </w:tcBorders>
                  <w:shd w:val="clear" w:color="000000" w:fill="FFFFFF"/>
                  <w:noWrap/>
                  <w:vAlign w:val="center"/>
                  <w:hideMark/>
                </w:tcPr>
                <w:p w14:paraId="5D65A995" w14:textId="77777777" w:rsidR="00647D5A" w:rsidRPr="0056666F" w:rsidRDefault="00647D5A" w:rsidP="00647D5A">
                  <w:pPr>
                    <w:spacing w:after="0" w:line="240" w:lineRule="auto"/>
                    <w:jc w:val="center"/>
                    <w:rPr>
                      <w:rFonts w:eastAsia="Times New Roman"/>
                      <w:b/>
                      <w:bCs/>
                      <w:color w:val="000000"/>
                      <w:sz w:val="18"/>
                      <w:szCs w:val="18"/>
                      <w:lang w:val="en-GB" w:eastAsia="en-GB"/>
                    </w:rPr>
                  </w:pPr>
                  <w:r w:rsidRPr="0056666F">
                    <w:rPr>
                      <w:rFonts w:eastAsia="Times New Roman"/>
                      <w:b/>
                      <w:bCs/>
                      <w:color w:val="000000"/>
                      <w:sz w:val="18"/>
                      <w:szCs w:val="18"/>
                      <w:lang w:val="en-GB" w:eastAsia="en-GB"/>
                    </w:rPr>
                    <w:t>Expenditure</w:t>
                  </w:r>
                </w:p>
              </w:tc>
            </w:tr>
            <w:tr w:rsidR="00647D5A" w:rsidRPr="00647D5A" w14:paraId="5940E00F" w14:textId="77777777" w:rsidTr="0056666F">
              <w:trPr>
                <w:trHeight w:val="542"/>
              </w:trPr>
              <w:tc>
                <w:tcPr>
                  <w:tcW w:w="15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A83579" w14:textId="77777777" w:rsidR="00647D5A" w:rsidRPr="0056666F" w:rsidRDefault="00647D5A" w:rsidP="00647D5A">
                  <w:pPr>
                    <w:spacing w:after="0" w:line="240" w:lineRule="auto"/>
                    <w:jc w:val="center"/>
                    <w:rPr>
                      <w:rFonts w:eastAsia="Times New Roman"/>
                      <w:color w:val="000000"/>
                      <w:sz w:val="18"/>
                      <w:szCs w:val="18"/>
                      <w:lang w:val="en-GB" w:eastAsia="en-GB"/>
                    </w:rPr>
                  </w:pPr>
                  <w:r w:rsidRPr="0056666F">
                    <w:rPr>
                      <w:rFonts w:eastAsia="Times New Roman"/>
                      <w:color w:val="000000"/>
                      <w:sz w:val="18"/>
                      <w:szCs w:val="18"/>
                      <w:lang w:val="en-GB" w:eastAsia="en-GB"/>
                    </w:rPr>
                    <w:t>42,865</w:t>
                  </w:r>
                </w:p>
              </w:tc>
              <w:tc>
                <w:tcPr>
                  <w:tcW w:w="1535" w:type="dxa"/>
                  <w:tcBorders>
                    <w:top w:val="single" w:sz="4" w:space="0" w:color="auto"/>
                    <w:left w:val="nil"/>
                    <w:bottom w:val="single" w:sz="4" w:space="0" w:color="auto"/>
                    <w:right w:val="single" w:sz="4" w:space="0" w:color="auto"/>
                  </w:tcBorders>
                  <w:shd w:val="clear" w:color="000000" w:fill="FFFFFF"/>
                  <w:noWrap/>
                  <w:vAlign w:val="center"/>
                  <w:hideMark/>
                </w:tcPr>
                <w:p w14:paraId="121827D2" w14:textId="77777777" w:rsidR="00647D5A" w:rsidRPr="0056666F" w:rsidRDefault="00647D5A" w:rsidP="00647D5A">
                  <w:pPr>
                    <w:spacing w:after="0" w:line="240" w:lineRule="auto"/>
                    <w:jc w:val="center"/>
                    <w:rPr>
                      <w:rFonts w:eastAsia="Times New Roman"/>
                      <w:color w:val="000000"/>
                      <w:sz w:val="18"/>
                      <w:szCs w:val="18"/>
                      <w:lang w:val="en-GB" w:eastAsia="en-GB"/>
                    </w:rPr>
                  </w:pPr>
                  <w:r w:rsidRPr="0056666F">
                    <w:rPr>
                      <w:rFonts w:eastAsia="Times New Roman"/>
                      <w:color w:val="000000"/>
                      <w:sz w:val="18"/>
                      <w:szCs w:val="18"/>
                      <w:lang w:val="en-GB" w:eastAsia="en-GB"/>
                    </w:rPr>
                    <w:t>5,862</w:t>
                  </w:r>
                </w:p>
              </w:tc>
              <w:tc>
                <w:tcPr>
                  <w:tcW w:w="1535" w:type="dxa"/>
                  <w:tcBorders>
                    <w:top w:val="nil"/>
                    <w:left w:val="nil"/>
                    <w:bottom w:val="single" w:sz="4" w:space="0" w:color="auto"/>
                    <w:right w:val="single" w:sz="4" w:space="0" w:color="auto"/>
                  </w:tcBorders>
                  <w:shd w:val="clear" w:color="000000" w:fill="FFFFFF"/>
                  <w:noWrap/>
                  <w:vAlign w:val="center"/>
                </w:tcPr>
                <w:p w14:paraId="43BC53FE" w14:textId="77777777" w:rsidR="00647D5A" w:rsidRPr="0056666F" w:rsidRDefault="00647D5A" w:rsidP="00647D5A">
                  <w:pPr>
                    <w:spacing w:after="0" w:line="240" w:lineRule="auto"/>
                    <w:jc w:val="center"/>
                    <w:rPr>
                      <w:rFonts w:eastAsia="Times New Roman"/>
                      <w:color w:val="000000"/>
                      <w:sz w:val="18"/>
                      <w:szCs w:val="18"/>
                      <w:lang w:val="en-GB" w:eastAsia="en-GB"/>
                    </w:rPr>
                  </w:pPr>
                  <w:r w:rsidRPr="0056666F">
                    <w:rPr>
                      <w:rFonts w:eastAsia="Times New Roman"/>
                      <w:color w:val="000000"/>
                      <w:sz w:val="18"/>
                      <w:szCs w:val="18"/>
                      <w:lang w:val="en-GB" w:eastAsia="en-GB"/>
                    </w:rPr>
                    <w:t>26,491</w:t>
                  </w:r>
                </w:p>
              </w:tc>
              <w:tc>
                <w:tcPr>
                  <w:tcW w:w="1535" w:type="dxa"/>
                  <w:tcBorders>
                    <w:top w:val="nil"/>
                    <w:left w:val="nil"/>
                    <w:bottom w:val="single" w:sz="4" w:space="0" w:color="auto"/>
                    <w:right w:val="single" w:sz="4" w:space="0" w:color="auto"/>
                  </w:tcBorders>
                  <w:shd w:val="clear" w:color="000000" w:fill="FFFFFF"/>
                  <w:noWrap/>
                  <w:vAlign w:val="center"/>
                </w:tcPr>
                <w:p w14:paraId="2AEF13A9" w14:textId="77777777" w:rsidR="00647D5A" w:rsidRPr="0056666F" w:rsidRDefault="00647D5A" w:rsidP="00647D5A">
                  <w:pPr>
                    <w:spacing w:after="0" w:line="240" w:lineRule="auto"/>
                    <w:jc w:val="center"/>
                    <w:rPr>
                      <w:rFonts w:eastAsia="Times New Roman"/>
                      <w:color w:val="000000"/>
                      <w:sz w:val="18"/>
                      <w:szCs w:val="18"/>
                      <w:lang w:val="en-GB" w:eastAsia="en-GB"/>
                    </w:rPr>
                  </w:pPr>
                  <w:r w:rsidRPr="0056666F">
                    <w:rPr>
                      <w:rFonts w:eastAsia="Times New Roman"/>
                      <w:color w:val="000000"/>
                      <w:sz w:val="18"/>
                      <w:szCs w:val="18"/>
                      <w:lang w:val="en-GB" w:eastAsia="en-GB"/>
                    </w:rPr>
                    <w:t>3,164</w:t>
                  </w:r>
                </w:p>
              </w:tc>
              <w:tc>
                <w:tcPr>
                  <w:tcW w:w="1535" w:type="dxa"/>
                  <w:tcBorders>
                    <w:top w:val="nil"/>
                    <w:left w:val="nil"/>
                    <w:bottom w:val="single" w:sz="4" w:space="0" w:color="auto"/>
                    <w:right w:val="single" w:sz="4" w:space="0" w:color="auto"/>
                  </w:tcBorders>
                  <w:shd w:val="clear" w:color="000000" w:fill="FFFFFF"/>
                  <w:noWrap/>
                  <w:vAlign w:val="center"/>
                </w:tcPr>
                <w:p w14:paraId="30D212D0" w14:textId="77777777" w:rsidR="00647D5A" w:rsidRPr="0056666F" w:rsidRDefault="00647D5A" w:rsidP="00647D5A">
                  <w:pPr>
                    <w:spacing w:after="0" w:line="240" w:lineRule="auto"/>
                    <w:jc w:val="center"/>
                    <w:rPr>
                      <w:rFonts w:eastAsia="Times New Roman"/>
                      <w:color w:val="000000"/>
                      <w:sz w:val="18"/>
                      <w:szCs w:val="18"/>
                      <w:lang w:val="en-GB" w:eastAsia="en-GB"/>
                    </w:rPr>
                  </w:pPr>
                  <w:r w:rsidRPr="0056666F">
                    <w:rPr>
                      <w:rFonts w:eastAsia="Times New Roman"/>
                      <w:color w:val="000000"/>
                      <w:sz w:val="18"/>
                      <w:szCs w:val="18"/>
                      <w:lang w:val="en-GB" w:eastAsia="en-GB"/>
                    </w:rPr>
                    <w:t>37,390</w:t>
                  </w:r>
                </w:p>
              </w:tc>
              <w:tc>
                <w:tcPr>
                  <w:tcW w:w="1960" w:type="dxa"/>
                  <w:tcBorders>
                    <w:top w:val="nil"/>
                    <w:left w:val="nil"/>
                    <w:bottom w:val="single" w:sz="4" w:space="0" w:color="auto"/>
                    <w:right w:val="single" w:sz="4" w:space="0" w:color="auto"/>
                  </w:tcBorders>
                  <w:shd w:val="clear" w:color="000000" w:fill="FFFFFF"/>
                  <w:noWrap/>
                  <w:vAlign w:val="center"/>
                </w:tcPr>
                <w:p w14:paraId="062875EE" w14:textId="77777777" w:rsidR="00647D5A" w:rsidRPr="0056666F" w:rsidRDefault="00647D5A" w:rsidP="00647D5A">
                  <w:pPr>
                    <w:spacing w:after="0" w:line="240" w:lineRule="auto"/>
                    <w:jc w:val="center"/>
                    <w:rPr>
                      <w:rFonts w:eastAsia="Times New Roman"/>
                      <w:color w:val="000000"/>
                      <w:sz w:val="18"/>
                      <w:szCs w:val="18"/>
                      <w:lang w:val="en-GB" w:eastAsia="en-GB"/>
                    </w:rPr>
                  </w:pPr>
                  <w:r w:rsidRPr="0056666F">
                    <w:rPr>
                      <w:rFonts w:eastAsia="Times New Roman"/>
                      <w:color w:val="000000"/>
                      <w:sz w:val="18"/>
                      <w:szCs w:val="18"/>
                      <w:lang w:val="en-GB" w:eastAsia="en-GB"/>
                    </w:rPr>
                    <w:t>1,448</w:t>
                  </w:r>
                </w:p>
              </w:tc>
            </w:tr>
          </w:tbl>
          <w:p w14:paraId="28E08CEC" w14:textId="77777777" w:rsidR="00647D5A" w:rsidRPr="00647D5A" w:rsidRDefault="00647D5A" w:rsidP="00647D5A">
            <w:pPr>
              <w:tabs>
                <w:tab w:val="left" w:pos="1157"/>
              </w:tabs>
              <w:suppressAutoHyphens/>
              <w:spacing w:before="2" w:after="2"/>
              <w:rPr>
                <w:rFonts w:eastAsia="Calibri"/>
                <w:b/>
                <w:bCs/>
                <w:sz w:val="18"/>
                <w:szCs w:val="18"/>
                <w:highlight w:val="green"/>
                <w:u w:val="single"/>
              </w:rPr>
            </w:pPr>
          </w:p>
          <w:p w14:paraId="0D965422" w14:textId="55D04EC2" w:rsidR="007F5AA1" w:rsidRPr="00352E0B" w:rsidRDefault="007F5AA1" w:rsidP="00352E0B">
            <w:pPr>
              <w:snapToGrid w:val="0"/>
              <w:spacing w:before="60" w:after="60" w:line="240" w:lineRule="auto"/>
              <w:rPr>
                <w:b/>
                <w:bCs/>
                <w:iCs/>
                <w:sz w:val="18"/>
                <w:szCs w:val="18"/>
              </w:rPr>
            </w:pPr>
          </w:p>
        </w:tc>
      </w:tr>
      <w:tr w:rsidR="00647D5A" w:rsidRPr="00352E0B" w14:paraId="2BDB2565" w14:textId="77777777" w:rsidTr="00B9470D">
        <w:tc>
          <w:tcPr>
            <w:tcW w:w="1843" w:type="dxa"/>
          </w:tcPr>
          <w:p w14:paraId="2882868E" w14:textId="2FB626DA" w:rsidR="00647D5A" w:rsidRPr="00352E0B" w:rsidRDefault="00647D5A" w:rsidP="00352E0B">
            <w:pPr>
              <w:snapToGrid w:val="0"/>
              <w:spacing w:before="60" w:after="60" w:line="240" w:lineRule="auto"/>
              <w:rPr>
                <w:b/>
                <w:bCs/>
                <w:sz w:val="18"/>
                <w:szCs w:val="18"/>
              </w:rPr>
            </w:pPr>
            <w:r w:rsidRPr="00352E0B">
              <w:rPr>
                <w:b/>
                <w:bCs/>
                <w:sz w:val="18"/>
                <w:szCs w:val="18"/>
              </w:rPr>
              <w:t>Partner(s)</w:t>
            </w:r>
          </w:p>
        </w:tc>
        <w:tc>
          <w:tcPr>
            <w:tcW w:w="8552" w:type="dxa"/>
          </w:tcPr>
          <w:p w14:paraId="3270C8FB" w14:textId="266A805F" w:rsidR="00647D5A" w:rsidRPr="00352E0B" w:rsidRDefault="00647D5A" w:rsidP="00352E0B">
            <w:pPr>
              <w:snapToGrid w:val="0"/>
              <w:spacing w:before="60" w:after="60" w:line="240" w:lineRule="auto"/>
              <w:rPr>
                <w:bCs/>
                <w:iCs/>
                <w:sz w:val="18"/>
                <w:szCs w:val="18"/>
              </w:rPr>
            </w:pPr>
            <w:r w:rsidRPr="00352E0B">
              <w:rPr>
                <w:bCs/>
                <w:iCs/>
                <w:sz w:val="18"/>
                <w:szCs w:val="18"/>
              </w:rPr>
              <w:t>N/A</w:t>
            </w:r>
          </w:p>
        </w:tc>
      </w:tr>
      <w:tr w:rsidR="00352E0B" w:rsidRPr="00352E0B" w14:paraId="0BB817C8" w14:textId="77777777" w:rsidTr="00B9470D">
        <w:tc>
          <w:tcPr>
            <w:tcW w:w="1843" w:type="dxa"/>
          </w:tcPr>
          <w:p w14:paraId="685B437A" w14:textId="77777777" w:rsidR="00352E0B" w:rsidRPr="00352E0B" w:rsidRDefault="00352E0B" w:rsidP="00352E0B">
            <w:pPr>
              <w:snapToGrid w:val="0"/>
              <w:spacing w:before="60" w:after="60" w:line="240" w:lineRule="auto"/>
              <w:rPr>
                <w:b/>
                <w:bCs/>
                <w:sz w:val="18"/>
                <w:szCs w:val="18"/>
              </w:rPr>
            </w:pPr>
            <w:r w:rsidRPr="00352E0B">
              <w:rPr>
                <w:b/>
                <w:bCs/>
                <w:sz w:val="18"/>
                <w:szCs w:val="18"/>
              </w:rPr>
              <w:lastRenderedPageBreak/>
              <w:t>Socio-economic aspects</w:t>
            </w:r>
          </w:p>
        </w:tc>
        <w:tc>
          <w:tcPr>
            <w:tcW w:w="8552" w:type="dxa"/>
          </w:tcPr>
          <w:p w14:paraId="10389915" w14:textId="5733CA8F" w:rsidR="00352E0B" w:rsidRPr="00352E0B" w:rsidRDefault="00352E0B" w:rsidP="00352E0B">
            <w:pPr>
              <w:snapToGrid w:val="0"/>
              <w:spacing w:before="60" w:after="60" w:line="240" w:lineRule="auto"/>
              <w:rPr>
                <w:sz w:val="18"/>
                <w:szCs w:val="18"/>
              </w:rPr>
            </w:pPr>
            <w:r w:rsidRPr="00352E0B">
              <w:rPr>
                <w:b/>
                <w:bCs/>
                <w:sz w:val="18"/>
                <w:szCs w:val="18"/>
              </w:rPr>
              <w:t>Sustainable Development Goals:</w:t>
            </w:r>
            <w:r w:rsidRPr="00352E0B">
              <w:rPr>
                <w:bCs/>
                <w:i/>
                <w:sz w:val="18"/>
                <w:szCs w:val="18"/>
              </w:rPr>
              <w:t xml:space="preserve"> </w:t>
            </w:r>
            <w:r w:rsidRPr="00451CAB">
              <w:rPr>
                <w:sz w:val="18"/>
                <w:szCs w:val="18"/>
                <w:lang w:val="en-GB" w:eastAsia="en-GB"/>
              </w:rPr>
              <w:t>In between sessions, the bureaux support the c</w:t>
            </w:r>
            <w:proofErr w:type="spellStart"/>
            <w:r w:rsidRPr="00451CAB">
              <w:rPr>
                <w:sz w:val="18"/>
                <w:szCs w:val="18"/>
              </w:rPr>
              <w:t>onferences</w:t>
            </w:r>
            <w:proofErr w:type="spellEnd"/>
            <w:r w:rsidRPr="00451CAB">
              <w:rPr>
                <w:sz w:val="18"/>
                <w:szCs w:val="18"/>
              </w:rPr>
              <w:t xml:space="preserve"> of the Parties </w:t>
            </w:r>
            <w:r w:rsidRPr="00451CAB">
              <w:rPr>
                <w:sz w:val="18"/>
                <w:szCs w:val="18"/>
                <w:lang w:val="en-GB" w:eastAsia="en-GB"/>
              </w:rPr>
              <w:t xml:space="preserve">through the provision of guidance and advice to the Secretariat regarding the ongoing work under the conventions and the organization of meetings. Bureaux members represent their respective region and, as such, are pivotal to ensure good communication within regions and reporting to the bureaux the concerns that are specific to their regions. </w:t>
            </w:r>
            <w:r w:rsidRPr="00451CAB">
              <w:rPr>
                <w:bCs/>
                <w:sz w:val="18"/>
                <w:szCs w:val="18"/>
              </w:rPr>
              <w:t xml:space="preserve">This </w:t>
            </w:r>
            <w:r w:rsidRPr="00451CAB">
              <w:rPr>
                <w:sz w:val="18"/>
                <w:szCs w:val="18"/>
              </w:rPr>
              <w:t>contribute</w:t>
            </w:r>
            <w:r w:rsidRPr="00352E0B">
              <w:rPr>
                <w:sz w:val="18"/>
                <w:szCs w:val="18"/>
              </w:rPr>
              <w:t>d</w:t>
            </w:r>
            <w:r w:rsidRPr="00451CAB">
              <w:rPr>
                <w:sz w:val="18"/>
                <w:szCs w:val="18"/>
              </w:rPr>
              <w:t xml:space="preserve"> to ensuring informed participation of developing-country Parties and Parties with economies in transition in the </w:t>
            </w:r>
            <w:r w:rsidRPr="00352E0B">
              <w:rPr>
                <w:sz w:val="18"/>
                <w:szCs w:val="18"/>
              </w:rPr>
              <w:t xml:space="preserve">online and face-to-face segments of the 2021/2022 </w:t>
            </w:r>
            <w:r w:rsidRPr="00451CAB">
              <w:rPr>
                <w:sz w:val="18"/>
                <w:szCs w:val="18"/>
              </w:rPr>
              <w:t>meetings of the conferences of the Parties. As such, this activity contributed to the 2030 sustainable development agenda which reaffirmed the continued need for the participation of all countries, in particular developing countries, in global decision-making.</w:t>
            </w:r>
            <w:r w:rsidRPr="00352E0B">
              <w:rPr>
                <w:sz w:val="18"/>
                <w:szCs w:val="18"/>
              </w:rPr>
              <w:t xml:space="preserve"> </w:t>
            </w:r>
          </w:p>
          <w:p w14:paraId="66557479" w14:textId="06C1DA8F" w:rsidR="00352E0B" w:rsidRPr="00352E0B" w:rsidRDefault="00352E0B" w:rsidP="00352E0B">
            <w:pPr>
              <w:snapToGrid w:val="0"/>
              <w:spacing w:before="60" w:after="60" w:line="240" w:lineRule="auto"/>
              <w:rPr>
                <w:sz w:val="18"/>
                <w:szCs w:val="18"/>
              </w:rPr>
            </w:pPr>
            <w:r w:rsidRPr="00352E0B">
              <w:rPr>
                <w:b/>
                <w:bCs/>
                <w:sz w:val="18"/>
                <w:szCs w:val="18"/>
              </w:rPr>
              <w:t>Gender mainstreaming:</w:t>
            </w:r>
            <w:r w:rsidRPr="00352E0B">
              <w:rPr>
                <w:bCs/>
                <w:i/>
                <w:sz w:val="18"/>
                <w:szCs w:val="18"/>
              </w:rPr>
              <w:t xml:space="preserve"> </w:t>
            </w:r>
            <w:r w:rsidRPr="00451CAB">
              <w:rPr>
                <w:sz w:val="18"/>
                <w:szCs w:val="18"/>
              </w:rPr>
              <w:t>In line with the BRS Gender Action Plan</w:t>
            </w:r>
            <w:r w:rsidRPr="00451CAB">
              <w:footnoteReference w:id="35"/>
            </w:r>
            <w:r w:rsidRPr="00451CAB">
              <w:rPr>
                <w:sz w:val="18"/>
                <w:szCs w:val="18"/>
              </w:rPr>
              <w:t>, the Secretariat encouraged a balanced gender representation during the elections of officers. The Secretariat also advised bureaux members of any potential gender impacts of proposals developed for consideration by the conferences of the Parties. In addition, pursuant to decision BC-11/25 and SC-6/29, only five members each of the bureaux of the Basel and Stockholm COPs may participate in joint meetings of the bureaux. Following past practice, the selection criteria used to assist the bureaux in identifying these five members included, among others, consideration of gender balance.</w:t>
            </w:r>
          </w:p>
          <w:p w14:paraId="7762287C" w14:textId="257049E7" w:rsidR="00352E0B" w:rsidRPr="00352E0B" w:rsidRDefault="00352E0B" w:rsidP="00352E0B">
            <w:pPr>
              <w:keepNext/>
              <w:keepLines/>
              <w:snapToGrid w:val="0"/>
              <w:spacing w:before="60" w:after="60" w:line="240" w:lineRule="auto"/>
              <w:rPr>
                <w:b/>
                <w:bCs/>
                <w:i/>
                <w:sz w:val="18"/>
                <w:szCs w:val="18"/>
              </w:rPr>
            </w:pPr>
            <w:r w:rsidRPr="00352E0B">
              <w:rPr>
                <w:b/>
                <w:bCs/>
                <w:sz w:val="18"/>
                <w:szCs w:val="18"/>
              </w:rPr>
              <w:t xml:space="preserve">Integrated Approach: </w:t>
            </w:r>
            <w:r w:rsidRPr="00451CAB">
              <w:rPr>
                <w:sz w:val="18"/>
                <w:szCs w:val="18"/>
              </w:rPr>
              <w:t>The meetings contribute</w:t>
            </w:r>
            <w:r w:rsidR="00E87FA6">
              <w:rPr>
                <w:sz w:val="18"/>
                <w:szCs w:val="18"/>
              </w:rPr>
              <w:t>d</w:t>
            </w:r>
            <w:r w:rsidRPr="00451CAB">
              <w:rPr>
                <w:sz w:val="18"/>
                <w:szCs w:val="18"/>
              </w:rPr>
              <w:t xml:space="preserve"> to </w:t>
            </w:r>
            <w:proofErr w:type="spellStart"/>
            <w:r w:rsidRPr="00451CAB">
              <w:rPr>
                <w:sz w:val="18"/>
                <w:szCs w:val="18"/>
              </w:rPr>
              <w:t>catalysing</w:t>
            </w:r>
            <w:proofErr w:type="spellEnd"/>
            <w:r w:rsidRPr="00451CAB">
              <w:rPr>
                <w:sz w:val="18"/>
                <w:szCs w:val="18"/>
              </w:rPr>
              <w:t xml:space="preserve"> cooperation and coordination among bureaux members and the regions they represent, thus promoting the integration of chemicals and wastes into national budgets, </w:t>
            </w:r>
            <w:proofErr w:type="gramStart"/>
            <w:r w:rsidRPr="00451CAB">
              <w:rPr>
                <w:sz w:val="18"/>
                <w:szCs w:val="18"/>
              </w:rPr>
              <w:t>sectors</w:t>
            </w:r>
            <w:proofErr w:type="gramEnd"/>
            <w:r w:rsidRPr="00451CAB">
              <w:rPr>
                <w:sz w:val="18"/>
                <w:szCs w:val="18"/>
              </w:rPr>
              <w:t xml:space="preserve"> and development plans. As such, this activity contribute</w:t>
            </w:r>
            <w:r w:rsidRPr="00352E0B">
              <w:rPr>
                <w:sz w:val="18"/>
                <w:szCs w:val="18"/>
              </w:rPr>
              <w:t>d</w:t>
            </w:r>
            <w:r w:rsidRPr="00451CAB">
              <w:rPr>
                <w:sz w:val="18"/>
                <w:szCs w:val="18"/>
              </w:rPr>
              <w:t xml:space="preserve"> to the integrated approach to financing options for chemicals and wastes.</w:t>
            </w:r>
          </w:p>
        </w:tc>
      </w:tr>
    </w:tbl>
    <w:p w14:paraId="30751B84" w14:textId="77777777" w:rsidR="00352E0B" w:rsidRPr="00352E0B" w:rsidRDefault="00352E0B" w:rsidP="00352E0B">
      <w:pPr>
        <w:snapToGrid w:val="0"/>
        <w:spacing w:before="60" w:after="60" w:line="240" w:lineRule="auto"/>
        <w:ind w:right="-563"/>
        <w:rPr>
          <w:b/>
          <w:bCs/>
          <w:sz w:val="18"/>
          <w:szCs w:val="18"/>
          <w:u w:val="single"/>
        </w:rPr>
      </w:pPr>
    </w:p>
    <w:p w14:paraId="17AD51D9" w14:textId="77777777" w:rsidR="00352E0B" w:rsidRPr="00352E0B" w:rsidRDefault="00352E0B" w:rsidP="00352E0B">
      <w:pPr>
        <w:spacing w:after="0" w:line="240" w:lineRule="auto"/>
        <w:rPr>
          <w:b/>
          <w:bCs/>
          <w:sz w:val="18"/>
          <w:szCs w:val="18"/>
          <w:u w:val="single"/>
        </w:rPr>
      </w:pPr>
      <w:r w:rsidRPr="00352E0B">
        <w:rPr>
          <w:b/>
          <w:bCs/>
          <w:sz w:val="18"/>
          <w:szCs w:val="18"/>
          <w:u w:val="single"/>
        </w:rPr>
        <w:br w:type="page"/>
      </w:r>
    </w:p>
    <w:p w14:paraId="17E3499F" w14:textId="77777777" w:rsidR="00352E0B" w:rsidRPr="00352E0B" w:rsidRDefault="00352E0B" w:rsidP="00352E0B">
      <w:pPr>
        <w:spacing w:after="0" w:line="240" w:lineRule="auto"/>
        <w:rPr>
          <w:b/>
          <w:i/>
          <w:sz w:val="20"/>
          <w:szCs w:val="20"/>
        </w:rPr>
      </w:pPr>
    </w:p>
    <w:tbl>
      <w:tblPr>
        <w:tblW w:w="103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50"/>
      </w:tblGrid>
      <w:tr w:rsidR="00352E0B" w:rsidRPr="00352E0B" w14:paraId="27248586" w14:textId="77777777" w:rsidTr="00B9470D">
        <w:tc>
          <w:tcPr>
            <w:tcW w:w="1843" w:type="dxa"/>
          </w:tcPr>
          <w:p w14:paraId="058C14A2" w14:textId="77777777" w:rsidR="00352E0B" w:rsidRPr="00352E0B" w:rsidRDefault="00352E0B" w:rsidP="00352E0B">
            <w:pPr>
              <w:snapToGrid w:val="0"/>
              <w:spacing w:before="60" w:after="60" w:line="240" w:lineRule="auto"/>
              <w:rPr>
                <w:b/>
                <w:bCs/>
                <w:sz w:val="28"/>
                <w:szCs w:val="28"/>
              </w:rPr>
            </w:pPr>
            <w:proofErr w:type="spellStart"/>
            <w:r w:rsidRPr="00352E0B">
              <w:rPr>
                <w:b/>
                <w:bCs/>
                <w:sz w:val="28"/>
                <w:szCs w:val="28"/>
              </w:rPr>
              <w:t>PoW</w:t>
            </w:r>
            <w:proofErr w:type="spellEnd"/>
            <w:r w:rsidRPr="00352E0B">
              <w:rPr>
                <w:b/>
                <w:bCs/>
                <w:sz w:val="28"/>
                <w:szCs w:val="28"/>
              </w:rPr>
              <w:t xml:space="preserve"> number</w:t>
            </w:r>
          </w:p>
        </w:tc>
        <w:tc>
          <w:tcPr>
            <w:tcW w:w="8550" w:type="dxa"/>
          </w:tcPr>
          <w:p w14:paraId="6A004358" w14:textId="77777777" w:rsidR="00352E0B" w:rsidRPr="00352E0B" w:rsidRDefault="00352E0B" w:rsidP="00352E0B">
            <w:pPr>
              <w:snapToGrid w:val="0"/>
              <w:spacing w:before="60" w:after="60" w:line="240" w:lineRule="auto"/>
              <w:rPr>
                <w:b/>
                <w:bCs/>
                <w:sz w:val="28"/>
                <w:szCs w:val="28"/>
              </w:rPr>
            </w:pPr>
            <w:r w:rsidRPr="00352E0B">
              <w:rPr>
                <w:b/>
                <w:bCs/>
                <w:sz w:val="28"/>
                <w:szCs w:val="28"/>
              </w:rPr>
              <w:t xml:space="preserve">Activity </w:t>
            </w:r>
            <w:sdt>
              <w:sdtPr>
                <w:rPr>
                  <w:b/>
                  <w:bCs/>
                  <w:sz w:val="28"/>
                  <w:szCs w:val="28"/>
                </w:rPr>
                <w:alias w:val="PoW Number"/>
                <w:tag w:val="PoW Number"/>
                <w:id w:val="-1473907372"/>
                <w:placeholder>
                  <w:docPart w:val="BB4501AA08434044A6A5B37E1082D23E"/>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2" w:value="32"/>
                  <w:listItem w:displayText="33" w:value="33"/>
                  <w:listItem w:displayText="34" w:value="34"/>
                  <w:listItem w:displayText="35" w:value="35"/>
                  <w:listItem w:displayText="36" w:value="36"/>
                </w:dropDownList>
              </w:sdtPr>
              <w:sdtContent>
                <w:r w:rsidRPr="00352E0B">
                  <w:rPr>
                    <w:b/>
                    <w:bCs/>
                    <w:sz w:val="28"/>
                    <w:szCs w:val="28"/>
                  </w:rPr>
                  <w:t>10</w:t>
                </w:r>
              </w:sdtContent>
            </w:sdt>
          </w:p>
        </w:tc>
      </w:tr>
      <w:tr w:rsidR="00352E0B" w:rsidRPr="00352E0B" w14:paraId="54335AFF" w14:textId="77777777" w:rsidTr="00B9470D">
        <w:tc>
          <w:tcPr>
            <w:tcW w:w="1843" w:type="dxa"/>
          </w:tcPr>
          <w:p w14:paraId="3F233780" w14:textId="77777777" w:rsidR="00352E0B" w:rsidRPr="00352E0B" w:rsidRDefault="00352E0B" w:rsidP="00352E0B">
            <w:pPr>
              <w:snapToGrid w:val="0"/>
              <w:spacing w:before="60" w:after="60" w:line="240" w:lineRule="auto"/>
              <w:rPr>
                <w:b/>
                <w:bCs/>
                <w:sz w:val="18"/>
                <w:szCs w:val="18"/>
              </w:rPr>
            </w:pPr>
            <w:r w:rsidRPr="00352E0B">
              <w:rPr>
                <w:b/>
                <w:bCs/>
                <w:sz w:val="18"/>
                <w:szCs w:val="18"/>
              </w:rPr>
              <w:t>Title of activity</w:t>
            </w:r>
          </w:p>
        </w:tc>
        <w:tc>
          <w:tcPr>
            <w:tcW w:w="8550" w:type="dxa"/>
          </w:tcPr>
          <w:p w14:paraId="451510D3" w14:textId="77777777" w:rsidR="00352E0B" w:rsidRPr="00352E0B" w:rsidRDefault="00352E0B" w:rsidP="00352E0B">
            <w:pPr>
              <w:numPr>
                <w:ilvl w:val="0"/>
                <w:numId w:val="7"/>
              </w:numPr>
              <w:ind w:left="0"/>
              <w:rPr>
                <w:b/>
                <w:bCs/>
                <w:sz w:val="18"/>
                <w:szCs w:val="18"/>
              </w:rPr>
            </w:pPr>
            <w:r w:rsidRPr="00352E0B">
              <w:rPr>
                <w:b/>
                <w:sz w:val="20"/>
                <w:szCs w:val="20"/>
              </w:rPr>
              <w:t xml:space="preserve">Fourteenth meeting of the Basel Convention Implementation and Compliance Committee </w:t>
            </w:r>
          </w:p>
        </w:tc>
      </w:tr>
      <w:tr w:rsidR="00352E0B" w:rsidRPr="00352E0B" w14:paraId="1861278C" w14:textId="77777777" w:rsidTr="00B9470D">
        <w:trPr>
          <w:trHeight w:val="242"/>
        </w:trPr>
        <w:tc>
          <w:tcPr>
            <w:tcW w:w="1843" w:type="dxa"/>
          </w:tcPr>
          <w:p w14:paraId="5136DB80" w14:textId="77777777" w:rsidR="00352E0B" w:rsidRPr="00352E0B" w:rsidRDefault="00352E0B" w:rsidP="00352E0B">
            <w:pPr>
              <w:snapToGrid w:val="0"/>
              <w:spacing w:before="60" w:after="60" w:line="240" w:lineRule="auto"/>
              <w:rPr>
                <w:b/>
                <w:bCs/>
                <w:sz w:val="18"/>
                <w:szCs w:val="18"/>
              </w:rPr>
            </w:pPr>
            <w:r w:rsidRPr="00352E0B">
              <w:rPr>
                <w:b/>
                <w:bCs/>
                <w:sz w:val="18"/>
                <w:szCs w:val="18"/>
              </w:rPr>
              <w:t xml:space="preserve">Convention(s) </w:t>
            </w:r>
          </w:p>
        </w:tc>
        <w:tc>
          <w:tcPr>
            <w:tcW w:w="8550" w:type="dxa"/>
          </w:tcPr>
          <w:p w14:paraId="408FA8CC" w14:textId="77777777" w:rsidR="00352E0B" w:rsidRPr="00352E0B" w:rsidRDefault="00352E0B" w:rsidP="00352E0B">
            <w:pPr>
              <w:snapToGrid w:val="0"/>
              <w:spacing w:before="60" w:after="60" w:line="240" w:lineRule="auto"/>
              <w:rPr>
                <w:bCs/>
                <w:sz w:val="18"/>
                <w:szCs w:val="18"/>
              </w:rPr>
            </w:pPr>
            <w:r w:rsidRPr="00352E0B">
              <w:rPr>
                <w:bCs/>
                <w:sz w:val="18"/>
                <w:szCs w:val="18"/>
              </w:rPr>
              <w:fldChar w:fldCharType="begin">
                <w:ffData>
                  <w:name w:val=""/>
                  <w:enabled w:val="0"/>
                  <w:calcOnExit w:val="0"/>
                  <w:checkBox>
                    <w:sizeAuto/>
                    <w:default w:val="1"/>
                  </w:checkBox>
                </w:ffData>
              </w:fldChar>
            </w:r>
            <w:r w:rsidRPr="00352E0B">
              <w:rPr>
                <w:bCs/>
                <w:sz w:val="18"/>
                <w:szCs w:val="18"/>
              </w:rPr>
              <w:instrText xml:space="preserve"> FORMCHECKBOX </w:instrText>
            </w:r>
            <w:r w:rsidR="00000000">
              <w:rPr>
                <w:bCs/>
                <w:sz w:val="18"/>
                <w:szCs w:val="18"/>
              </w:rPr>
            </w:r>
            <w:r w:rsidR="00000000">
              <w:rPr>
                <w:bCs/>
                <w:sz w:val="18"/>
                <w:szCs w:val="18"/>
              </w:rPr>
              <w:fldChar w:fldCharType="separate"/>
            </w:r>
            <w:r w:rsidRPr="00352E0B">
              <w:rPr>
                <w:bCs/>
                <w:sz w:val="18"/>
                <w:szCs w:val="18"/>
              </w:rPr>
              <w:fldChar w:fldCharType="end"/>
            </w:r>
            <w:r w:rsidRPr="00352E0B">
              <w:rPr>
                <w:bCs/>
                <w:sz w:val="18"/>
                <w:szCs w:val="18"/>
              </w:rPr>
              <w:t xml:space="preserve"> Basel Convention</w:t>
            </w:r>
          </w:p>
          <w:p w14:paraId="624B7825" w14:textId="77777777" w:rsidR="00352E0B" w:rsidRPr="00352E0B" w:rsidRDefault="00352E0B" w:rsidP="00352E0B">
            <w:pPr>
              <w:snapToGrid w:val="0"/>
              <w:spacing w:before="60" w:after="60" w:line="240" w:lineRule="auto"/>
              <w:rPr>
                <w:bCs/>
                <w:sz w:val="18"/>
                <w:szCs w:val="18"/>
              </w:rPr>
            </w:pPr>
            <w:r w:rsidRPr="00352E0B">
              <w:rPr>
                <w:bCs/>
                <w:sz w:val="18"/>
                <w:szCs w:val="18"/>
              </w:rPr>
              <w:fldChar w:fldCharType="begin">
                <w:ffData>
                  <w:name w:val=""/>
                  <w:enabled/>
                  <w:calcOnExit w:val="0"/>
                  <w:checkBox>
                    <w:sizeAuto/>
                    <w:default w:val="0"/>
                  </w:checkBox>
                </w:ffData>
              </w:fldChar>
            </w:r>
            <w:r w:rsidRPr="00352E0B">
              <w:rPr>
                <w:bCs/>
                <w:sz w:val="18"/>
                <w:szCs w:val="18"/>
              </w:rPr>
              <w:instrText xml:space="preserve"> FORMCHECKBOX </w:instrText>
            </w:r>
            <w:r w:rsidR="00000000">
              <w:rPr>
                <w:bCs/>
                <w:sz w:val="18"/>
                <w:szCs w:val="18"/>
              </w:rPr>
            </w:r>
            <w:r w:rsidR="00000000">
              <w:rPr>
                <w:bCs/>
                <w:sz w:val="18"/>
                <w:szCs w:val="18"/>
              </w:rPr>
              <w:fldChar w:fldCharType="separate"/>
            </w:r>
            <w:r w:rsidRPr="00352E0B">
              <w:rPr>
                <w:bCs/>
                <w:sz w:val="18"/>
                <w:szCs w:val="18"/>
              </w:rPr>
              <w:fldChar w:fldCharType="end"/>
            </w:r>
            <w:r w:rsidRPr="00352E0B">
              <w:rPr>
                <w:bCs/>
                <w:sz w:val="18"/>
                <w:szCs w:val="18"/>
              </w:rPr>
              <w:t xml:space="preserve"> Rotterdam Convention</w:t>
            </w:r>
          </w:p>
          <w:p w14:paraId="044CFBB6" w14:textId="77777777" w:rsidR="00352E0B" w:rsidRPr="00352E0B" w:rsidRDefault="00352E0B" w:rsidP="00352E0B">
            <w:pPr>
              <w:snapToGrid w:val="0"/>
              <w:spacing w:before="60" w:after="60" w:line="240" w:lineRule="auto"/>
              <w:rPr>
                <w:bCs/>
                <w:sz w:val="18"/>
                <w:szCs w:val="18"/>
              </w:rPr>
            </w:pPr>
            <w:r w:rsidRPr="00352E0B">
              <w:rPr>
                <w:bCs/>
                <w:sz w:val="18"/>
                <w:szCs w:val="18"/>
              </w:rPr>
              <w:fldChar w:fldCharType="begin">
                <w:ffData>
                  <w:name w:val=""/>
                  <w:enabled/>
                  <w:calcOnExit w:val="0"/>
                  <w:checkBox>
                    <w:sizeAuto/>
                    <w:default w:val="0"/>
                  </w:checkBox>
                </w:ffData>
              </w:fldChar>
            </w:r>
            <w:r w:rsidRPr="00352E0B">
              <w:rPr>
                <w:bCs/>
                <w:sz w:val="18"/>
                <w:szCs w:val="18"/>
              </w:rPr>
              <w:instrText xml:space="preserve"> FORMCHECKBOX </w:instrText>
            </w:r>
            <w:r w:rsidR="00000000">
              <w:rPr>
                <w:bCs/>
                <w:sz w:val="18"/>
                <w:szCs w:val="18"/>
              </w:rPr>
            </w:r>
            <w:r w:rsidR="00000000">
              <w:rPr>
                <w:bCs/>
                <w:sz w:val="18"/>
                <w:szCs w:val="18"/>
              </w:rPr>
              <w:fldChar w:fldCharType="separate"/>
            </w:r>
            <w:r w:rsidRPr="00352E0B">
              <w:rPr>
                <w:bCs/>
                <w:sz w:val="18"/>
                <w:szCs w:val="18"/>
              </w:rPr>
              <w:fldChar w:fldCharType="end"/>
            </w:r>
            <w:r w:rsidRPr="00352E0B">
              <w:rPr>
                <w:bCs/>
                <w:sz w:val="18"/>
                <w:szCs w:val="18"/>
              </w:rPr>
              <w:t xml:space="preserve"> Stockholm Convention</w:t>
            </w:r>
          </w:p>
        </w:tc>
      </w:tr>
      <w:tr w:rsidR="00352E0B" w:rsidRPr="00352E0B" w14:paraId="1EE563BC" w14:textId="77777777" w:rsidTr="00B9470D">
        <w:trPr>
          <w:trHeight w:val="233"/>
        </w:trPr>
        <w:tc>
          <w:tcPr>
            <w:tcW w:w="1843" w:type="dxa"/>
          </w:tcPr>
          <w:p w14:paraId="6236E2B3" w14:textId="77777777" w:rsidR="00352E0B" w:rsidRPr="00352E0B" w:rsidRDefault="00352E0B" w:rsidP="00352E0B">
            <w:pPr>
              <w:snapToGrid w:val="0"/>
              <w:spacing w:before="60" w:after="60" w:line="240" w:lineRule="auto"/>
              <w:rPr>
                <w:b/>
                <w:bCs/>
                <w:sz w:val="18"/>
                <w:szCs w:val="18"/>
              </w:rPr>
            </w:pPr>
            <w:r w:rsidRPr="00352E0B">
              <w:rPr>
                <w:b/>
                <w:bCs/>
                <w:sz w:val="18"/>
                <w:szCs w:val="18"/>
              </w:rPr>
              <w:t xml:space="preserve">Budget </w:t>
            </w:r>
          </w:p>
        </w:tc>
        <w:tc>
          <w:tcPr>
            <w:tcW w:w="8550" w:type="dxa"/>
          </w:tcPr>
          <w:p w14:paraId="6EA3D9BF" w14:textId="77777777" w:rsidR="00352E0B" w:rsidRPr="00352E0B" w:rsidRDefault="00352E0B" w:rsidP="00352E0B">
            <w:pPr>
              <w:snapToGrid w:val="0"/>
              <w:spacing w:before="60" w:after="60" w:line="240" w:lineRule="auto"/>
              <w:rPr>
                <w:bCs/>
                <w:sz w:val="18"/>
                <w:szCs w:val="18"/>
              </w:rPr>
            </w:pPr>
            <w:r w:rsidRPr="00352E0B">
              <w:rPr>
                <w:bCs/>
                <w:sz w:val="18"/>
                <w:szCs w:val="18"/>
              </w:rPr>
              <w:fldChar w:fldCharType="begin">
                <w:ffData>
                  <w:name w:val=""/>
                  <w:enabled w:val="0"/>
                  <w:calcOnExit w:val="0"/>
                  <w:checkBox>
                    <w:sizeAuto/>
                    <w:default w:val="1"/>
                  </w:checkBox>
                </w:ffData>
              </w:fldChar>
            </w:r>
            <w:r w:rsidRPr="00352E0B">
              <w:rPr>
                <w:bCs/>
                <w:sz w:val="18"/>
                <w:szCs w:val="18"/>
              </w:rPr>
              <w:instrText xml:space="preserve"> FORMCHECKBOX </w:instrText>
            </w:r>
            <w:r w:rsidR="00000000">
              <w:rPr>
                <w:bCs/>
                <w:sz w:val="18"/>
                <w:szCs w:val="18"/>
              </w:rPr>
            </w:r>
            <w:r w:rsidR="00000000">
              <w:rPr>
                <w:bCs/>
                <w:sz w:val="18"/>
                <w:szCs w:val="18"/>
              </w:rPr>
              <w:fldChar w:fldCharType="separate"/>
            </w:r>
            <w:r w:rsidRPr="00352E0B">
              <w:rPr>
                <w:bCs/>
                <w:sz w:val="18"/>
                <w:szCs w:val="18"/>
              </w:rPr>
              <w:fldChar w:fldCharType="end"/>
            </w:r>
            <w:r w:rsidRPr="00352E0B">
              <w:rPr>
                <w:bCs/>
                <w:sz w:val="18"/>
                <w:szCs w:val="18"/>
              </w:rPr>
              <w:t xml:space="preserve"> Core budget                     </w:t>
            </w:r>
            <w:r w:rsidRPr="00352E0B">
              <w:rPr>
                <w:bCs/>
                <w:sz w:val="18"/>
                <w:szCs w:val="18"/>
              </w:rPr>
              <w:fldChar w:fldCharType="begin">
                <w:ffData>
                  <w:name w:val=""/>
                  <w:enabled/>
                  <w:calcOnExit w:val="0"/>
                  <w:checkBox>
                    <w:sizeAuto/>
                    <w:default w:val="1"/>
                  </w:checkBox>
                </w:ffData>
              </w:fldChar>
            </w:r>
            <w:r w:rsidRPr="00352E0B">
              <w:rPr>
                <w:bCs/>
                <w:sz w:val="18"/>
                <w:szCs w:val="18"/>
              </w:rPr>
              <w:instrText xml:space="preserve"> FORMCHECKBOX </w:instrText>
            </w:r>
            <w:r w:rsidR="00000000">
              <w:rPr>
                <w:bCs/>
                <w:sz w:val="18"/>
                <w:szCs w:val="18"/>
              </w:rPr>
            </w:r>
            <w:r w:rsidR="00000000">
              <w:rPr>
                <w:bCs/>
                <w:sz w:val="18"/>
                <w:szCs w:val="18"/>
              </w:rPr>
              <w:fldChar w:fldCharType="separate"/>
            </w:r>
            <w:r w:rsidRPr="00352E0B">
              <w:rPr>
                <w:bCs/>
                <w:sz w:val="18"/>
                <w:szCs w:val="18"/>
              </w:rPr>
              <w:fldChar w:fldCharType="end"/>
            </w:r>
            <w:r w:rsidRPr="00352E0B">
              <w:rPr>
                <w:bCs/>
                <w:sz w:val="18"/>
                <w:szCs w:val="18"/>
              </w:rPr>
              <w:t xml:space="preserve"> Voluntary budget</w:t>
            </w:r>
          </w:p>
        </w:tc>
      </w:tr>
      <w:tr w:rsidR="00352E0B" w:rsidRPr="00352E0B" w14:paraId="652C955B" w14:textId="77777777" w:rsidTr="00B9470D">
        <w:tc>
          <w:tcPr>
            <w:tcW w:w="1843" w:type="dxa"/>
          </w:tcPr>
          <w:p w14:paraId="612FD3C6" w14:textId="77777777" w:rsidR="00352E0B" w:rsidRPr="00352E0B" w:rsidRDefault="00352E0B" w:rsidP="00352E0B">
            <w:pPr>
              <w:snapToGrid w:val="0"/>
              <w:spacing w:before="60" w:after="60" w:line="240" w:lineRule="auto"/>
              <w:rPr>
                <w:b/>
                <w:bCs/>
                <w:sz w:val="18"/>
                <w:szCs w:val="18"/>
              </w:rPr>
            </w:pPr>
            <w:r w:rsidRPr="00352E0B">
              <w:rPr>
                <w:b/>
                <w:bCs/>
                <w:sz w:val="18"/>
                <w:szCs w:val="18"/>
              </w:rPr>
              <w:t>Mandate</w:t>
            </w:r>
          </w:p>
        </w:tc>
        <w:tc>
          <w:tcPr>
            <w:tcW w:w="8550" w:type="dxa"/>
          </w:tcPr>
          <w:p w14:paraId="02DC40C7" w14:textId="77777777" w:rsidR="00352E0B" w:rsidRPr="00352E0B" w:rsidRDefault="00352E0B" w:rsidP="00352E0B">
            <w:pPr>
              <w:snapToGrid w:val="0"/>
              <w:spacing w:before="60" w:after="60" w:line="240" w:lineRule="auto"/>
              <w:rPr>
                <w:bCs/>
                <w:sz w:val="18"/>
                <w:szCs w:val="18"/>
              </w:rPr>
            </w:pPr>
            <w:r w:rsidRPr="00352E0B">
              <w:rPr>
                <w:b/>
                <w:bCs/>
                <w:sz w:val="18"/>
                <w:szCs w:val="18"/>
              </w:rPr>
              <w:t>Convention Article:</w:t>
            </w:r>
            <w:r w:rsidRPr="00352E0B">
              <w:rPr>
                <w:bCs/>
                <w:sz w:val="18"/>
                <w:szCs w:val="18"/>
              </w:rPr>
              <w:t xml:space="preserve"> Article 15 of the Basel Convention</w:t>
            </w:r>
          </w:p>
          <w:p w14:paraId="56ADD0B5" w14:textId="77777777" w:rsidR="00352E0B" w:rsidRPr="00352E0B" w:rsidRDefault="00352E0B" w:rsidP="00352E0B">
            <w:pPr>
              <w:snapToGrid w:val="0"/>
              <w:spacing w:before="60" w:after="60" w:line="240" w:lineRule="auto"/>
              <w:rPr>
                <w:b/>
                <w:bCs/>
                <w:sz w:val="18"/>
                <w:szCs w:val="18"/>
              </w:rPr>
            </w:pPr>
            <w:r w:rsidRPr="00352E0B">
              <w:rPr>
                <w:b/>
                <w:bCs/>
                <w:sz w:val="18"/>
                <w:szCs w:val="18"/>
              </w:rPr>
              <w:t>COP decisions</w:t>
            </w:r>
            <w:r w:rsidRPr="00352E0B">
              <w:rPr>
                <w:bCs/>
                <w:sz w:val="18"/>
                <w:szCs w:val="18"/>
              </w:rPr>
              <w:t xml:space="preserve">: Decisions </w:t>
            </w:r>
            <w:r w:rsidRPr="00352E0B">
              <w:rPr>
                <w:sz w:val="18"/>
                <w:szCs w:val="18"/>
              </w:rPr>
              <w:t xml:space="preserve">VI/12, </w:t>
            </w:r>
            <w:r w:rsidRPr="00352E0B">
              <w:rPr>
                <w:bCs/>
                <w:sz w:val="18"/>
                <w:szCs w:val="18"/>
              </w:rPr>
              <w:t>BC-13/9, BC-13/24, BC-14/</w:t>
            </w:r>
            <w:proofErr w:type="gramStart"/>
            <w:r w:rsidRPr="00352E0B">
              <w:rPr>
                <w:bCs/>
                <w:sz w:val="18"/>
                <w:szCs w:val="18"/>
              </w:rPr>
              <w:t>15</w:t>
            </w:r>
            <w:proofErr w:type="gramEnd"/>
            <w:r w:rsidRPr="00352E0B">
              <w:rPr>
                <w:bCs/>
                <w:sz w:val="18"/>
                <w:szCs w:val="18"/>
              </w:rPr>
              <w:t xml:space="preserve"> and BC-14/29 of the Basel Convention</w:t>
            </w:r>
          </w:p>
        </w:tc>
      </w:tr>
      <w:tr w:rsidR="00352E0B" w:rsidRPr="00352E0B" w14:paraId="4ABFDD73" w14:textId="77777777" w:rsidTr="00B9470D">
        <w:trPr>
          <w:trHeight w:val="328"/>
        </w:trPr>
        <w:tc>
          <w:tcPr>
            <w:tcW w:w="1843" w:type="dxa"/>
            <w:vMerge w:val="restart"/>
          </w:tcPr>
          <w:p w14:paraId="7A6AC096" w14:textId="77777777" w:rsidR="00352E0B" w:rsidRPr="00352E0B" w:rsidRDefault="00352E0B" w:rsidP="00352E0B">
            <w:pPr>
              <w:snapToGrid w:val="0"/>
              <w:spacing w:before="60" w:after="60" w:line="240" w:lineRule="auto"/>
              <w:rPr>
                <w:b/>
                <w:bCs/>
                <w:sz w:val="18"/>
                <w:szCs w:val="18"/>
              </w:rPr>
            </w:pPr>
            <w:r w:rsidRPr="00352E0B">
              <w:rPr>
                <w:b/>
                <w:sz w:val="18"/>
                <w:szCs w:val="18"/>
                <w:lang w:eastAsia="en-GB"/>
              </w:rPr>
              <w:t>Outcomes and activities</w:t>
            </w:r>
          </w:p>
        </w:tc>
        <w:tc>
          <w:tcPr>
            <w:tcW w:w="8550" w:type="dxa"/>
          </w:tcPr>
          <w:p w14:paraId="6C6B3659" w14:textId="77777777" w:rsidR="00352E0B" w:rsidRPr="00352E0B" w:rsidRDefault="00352E0B" w:rsidP="00352E0B">
            <w:pPr>
              <w:snapToGrid w:val="0"/>
              <w:spacing w:before="60" w:after="60" w:line="240" w:lineRule="auto"/>
              <w:rPr>
                <w:b/>
                <w:sz w:val="18"/>
                <w:szCs w:val="18"/>
                <w:lang w:eastAsia="en-GB"/>
              </w:rPr>
            </w:pPr>
            <w:r w:rsidRPr="00352E0B">
              <w:rPr>
                <w:b/>
                <w:sz w:val="18"/>
                <w:szCs w:val="18"/>
                <w:lang w:eastAsia="en-GB"/>
              </w:rPr>
              <w:t xml:space="preserve">Component 10.1: Fourteenth meeting </w:t>
            </w:r>
            <w:r w:rsidRPr="00352E0B">
              <w:rPr>
                <w:b/>
                <w:bCs/>
                <w:sz w:val="18"/>
                <w:szCs w:val="18"/>
              </w:rPr>
              <w:t>of the Basel Convention Implementation and Compliance Committee</w:t>
            </w:r>
          </w:p>
          <w:p w14:paraId="6810D7E9" w14:textId="4D4D1E91" w:rsidR="00352E0B" w:rsidRPr="00352E0B" w:rsidRDefault="00352E0B" w:rsidP="00352E0B">
            <w:pPr>
              <w:snapToGrid w:val="0"/>
              <w:spacing w:before="60" w:after="60" w:line="240" w:lineRule="auto"/>
              <w:rPr>
                <w:b/>
                <w:sz w:val="18"/>
                <w:szCs w:val="18"/>
                <w:lang w:eastAsia="en-GB"/>
              </w:rPr>
            </w:pPr>
            <w:r w:rsidRPr="00352E0B">
              <w:rPr>
                <w:b/>
                <w:sz w:val="18"/>
                <w:szCs w:val="18"/>
                <w:lang w:eastAsia="en-GB"/>
              </w:rPr>
              <w:t>Outcomes</w:t>
            </w:r>
            <w:r w:rsidR="007E1742">
              <w:rPr>
                <w:b/>
                <w:sz w:val="18"/>
                <w:szCs w:val="18"/>
                <w:lang w:eastAsia="en-GB"/>
              </w:rPr>
              <w:t xml:space="preserve"> achieved</w:t>
            </w:r>
            <w:r w:rsidRPr="00352E0B">
              <w:rPr>
                <w:b/>
                <w:sz w:val="18"/>
                <w:szCs w:val="18"/>
                <w:lang w:eastAsia="en-GB"/>
              </w:rPr>
              <w:t>:</w:t>
            </w:r>
          </w:p>
          <w:p w14:paraId="6937EEEB" w14:textId="77777777" w:rsidR="00352E0B" w:rsidRPr="0059593A" w:rsidRDefault="00352E0B" w:rsidP="0059593A">
            <w:pPr>
              <w:spacing w:line="240" w:lineRule="auto"/>
              <w:rPr>
                <w:sz w:val="18"/>
                <w:szCs w:val="18"/>
              </w:rPr>
            </w:pPr>
            <w:r w:rsidRPr="0059593A">
              <w:rPr>
                <w:sz w:val="18"/>
                <w:szCs w:val="18"/>
                <w:lang w:eastAsia="en-GB"/>
              </w:rPr>
              <w:t>Arrangements for the 14</w:t>
            </w:r>
            <w:r w:rsidRPr="0059593A">
              <w:rPr>
                <w:sz w:val="18"/>
                <w:szCs w:val="18"/>
                <w:vertAlign w:val="superscript"/>
                <w:lang w:eastAsia="en-GB"/>
              </w:rPr>
              <w:t>th</w:t>
            </w:r>
            <w:r w:rsidRPr="0059593A">
              <w:rPr>
                <w:sz w:val="18"/>
                <w:szCs w:val="18"/>
                <w:lang w:eastAsia="en-GB"/>
              </w:rPr>
              <w:t xml:space="preserve"> meeting of the</w:t>
            </w:r>
            <w:r w:rsidRPr="0059593A">
              <w:rPr>
                <w:sz w:val="18"/>
                <w:szCs w:val="18"/>
              </w:rPr>
              <w:t xml:space="preserve"> Basel Convention Implementation and Compliance Committee (ICC) were made and quality services provided. Due to the COVID-19 pandemic, no face-to-face meeting could be organized. Instead, an online meeting was organized over 4 groups of sessions which took place from 29 June to 3 July 2020 (part I), from 21 to 25 September 2020 (part II) on 7 December 2020 (part III) and from 15 to 18 November 2021 (part IV).</w:t>
            </w:r>
          </w:p>
          <w:p w14:paraId="21D58F14" w14:textId="51EEB760" w:rsidR="00352E0B" w:rsidRPr="00352E0B" w:rsidRDefault="00352E0B" w:rsidP="00352E0B">
            <w:pPr>
              <w:snapToGrid w:val="0"/>
              <w:spacing w:before="60" w:after="60" w:line="240" w:lineRule="auto"/>
              <w:rPr>
                <w:b/>
                <w:sz w:val="18"/>
                <w:szCs w:val="18"/>
                <w:lang w:eastAsia="en-GB"/>
              </w:rPr>
            </w:pPr>
            <w:r w:rsidRPr="00352E0B">
              <w:rPr>
                <w:b/>
                <w:sz w:val="18"/>
                <w:szCs w:val="18"/>
                <w:lang w:eastAsia="en-GB"/>
              </w:rPr>
              <w:t>Activities</w:t>
            </w:r>
            <w:r w:rsidR="007E1742">
              <w:rPr>
                <w:b/>
                <w:sz w:val="18"/>
                <w:szCs w:val="18"/>
                <w:lang w:eastAsia="en-GB"/>
              </w:rPr>
              <w:t xml:space="preserve"> implemented</w:t>
            </w:r>
            <w:r w:rsidRPr="00352E0B">
              <w:rPr>
                <w:b/>
                <w:sz w:val="18"/>
                <w:szCs w:val="18"/>
                <w:lang w:eastAsia="en-GB"/>
              </w:rPr>
              <w:t>:</w:t>
            </w:r>
          </w:p>
          <w:p w14:paraId="18DEC6B6" w14:textId="77777777" w:rsidR="00352E0B" w:rsidRPr="00352E0B" w:rsidRDefault="00352E0B" w:rsidP="00352E0B">
            <w:pPr>
              <w:snapToGrid w:val="0"/>
              <w:spacing w:before="60" w:after="60" w:line="240" w:lineRule="auto"/>
              <w:rPr>
                <w:bCs/>
                <w:sz w:val="18"/>
                <w:szCs w:val="18"/>
                <w:lang w:eastAsia="en-GB"/>
              </w:rPr>
            </w:pPr>
            <w:r w:rsidRPr="00352E0B">
              <w:rPr>
                <w:bCs/>
                <w:sz w:val="18"/>
                <w:szCs w:val="18"/>
                <w:u w:val="single"/>
                <w:lang w:eastAsia="en-GB"/>
              </w:rPr>
              <w:t>The Secretariat</w:t>
            </w:r>
            <w:r w:rsidRPr="00352E0B">
              <w:rPr>
                <w:bCs/>
                <w:sz w:val="18"/>
                <w:szCs w:val="18"/>
                <w:lang w:eastAsia="en-GB"/>
              </w:rPr>
              <w:t>:</w:t>
            </w:r>
          </w:p>
          <w:p w14:paraId="357A02CB" w14:textId="0880E054" w:rsidR="00352E0B" w:rsidRPr="00352E0B" w:rsidRDefault="00352E0B" w:rsidP="00352E0B">
            <w:pPr>
              <w:numPr>
                <w:ilvl w:val="0"/>
                <w:numId w:val="191"/>
              </w:numPr>
              <w:spacing w:after="0" w:line="240" w:lineRule="auto"/>
              <w:contextualSpacing/>
              <w:rPr>
                <w:rFonts w:eastAsia="Times New Roman"/>
                <w:color w:val="000000"/>
                <w:sz w:val="18"/>
                <w:szCs w:val="18"/>
              </w:rPr>
            </w:pPr>
            <w:r w:rsidRPr="00352E0B">
              <w:rPr>
                <w:rFonts w:eastAsia="Times New Roman"/>
                <w:color w:val="000000"/>
                <w:sz w:val="18"/>
                <w:szCs w:val="18"/>
              </w:rPr>
              <w:t xml:space="preserve">Prepared and published pre-session meeting documents in consultation/cooperation with ICC members as </w:t>
            </w:r>
            <w:proofErr w:type="gramStart"/>
            <w:r w:rsidRPr="00352E0B">
              <w:rPr>
                <w:rFonts w:eastAsia="Times New Roman"/>
                <w:color w:val="000000"/>
                <w:sz w:val="18"/>
                <w:szCs w:val="18"/>
              </w:rPr>
              <w:t>appropriate</w:t>
            </w:r>
            <w:r w:rsidRPr="002A049A">
              <w:rPr>
                <w:rFonts w:eastAsia="Times New Roman"/>
                <w:color w:val="000000"/>
                <w:sz w:val="18"/>
                <w:szCs w:val="18"/>
              </w:rPr>
              <w:t>;</w:t>
            </w:r>
            <w:proofErr w:type="gramEnd"/>
          </w:p>
          <w:p w14:paraId="24C9F4F3" w14:textId="2BD291EB" w:rsidR="00352E0B" w:rsidRPr="00352E0B" w:rsidRDefault="00352E0B" w:rsidP="00352E0B">
            <w:pPr>
              <w:numPr>
                <w:ilvl w:val="0"/>
                <w:numId w:val="191"/>
              </w:numPr>
              <w:spacing w:after="0" w:line="240" w:lineRule="auto"/>
              <w:contextualSpacing/>
              <w:rPr>
                <w:rFonts w:eastAsia="Times New Roman"/>
                <w:color w:val="000000"/>
                <w:sz w:val="18"/>
                <w:szCs w:val="18"/>
              </w:rPr>
            </w:pPr>
            <w:r w:rsidRPr="00352E0B">
              <w:rPr>
                <w:rFonts w:eastAsia="Times New Roman"/>
                <w:color w:val="000000"/>
                <w:sz w:val="18"/>
                <w:szCs w:val="18"/>
              </w:rPr>
              <w:t xml:space="preserve">Organized pre-meetings and informal </w:t>
            </w:r>
            <w:proofErr w:type="gramStart"/>
            <w:r w:rsidRPr="00352E0B">
              <w:rPr>
                <w:rFonts w:eastAsia="Times New Roman"/>
                <w:color w:val="000000"/>
                <w:sz w:val="18"/>
                <w:szCs w:val="18"/>
              </w:rPr>
              <w:t>consultations;</w:t>
            </w:r>
            <w:proofErr w:type="gramEnd"/>
          </w:p>
          <w:p w14:paraId="72C6C187" w14:textId="0A7CCD49" w:rsidR="00352E0B" w:rsidRPr="00352E0B" w:rsidRDefault="00352E0B" w:rsidP="00352E0B">
            <w:pPr>
              <w:numPr>
                <w:ilvl w:val="0"/>
                <w:numId w:val="191"/>
              </w:numPr>
              <w:spacing w:after="0" w:line="240" w:lineRule="auto"/>
              <w:contextualSpacing/>
              <w:rPr>
                <w:rFonts w:eastAsia="Times New Roman"/>
                <w:color w:val="000000"/>
                <w:sz w:val="18"/>
                <w:szCs w:val="18"/>
              </w:rPr>
            </w:pPr>
            <w:r w:rsidRPr="00352E0B">
              <w:rPr>
                <w:rFonts w:eastAsia="Times New Roman"/>
                <w:color w:val="000000"/>
                <w:sz w:val="18"/>
                <w:szCs w:val="18"/>
              </w:rPr>
              <w:t xml:space="preserve">Prepared and dispatched invitations; registered participants and </w:t>
            </w:r>
            <w:proofErr w:type="gramStart"/>
            <w:r w:rsidRPr="00352E0B">
              <w:rPr>
                <w:rFonts w:eastAsia="Times New Roman"/>
                <w:color w:val="000000"/>
                <w:sz w:val="18"/>
                <w:szCs w:val="18"/>
              </w:rPr>
              <w:t>observers;</w:t>
            </w:r>
            <w:proofErr w:type="gramEnd"/>
          </w:p>
          <w:p w14:paraId="4DFB3B2C" w14:textId="77777777" w:rsidR="00352E0B" w:rsidRPr="00352E0B" w:rsidRDefault="00352E0B" w:rsidP="00352E0B">
            <w:pPr>
              <w:numPr>
                <w:ilvl w:val="0"/>
                <w:numId w:val="191"/>
              </w:numPr>
              <w:spacing w:after="0" w:line="240" w:lineRule="auto"/>
              <w:contextualSpacing/>
              <w:rPr>
                <w:rFonts w:eastAsia="Times New Roman"/>
                <w:color w:val="000000"/>
                <w:sz w:val="18"/>
                <w:szCs w:val="18"/>
              </w:rPr>
            </w:pPr>
            <w:r w:rsidRPr="00352E0B">
              <w:rPr>
                <w:rFonts w:eastAsia="Times New Roman"/>
                <w:color w:val="000000"/>
                <w:sz w:val="18"/>
                <w:szCs w:val="18"/>
              </w:rPr>
              <w:t xml:space="preserve">Organized the online participation of all members and provided a communication allowance to eligible </w:t>
            </w:r>
            <w:proofErr w:type="gramStart"/>
            <w:r w:rsidRPr="00352E0B">
              <w:rPr>
                <w:rFonts w:eastAsia="Times New Roman"/>
                <w:color w:val="000000"/>
                <w:sz w:val="18"/>
                <w:szCs w:val="18"/>
              </w:rPr>
              <w:t>members;</w:t>
            </w:r>
            <w:proofErr w:type="gramEnd"/>
          </w:p>
          <w:p w14:paraId="3A19ECD0" w14:textId="77777777" w:rsidR="00352E0B" w:rsidRPr="00352E0B" w:rsidRDefault="00352E0B" w:rsidP="00352E0B">
            <w:pPr>
              <w:numPr>
                <w:ilvl w:val="0"/>
                <w:numId w:val="191"/>
              </w:numPr>
              <w:spacing w:after="0" w:line="240" w:lineRule="auto"/>
              <w:contextualSpacing/>
              <w:rPr>
                <w:rFonts w:eastAsia="Times New Roman"/>
                <w:color w:val="000000"/>
                <w:sz w:val="18"/>
                <w:szCs w:val="18"/>
              </w:rPr>
            </w:pPr>
            <w:r w:rsidRPr="00352E0B">
              <w:rPr>
                <w:rFonts w:eastAsia="Times New Roman"/>
                <w:color w:val="000000"/>
                <w:sz w:val="18"/>
                <w:szCs w:val="18"/>
              </w:rPr>
              <w:t xml:space="preserve">Organized the online participation of sponsored Party representatives </w:t>
            </w:r>
            <w:r w:rsidRPr="00352E0B">
              <w:rPr>
                <w:sz w:val="18"/>
              </w:rPr>
              <w:t>(subject to the availability of funding</w:t>
            </w:r>
            <w:proofErr w:type="gramStart"/>
            <w:r w:rsidRPr="00352E0B">
              <w:rPr>
                <w:sz w:val="18"/>
              </w:rPr>
              <w:t>);</w:t>
            </w:r>
            <w:proofErr w:type="gramEnd"/>
          </w:p>
          <w:p w14:paraId="0F9EBBA3" w14:textId="3E3CC131" w:rsidR="00352E0B" w:rsidRPr="00352E0B" w:rsidRDefault="00352E0B" w:rsidP="00352E0B">
            <w:pPr>
              <w:numPr>
                <w:ilvl w:val="0"/>
                <w:numId w:val="191"/>
              </w:numPr>
              <w:spacing w:after="0" w:line="240" w:lineRule="auto"/>
              <w:contextualSpacing/>
              <w:rPr>
                <w:rFonts w:eastAsia="Times New Roman"/>
                <w:color w:val="000000"/>
                <w:sz w:val="18"/>
                <w:szCs w:val="18"/>
              </w:rPr>
            </w:pPr>
            <w:r w:rsidRPr="00352E0B">
              <w:rPr>
                <w:rFonts w:eastAsia="Times New Roman"/>
                <w:color w:val="000000"/>
                <w:sz w:val="18"/>
                <w:szCs w:val="18"/>
              </w:rPr>
              <w:t>Prepared outreach and communications (web announcement, briefings etc.</w:t>
            </w:r>
            <w:proofErr w:type="gramStart"/>
            <w:r w:rsidRPr="00352E0B">
              <w:rPr>
                <w:rFonts w:eastAsia="Times New Roman"/>
                <w:color w:val="000000"/>
                <w:sz w:val="18"/>
                <w:szCs w:val="18"/>
              </w:rPr>
              <w:t>);</w:t>
            </w:r>
            <w:proofErr w:type="gramEnd"/>
          </w:p>
          <w:p w14:paraId="5791080C" w14:textId="50D6E5E1" w:rsidR="00352E0B" w:rsidRPr="00352E0B" w:rsidRDefault="00352E0B" w:rsidP="00352E0B">
            <w:pPr>
              <w:numPr>
                <w:ilvl w:val="0"/>
                <w:numId w:val="191"/>
              </w:numPr>
              <w:spacing w:after="0" w:line="240" w:lineRule="auto"/>
              <w:contextualSpacing/>
              <w:rPr>
                <w:rFonts w:eastAsia="Times New Roman"/>
                <w:color w:val="000000"/>
                <w:sz w:val="18"/>
                <w:szCs w:val="18"/>
              </w:rPr>
            </w:pPr>
            <w:r w:rsidRPr="00352E0B">
              <w:rPr>
                <w:rFonts w:eastAsia="Times New Roman"/>
                <w:color w:val="000000"/>
                <w:sz w:val="18"/>
                <w:szCs w:val="18"/>
              </w:rPr>
              <w:t xml:space="preserve">Coordinated the meeting and provided assistance to the Chair and </w:t>
            </w:r>
            <w:proofErr w:type="gramStart"/>
            <w:r w:rsidRPr="00352E0B">
              <w:rPr>
                <w:rFonts w:eastAsia="Times New Roman"/>
                <w:color w:val="000000"/>
                <w:sz w:val="18"/>
                <w:szCs w:val="18"/>
              </w:rPr>
              <w:t>Bureau;</w:t>
            </w:r>
            <w:proofErr w:type="gramEnd"/>
          </w:p>
          <w:p w14:paraId="71EE9829" w14:textId="235C1653" w:rsidR="00352E0B" w:rsidRPr="00352E0B" w:rsidRDefault="00352E0B" w:rsidP="00352E0B">
            <w:pPr>
              <w:numPr>
                <w:ilvl w:val="0"/>
                <w:numId w:val="191"/>
              </w:numPr>
              <w:spacing w:after="0" w:line="240" w:lineRule="auto"/>
              <w:contextualSpacing/>
              <w:rPr>
                <w:rFonts w:eastAsia="Times New Roman"/>
                <w:color w:val="000000"/>
                <w:sz w:val="18"/>
                <w:szCs w:val="18"/>
              </w:rPr>
            </w:pPr>
            <w:r w:rsidRPr="00352E0B">
              <w:rPr>
                <w:rFonts w:eastAsia="Times New Roman"/>
                <w:color w:val="000000"/>
                <w:sz w:val="18"/>
                <w:szCs w:val="18"/>
              </w:rPr>
              <w:t xml:space="preserve">Prepared the meeting </w:t>
            </w:r>
            <w:proofErr w:type="gramStart"/>
            <w:r w:rsidRPr="00352E0B">
              <w:rPr>
                <w:rFonts w:eastAsia="Times New Roman"/>
                <w:color w:val="000000"/>
                <w:sz w:val="18"/>
                <w:szCs w:val="18"/>
              </w:rPr>
              <w:t>report;</w:t>
            </w:r>
            <w:proofErr w:type="gramEnd"/>
          </w:p>
          <w:p w14:paraId="69505AFF" w14:textId="2015C37B" w:rsidR="00352E0B" w:rsidRPr="00352E0B" w:rsidRDefault="00352E0B" w:rsidP="00352E0B">
            <w:pPr>
              <w:numPr>
                <w:ilvl w:val="0"/>
                <w:numId w:val="191"/>
              </w:numPr>
              <w:spacing w:after="0" w:line="240" w:lineRule="auto"/>
              <w:contextualSpacing/>
              <w:rPr>
                <w:i/>
                <w:color w:val="44546A" w:themeColor="text2"/>
                <w:sz w:val="18"/>
                <w:szCs w:val="18"/>
                <w:lang w:eastAsia="en-GB"/>
              </w:rPr>
            </w:pPr>
            <w:r w:rsidRPr="00352E0B">
              <w:rPr>
                <w:rFonts w:eastAsia="Times New Roman"/>
                <w:color w:val="000000"/>
                <w:sz w:val="18"/>
                <w:szCs w:val="18"/>
              </w:rPr>
              <w:t>Conducted follow up communications with members, Parties and observers as decided by the ICC.</w:t>
            </w:r>
          </w:p>
        </w:tc>
      </w:tr>
      <w:tr w:rsidR="00352E0B" w:rsidRPr="00352E0B" w14:paraId="7DB9F3BA" w14:textId="77777777" w:rsidTr="00B9470D">
        <w:trPr>
          <w:trHeight w:val="277"/>
        </w:trPr>
        <w:tc>
          <w:tcPr>
            <w:tcW w:w="1843" w:type="dxa"/>
            <w:vMerge/>
            <w:tcBorders>
              <w:top w:val="single" w:sz="4" w:space="0" w:color="auto"/>
              <w:bottom w:val="single" w:sz="4" w:space="0" w:color="auto"/>
            </w:tcBorders>
          </w:tcPr>
          <w:p w14:paraId="3D9F656F" w14:textId="77777777" w:rsidR="00352E0B" w:rsidRPr="00352E0B" w:rsidDel="008A35B1" w:rsidRDefault="00352E0B" w:rsidP="00352E0B">
            <w:pPr>
              <w:snapToGrid w:val="0"/>
              <w:spacing w:before="60" w:after="60" w:line="240" w:lineRule="auto"/>
              <w:rPr>
                <w:b/>
                <w:bCs/>
                <w:sz w:val="18"/>
                <w:szCs w:val="18"/>
              </w:rPr>
            </w:pPr>
          </w:p>
        </w:tc>
        <w:tc>
          <w:tcPr>
            <w:tcW w:w="8550" w:type="dxa"/>
          </w:tcPr>
          <w:p w14:paraId="2703394E" w14:textId="7986828F" w:rsidR="00352E0B" w:rsidRPr="00352E0B" w:rsidRDefault="00DC26E0" w:rsidP="00352E0B">
            <w:pPr>
              <w:tabs>
                <w:tab w:val="left" w:pos="1157"/>
              </w:tabs>
              <w:suppressAutoHyphens/>
              <w:snapToGrid w:val="0"/>
              <w:spacing w:before="60" w:after="60" w:line="240" w:lineRule="auto"/>
              <w:rPr>
                <w:i/>
                <w:sz w:val="18"/>
                <w:szCs w:val="18"/>
                <w:lang w:eastAsia="en-GB"/>
              </w:rPr>
            </w:pPr>
            <w:r w:rsidRPr="00352E0B">
              <w:rPr>
                <w:b/>
                <w:sz w:val="18"/>
                <w:szCs w:val="18"/>
                <w:lang w:eastAsia="en-GB"/>
              </w:rPr>
              <w:t xml:space="preserve">Evaluation as per the </w:t>
            </w:r>
            <w:r>
              <w:rPr>
                <w:b/>
                <w:sz w:val="18"/>
                <w:szCs w:val="18"/>
                <w:lang w:eastAsia="en-GB"/>
              </w:rPr>
              <w:t>i</w:t>
            </w:r>
            <w:r w:rsidR="00352E0B" w:rsidRPr="00352E0B">
              <w:rPr>
                <w:b/>
                <w:sz w:val="18"/>
                <w:szCs w:val="18"/>
                <w:lang w:eastAsia="en-GB"/>
              </w:rPr>
              <w:t xml:space="preserve">ndicators of achievement: </w:t>
            </w:r>
          </w:p>
          <w:p w14:paraId="41BA20FB" w14:textId="77777777" w:rsidR="00352E0B" w:rsidRPr="00352E0B" w:rsidRDefault="00352E0B" w:rsidP="00352E0B">
            <w:pPr>
              <w:numPr>
                <w:ilvl w:val="0"/>
                <w:numId w:val="105"/>
              </w:numPr>
              <w:snapToGrid w:val="0"/>
              <w:spacing w:before="60" w:after="60" w:line="240" w:lineRule="auto"/>
              <w:rPr>
                <w:sz w:val="18"/>
                <w:szCs w:val="18"/>
              </w:rPr>
            </w:pPr>
            <w:r w:rsidRPr="002A049A">
              <w:rPr>
                <w:sz w:val="18"/>
                <w:szCs w:val="18"/>
              </w:rPr>
              <w:t>Meeting documents prepared in consultation/cooperation with Committee members as appropriate and as per agreed deadlines</w:t>
            </w:r>
            <w:r w:rsidRPr="00352E0B">
              <w:rPr>
                <w:sz w:val="18"/>
                <w:szCs w:val="18"/>
              </w:rPr>
              <w:t>: 100% complete</w:t>
            </w:r>
          </w:p>
          <w:p w14:paraId="1C900724" w14:textId="77777777" w:rsidR="00352E0B" w:rsidRPr="00352E0B" w:rsidRDefault="00352E0B" w:rsidP="00352E0B">
            <w:pPr>
              <w:numPr>
                <w:ilvl w:val="0"/>
                <w:numId w:val="105"/>
              </w:numPr>
              <w:snapToGrid w:val="0"/>
              <w:spacing w:before="60" w:after="60" w:line="240" w:lineRule="auto"/>
              <w:rPr>
                <w:sz w:val="18"/>
                <w:szCs w:val="18"/>
              </w:rPr>
            </w:pPr>
            <w:r w:rsidRPr="002A049A">
              <w:rPr>
                <w:sz w:val="18"/>
                <w:szCs w:val="18"/>
              </w:rPr>
              <w:t>Meeting facilities and services provided to ensure smooth running of the meetings</w:t>
            </w:r>
            <w:r w:rsidRPr="00352E0B">
              <w:rPr>
                <w:sz w:val="18"/>
                <w:szCs w:val="18"/>
              </w:rPr>
              <w:t>: due to the COVID-19 pandemic, the Secretariat organized the meeting online using an online meeting platform (Webex) and provided technical support for members, Parties concerned by a submission and observers to participate in the meeting</w:t>
            </w:r>
          </w:p>
          <w:p w14:paraId="5C6EAE44" w14:textId="77777777" w:rsidR="00352E0B" w:rsidRPr="00352E0B" w:rsidRDefault="00352E0B" w:rsidP="00352E0B">
            <w:pPr>
              <w:numPr>
                <w:ilvl w:val="0"/>
                <w:numId w:val="105"/>
              </w:numPr>
              <w:snapToGrid w:val="0"/>
              <w:spacing w:before="60" w:after="60" w:line="240" w:lineRule="auto"/>
              <w:rPr>
                <w:sz w:val="18"/>
                <w:szCs w:val="18"/>
              </w:rPr>
            </w:pPr>
            <w:r w:rsidRPr="002A049A">
              <w:rPr>
                <w:sz w:val="18"/>
                <w:szCs w:val="18"/>
              </w:rPr>
              <w:t>Travel of sponsored members organized:</w:t>
            </w:r>
            <w:r w:rsidRPr="00352E0B">
              <w:rPr>
                <w:rFonts w:eastAsia="Calibri"/>
                <w:sz w:val="18"/>
                <w:szCs w:val="18"/>
              </w:rPr>
              <w:t xml:space="preserve"> Due to the online setting of the meeting, no travel of members was organized. </w:t>
            </w:r>
            <w:r w:rsidRPr="00352E0B">
              <w:rPr>
                <w:sz w:val="18"/>
                <w:szCs w:val="18"/>
              </w:rPr>
              <w:t>Instead, arrangements were made for their participation online.</w:t>
            </w:r>
          </w:p>
          <w:p w14:paraId="1D205DC4" w14:textId="77777777" w:rsidR="00352E0B" w:rsidRPr="00352E0B" w:rsidRDefault="00352E0B" w:rsidP="00352E0B">
            <w:pPr>
              <w:numPr>
                <w:ilvl w:val="0"/>
                <w:numId w:val="105"/>
              </w:numPr>
              <w:snapToGrid w:val="0"/>
              <w:spacing w:before="60" w:after="60" w:line="240" w:lineRule="auto"/>
              <w:rPr>
                <w:sz w:val="18"/>
                <w:szCs w:val="18"/>
              </w:rPr>
            </w:pPr>
            <w:r w:rsidRPr="002A049A">
              <w:rPr>
                <w:sz w:val="18"/>
                <w:szCs w:val="18"/>
              </w:rPr>
              <w:t>Travel of Party representatives organized (subject to the availability of funding):</w:t>
            </w:r>
            <w:r w:rsidRPr="00352E0B">
              <w:rPr>
                <w:sz w:val="18"/>
                <w:szCs w:val="18"/>
              </w:rPr>
              <w:t xml:space="preserve"> </w:t>
            </w:r>
            <w:r w:rsidRPr="00352E0B">
              <w:rPr>
                <w:rFonts w:eastAsia="Calibri"/>
                <w:sz w:val="18"/>
                <w:szCs w:val="18"/>
              </w:rPr>
              <w:t>Due to the online setting of the meeting, no travel of members was organized</w:t>
            </w:r>
            <w:r w:rsidRPr="00352E0B">
              <w:rPr>
                <w:sz w:val="18"/>
                <w:szCs w:val="18"/>
              </w:rPr>
              <w:t>. Instead, arrangements were made for their participation online.</w:t>
            </w:r>
          </w:p>
        </w:tc>
      </w:tr>
      <w:tr w:rsidR="00647D5A" w:rsidRPr="00352E0B" w14:paraId="598BE6F5" w14:textId="77777777" w:rsidTr="00A2008E">
        <w:tc>
          <w:tcPr>
            <w:tcW w:w="10393" w:type="dxa"/>
            <w:gridSpan w:val="2"/>
          </w:tcPr>
          <w:p w14:paraId="3425735D" w14:textId="77777777" w:rsidR="00647D5A" w:rsidRPr="002A049A" w:rsidRDefault="00647D5A" w:rsidP="00647D5A">
            <w:pPr>
              <w:tabs>
                <w:tab w:val="left" w:pos="1157"/>
              </w:tabs>
              <w:suppressAutoHyphens/>
              <w:spacing w:before="2" w:after="2"/>
              <w:rPr>
                <w:rFonts w:eastAsia="Calibri"/>
                <w:b/>
                <w:bCs/>
                <w:sz w:val="18"/>
                <w:szCs w:val="18"/>
                <w:u w:val="single"/>
              </w:rPr>
            </w:pPr>
            <w:r w:rsidRPr="002A049A">
              <w:rPr>
                <w:rFonts w:eastAsia="Calibri"/>
                <w:b/>
                <w:bCs/>
                <w:sz w:val="18"/>
                <w:szCs w:val="18"/>
                <w:u w:val="single"/>
              </w:rPr>
              <w:t>Budget performance for 2020-2021</w:t>
            </w:r>
          </w:p>
          <w:tbl>
            <w:tblPr>
              <w:tblW w:w="9493" w:type="dxa"/>
              <w:tblLayout w:type="fixed"/>
              <w:tblLook w:val="04A0" w:firstRow="1" w:lastRow="0" w:firstColumn="1" w:lastColumn="0" w:noHBand="0" w:noVBand="1"/>
            </w:tblPr>
            <w:tblGrid>
              <w:gridCol w:w="1582"/>
              <w:gridCol w:w="1582"/>
              <w:gridCol w:w="1582"/>
              <w:gridCol w:w="1582"/>
              <w:gridCol w:w="1582"/>
              <w:gridCol w:w="1583"/>
            </w:tblGrid>
            <w:tr w:rsidR="00647D5A" w:rsidRPr="00E01CBE" w14:paraId="525D37C9" w14:textId="77777777" w:rsidTr="002A049A">
              <w:trPr>
                <w:trHeight w:val="300"/>
              </w:trPr>
              <w:tc>
                <w:tcPr>
                  <w:tcW w:w="949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C792F3" w14:textId="77777777" w:rsidR="00647D5A" w:rsidRPr="002A049A" w:rsidRDefault="00647D5A" w:rsidP="00647D5A">
                  <w:pPr>
                    <w:spacing w:after="0" w:line="240" w:lineRule="auto"/>
                    <w:jc w:val="center"/>
                    <w:rPr>
                      <w:rFonts w:eastAsia="Times New Roman"/>
                      <w:b/>
                      <w:bCs/>
                      <w:color w:val="000000"/>
                      <w:sz w:val="18"/>
                      <w:szCs w:val="18"/>
                      <w:lang w:val="en-GB" w:eastAsia="en-GB"/>
                    </w:rPr>
                  </w:pPr>
                  <w:r w:rsidRPr="002A049A">
                    <w:rPr>
                      <w:rFonts w:eastAsia="Times New Roman"/>
                      <w:b/>
                      <w:bCs/>
                      <w:color w:val="000000"/>
                      <w:sz w:val="18"/>
                      <w:szCs w:val="18"/>
                      <w:lang w:val="en-GB" w:eastAsia="en-GB"/>
                    </w:rPr>
                    <w:t xml:space="preserve">General trust fund        </w:t>
                  </w:r>
                </w:p>
              </w:tc>
            </w:tr>
            <w:tr w:rsidR="00647D5A" w:rsidRPr="00E01CBE" w14:paraId="5474733A" w14:textId="77777777" w:rsidTr="002A049A">
              <w:trPr>
                <w:trHeight w:val="300"/>
              </w:trPr>
              <w:tc>
                <w:tcPr>
                  <w:tcW w:w="31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320D1C" w14:textId="77777777" w:rsidR="00647D5A" w:rsidRPr="002A049A" w:rsidRDefault="00647D5A" w:rsidP="00647D5A">
                  <w:pPr>
                    <w:spacing w:after="0" w:line="240" w:lineRule="auto"/>
                    <w:jc w:val="center"/>
                    <w:rPr>
                      <w:rFonts w:eastAsia="Times New Roman"/>
                      <w:b/>
                      <w:bCs/>
                      <w:color w:val="000000"/>
                      <w:sz w:val="18"/>
                      <w:szCs w:val="18"/>
                      <w:lang w:val="en-GB" w:eastAsia="en-GB"/>
                    </w:rPr>
                  </w:pPr>
                  <w:r w:rsidRPr="002A049A">
                    <w:rPr>
                      <w:rFonts w:eastAsia="Times New Roman"/>
                      <w:b/>
                      <w:bCs/>
                      <w:color w:val="000000"/>
                      <w:sz w:val="18"/>
                      <w:szCs w:val="18"/>
                      <w:lang w:val="en-GB" w:eastAsia="en-GB"/>
                    </w:rPr>
                    <w:t>Basel Convention (BCTF)</w:t>
                  </w:r>
                </w:p>
              </w:tc>
              <w:tc>
                <w:tcPr>
                  <w:tcW w:w="316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42DC502" w14:textId="77777777" w:rsidR="00647D5A" w:rsidRPr="002A049A" w:rsidRDefault="00647D5A" w:rsidP="00647D5A">
                  <w:pPr>
                    <w:spacing w:after="0" w:line="240" w:lineRule="auto"/>
                    <w:jc w:val="center"/>
                    <w:rPr>
                      <w:rFonts w:eastAsia="Times New Roman"/>
                      <w:b/>
                      <w:bCs/>
                      <w:color w:val="000000"/>
                      <w:sz w:val="18"/>
                      <w:szCs w:val="18"/>
                      <w:lang w:val="en-GB" w:eastAsia="en-GB"/>
                    </w:rPr>
                  </w:pPr>
                  <w:r w:rsidRPr="002A049A">
                    <w:rPr>
                      <w:rFonts w:eastAsia="Times New Roman"/>
                      <w:b/>
                      <w:bCs/>
                      <w:color w:val="000000"/>
                      <w:sz w:val="18"/>
                      <w:szCs w:val="18"/>
                      <w:lang w:val="en-GB" w:eastAsia="en-GB"/>
                    </w:rPr>
                    <w:t>Rotterdam Convention (ROTF)</w:t>
                  </w:r>
                </w:p>
              </w:tc>
              <w:tc>
                <w:tcPr>
                  <w:tcW w:w="316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AEBD5C3" w14:textId="77777777" w:rsidR="00647D5A" w:rsidRPr="002A049A" w:rsidRDefault="00647D5A" w:rsidP="00647D5A">
                  <w:pPr>
                    <w:spacing w:after="0" w:line="240" w:lineRule="auto"/>
                    <w:jc w:val="center"/>
                    <w:rPr>
                      <w:rFonts w:eastAsia="Times New Roman"/>
                      <w:b/>
                      <w:bCs/>
                      <w:color w:val="000000"/>
                      <w:sz w:val="18"/>
                      <w:szCs w:val="18"/>
                      <w:lang w:val="en-GB" w:eastAsia="en-GB"/>
                    </w:rPr>
                  </w:pPr>
                  <w:r w:rsidRPr="002A049A">
                    <w:rPr>
                      <w:rFonts w:eastAsia="Times New Roman"/>
                      <w:b/>
                      <w:bCs/>
                      <w:color w:val="000000"/>
                      <w:sz w:val="18"/>
                      <w:szCs w:val="18"/>
                      <w:lang w:val="en-GB" w:eastAsia="en-GB"/>
                    </w:rPr>
                    <w:t>Stockholm Convention (SCTF)</w:t>
                  </w:r>
                </w:p>
              </w:tc>
            </w:tr>
            <w:tr w:rsidR="00647D5A" w:rsidRPr="00E01CBE" w14:paraId="29D24F24" w14:textId="77777777" w:rsidTr="002A049A">
              <w:trPr>
                <w:trHeight w:val="300"/>
              </w:trPr>
              <w:tc>
                <w:tcPr>
                  <w:tcW w:w="1582" w:type="dxa"/>
                  <w:tcBorders>
                    <w:top w:val="nil"/>
                    <w:left w:val="single" w:sz="4" w:space="0" w:color="auto"/>
                    <w:bottom w:val="single" w:sz="4" w:space="0" w:color="auto"/>
                    <w:right w:val="single" w:sz="4" w:space="0" w:color="auto"/>
                  </w:tcBorders>
                  <w:shd w:val="clear" w:color="000000" w:fill="FFFFFF"/>
                  <w:noWrap/>
                  <w:vAlign w:val="center"/>
                  <w:hideMark/>
                </w:tcPr>
                <w:p w14:paraId="12756CA9" w14:textId="77777777" w:rsidR="00647D5A" w:rsidRPr="002A049A" w:rsidRDefault="00647D5A" w:rsidP="00647D5A">
                  <w:pPr>
                    <w:spacing w:after="0" w:line="240" w:lineRule="auto"/>
                    <w:jc w:val="center"/>
                    <w:rPr>
                      <w:rFonts w:eastAsia="Times New Roman"/>
                      <w:b/>
                      <w:bCs/>
                      <w:color w:val="000000"/>
                      <w:sz w:val="18"/>
                      <w:szCs w:val="18"/>
                      <w:lang w:val="en-GB" w:eastAsia="en-GB"/>
                    </w:rPr>
                  </w:pPr>
                  <w:r w:rsidRPr="002A049A">
                    <w:rPr>
                      <w:rFonts w:eastAsia="Times New Roman"/>
                      <w:b/>
                      <w:bCs/>
                      <w:color w:val="000000"/>
                      <w:sz w:val="18"/>
                      <w:szCs w:val="18"/>
                      <w:lang w:val="en-GB" w:eastAsia="en-GB"/>
                    </w:rPr>
                    <w:t>Budget</w:t>
                  </w:r>
                </w:p>
              </w:tc>
              <w:tc>
                <w:tcPr>
                  <w:tcW w:w="1582" w:type="dxa"/>
                  <w:tcBorders>
                    <w:top w:val="nil"/>
                    <w:left w:val="nil"/>
                    <w:bottom w:val="single" w:sz="4" w:space="0" w:color="auto"/>
                    <w:right w:val="single" w:sz="4" w:space="0" w:color="auto"/>
                  </w:tcBorders>
                  <w:shd w:val="clear" w:color="000000" w:fill="FFFFFF"/>
                  <w:noWrap/>
                  <w:vAlign w:val="center"/>
                  <w:hideMark/>
                </w:tcPr>
                <w:p w14:paraId="3DD65B26" w14:textId="77777777" w:rsidR="00647D5A" w:rsidRPr="002A049A" w:rsidRDefault="00647D5A" w:rsidP="00647D5A">
                  <w:pPr>
                    <w:spacing w:after="0" w:line="240" w:lineRule="auto"/>
                    <w:jc w:val="center"/>
                    <w:rPr>
                      <w:rFonts w:eastAsia="Times New Roman"/>
                      <w:b/>
                      <w:bCs/>
                      <w:color w:val="000000"/>
                      <w:sz w:val="18"/>
                      <w:szCs w:val="18"/>
                      <w:lang w:val="en-GB" w:eastAsia="en-GB"/>
                    </w:rPr>
                  </w:pPr>
                  <w:r w:rsidRPr="002A049A">
                    <w:rPr>
                      <w:rFonts w:eastAsia="Times New Roman"/>
                      <w:b/>
                      <w:bCs/>
                      <w:color w:val="000000"/>
                      <w:sz w:val="18"/>
                      <w:szCs w:val="18"/>
                      <w:lang w:val="en-GB" w:eastAsia="en-GB"/>
                    </w:rPr>
                    <w:t>Expenditure</w:t>
                  </w:r>
                </w:p>
              </w:tc>
              <w:tc>
                <w:tcPr>
                  <w:tcW w:w="1582" w:type="dxa"/>
                  <w:tcBorders>
                    <w:top w:val="nil"/>
                    <w:left w:val="nil"/>
                    <w:bottom w:val="single" w:sz="4" w:space="0" w:color="auto"/>
                    <w:right w:val="single" w:sz="4" w:space="0" w:color="auto"/>
                  </w:tcBorders>
                  <w:shd w:val="clear" w:color="000000" w:fill="FFFFFF"/>
                  <w:noWrap/>
                  <w:vAlign w:val="center"/>
                  <w:hideMark/>
                </w:tcPr>
                <w:p w14:paraId="63738CC8" w14:textId="77777777" w:rsidR="00647D5A" w:rsidRPr="002A049A" w:rsidRDefault="00647D5A" w:rsidP="00647D5A">
                  <w:pPr>
                    <w:spacing w:after="0" w:line="240" w:lineRule="auto"/>
                    <w:jc w:val="center"/>
                    <w:rPr>
                      <w:rFonts w:eastAsia="Times New Roman"/>
                      <w:b/>
                      <w:bCs/>
                      <w:color w:val="000000"/>
                      <w:sz w:val="18"/>
                      <w:szCs w:val="18"/>
                      <w:lang w:val="en-GB" w:eastAsia="en-GB"/>
                    </w:rPr>
                  </w:pPr>
                  <w:r w:rsidRPr="002A049A">
                    <w:rPr>
                      <w:rFonts w:eastAsia="Times New Roman"/>
                      <w:b/>
                      <w:bCs/>
                      <w:color w:val="000000"/>
                      <w:sz w:val="18"/>
                      <w:szCs w:val="18"/>
                      <w:lang w:val="en-GB" w:eastAsia="en-GB"/>
                    </w:rPr>
                    <w:t>Budget</w:t>
                  </w:r>
                </w:p>
              </w:tc>
              <w:tc>
                <w:tcPr>
                  <w:tcW w:w="1582" w:type="dxa"/>
                  <w:tcBorders>
                    <w:top w:val="nil"/>
                    <w:left w:val="nil"/>
                    <w:bottom w:val="single" w:sz="4" w:space="0" w:color="auto"/>
                    <w:right w:val="single" w:sz="4" w:space="0" w:color="auto"/>
                  </w:tcBorders>
                  <w:shd w:val="clear" w:color="000000" w:fill="FFFFFF"/>
                  <w:noWrap/>
                  <w:vAlign w:val="center"/>
                  <w:hideMark/>
                </w:tcPr>
                <w:p w14:paraId="62ECB589" w14:textId="77777777" w:rsidR="00647D5A" w:rsidRPr="002A049A" w:rsidRDefault="00647D5A" w:rsidP="00647D5A">
                  <w:pPr>
                    <w:spacing w:after="0" w:line="240" w:lineRule="auto"/>
                    <w:jc w:val="center"/>
                    <w:rPr>
                      <w:rFonts w:eastAsia="Times New Roman"/>
                      <w:b/>
                      <w:bCs/>
                      <w:color w:val="000000"/>
                      <w:sz w:val="18"/>
                      <w:szCs w:val="18"/>
                      <w:lang w:val="en-GB" w:eastAsia="en-GB"/>
                    </w:rPr>
                  </w:pPr>
                  <w:r w:rsidRPr="002A049A">
                    <w:rPr>
                      <w:rFonts w:eastAsia="Times New Roman"/>
                      <w:b/>
                      <w:bCs/>
                      <w:color w:val="000000"/>
                      <w:sz w:val="18"/>
                      <w:szCs w:val="18"/>
                      <w:lang w:val="en-GB" w:eastAsia="en-GB"/>
                    </w:rPr>
                    <w:t>Expenditure</w:t>
                  </w:r>
                </w:p>
              </w:tc>
              <w:tc>
                <w:tcPr>
                  <w:tcW w:w="1582" w:type="dxa"/>
                  <w:tcBorders>
                    <w:top w:val="nil"/>
                    <w:left w:val="nil"/>
                    <w:bottom w:val="single" w:sz="4" w:space="0" w:color="auto"/>
                    <w:right w:val="single" w:sz="4" w:space="0" w:color="auto"/>
                  </w:tcBorders>
                  <w:shd w:val="clear" w:color="000000" w:fill="FFFFFF"/>
                  <w:noWrap/>
                  <w:vAlign w:val="center"/>
                  <w:hideMark/>
                </w:tcPr>
                <w:p w14:paraId="2DFD43A7" w14:textId="77777777" w:rsidR="00647D5A" w:rsidRPr="002A049A" w:rsidRDefault="00647D5A" w:rsidP="00647D5A">
                  <w:pPr>
                    <w:spacing w:after="0" w:line="240" w:lineRule="auto"/>
                    <w:jc w:val="center"/>
                    <w:rPr>
                      <w:rFonts w:eastAsia="Times New Roman"/>
                      <w:b/>
                      <w:bCs/>
                      <w:color w:val="000000"/>
                      <w:sz w:val="18"/>
                      <w:szCs w:val="18"/>
                      <w:lang w:val="en-GB" w:eastAsia="en-GB"/>
                    </w:rPr>
                  </w:pPr>
                  <w:r w:rsidRPr="002A049A">
                    <w:rPr>
                      <w:rFonts w:eastAsia="Times New Roman"/>
                      <w:b/>
                      <w:bCs/>
                      <w:color w:val="000000"/>
                      <w:sz w:val="18"/>
                      <w:szCs w:val="18"/>
                      <w:lang w:val="en-GB" w:eastAsia="en-GB"/>
                    </w:rPr>
                    <w:t>Budget</w:t>
                  </w:r>
                </w:p>
              </w:tc>
              <w:tc>
                <w:tcPr>
                  <w:tcW w:w="1583" w:type="dxa"/>
                  <w:tcBorders>
                    <w:top w:val="nil"/>
                    <w:left w:val="nil"/>
                    <w:bottom w:val="single" w:sz="4" w:space="0" w:color="auto"/>
                    <w:right w:val="single" w:sz="4" w:space="0" w:color="auto"/>
                  </w:tcBorders>
                  <w:shd w:val="clear" w:color="000000" w:fill="FFFFFF"/>
                  <w:noWrap/>
                  <w:vAlign w:val="center"/>
                  <w:hideMark/>
                </w:tcPr>
                <w:p w14:paraId="6819334F" w14:textId="77777777" w:rsidR="00647D5A" w:rsidRPr="002A049A" w:rsidRDefault="00647D5A" w:rsidP="00647D5A">
                  <w:pPr>
                    <w:spacing w:after="0" w:line="240" w:lineRule="auto"/>
                    <w:jc w:val="center"/>
                    <w:rPr>
                      <w:rFonts w:eastAsia="Times New Roman"/>
                      <w:b/>
                      <w:bCs/>
                      <w:color w:val="000000"/>
                      <w:sz w:val="18"/>
                      <w:szCs w:val="18"/>
                      <w:lang w:val="en-GB" w:eastAsia="en-GB"/>
                    </w:rPr>
                  </w:pPr>
                  <w:r w:rsidRPr="002A049A">
                    <w:rPr>
                      <w:rFonts w:eastAsia="Times New Roman"/>
                      <w:b/>
                      <w:bCs/>
                      <w:color w:val="000000"/>
                      <w:sz w:val="18"/>
                      <w:szCs w:val="18"/>
                      <w:lang w:val="en-GB" w:eastAsia="en-GB"/>
                    </w:rPr>
                    <w:t>Expenditure</w:t>
                  </w:r>
                </w:p>
              </w:tc>
            </w:tr>
            <w:tr w:rsidR="00647D5A" w:rsidRPr="00E01CBE" w14:paraId="629C1880" w14:textId="77777777" w:rsidTr="002A049A">
              <w:trPr>
                <w:trHeight w:val="323"/>
              </w:trPr>
              <w:tc>
                <w:tcPr>
                  <w:tcW w:w="1582" w:type="dxa"/>
                  <w:tcBorders>
                    <w:top w:val="nil"/>
                    <w:left w:val="single" w:sz="4" w:space="0" w:color="auto"/>
                    <w:bottom w:val="single" w:sz="4" w:space="0" w:color="auto"/>
                    <w:right w:val="single" w:sz="4" w:space="0" w:color="auto"/>
                  </w:tcBorders>
                  <w:shd w:val="clear" w:color="000000" w:fill="FFFFFF"/>
                  <w:noWrap/>
                  <w:vAlign w:val="center"/>
                  <w:hideMark/>
                </w:tcPr>
                <w:p w14:paraId="0432F212" w14:textId="77777777" w:rsidR="00647D5A" w:rsidRPr="002A049A" w:rsidRDefault="00647D5A" w:rsidP="00647D5A">
                  <w:pPr>
                    <w:spacing w:after="0" w:line="240" w:lineRule="auto"/>
                    <w:jc w:val="center"/>
                    <w:rPr>
                      <w:rFonts w:eastAsia="Times New Roman"/>
                      <w:color w:val="000000"/>
                      <w:sz w:val="18"/>
                      <w:szCs w:val="18"/>
                      <w:lang w:val="en-GB" w:eastAsia="en-GB"/>
                    </w:rPr>
                  </w:pPr>
                  <w:r w:rsidRPr="00E01CBE">
                    <w:rPr>
                      <w:rFonts w:eastAsia="Times New Roman"/>
                      <w:color w:val="000000"/>
                      <w:sz w:val="18"/>
                      <w:szCs w:val="18"/>
                      <w:lang w:val="en-GB" w:eastAsia="en-GB"/>
                    </w:rPr>
                    <w:t>38,346</w:t>
                  </w:r>
                </w:p>
              </w:tc>
              <w:tc>
                <w:tcPr>
                  <w:tcW w:w="1582" w:type="dxa"/>
                  <w:tcBorders>
                    <w:top w:val="nil"/>
                    <w:left w:val="nil"/>
                    <w:bottom w:val="single" w:sz="4" w:space="0" w:color="auto"/>
                    <w:right w:val="single" w:sz="4" w:space="0" w:color="auto"/>
                  </w:tcBorders>
                  <w:shd w:val="clear" w:color="000000" w:fill="FFFFFF"/>
                  <w:noWrap/>
                  <w:vAlign w:val="center"/>
                  <w:hideMark/>
                </w:tcPr>
                <w:p w14:paraId="317D55C9" w14:textId="77777777" w:rsidR="00647D5A" w:rsidRPr="002A049A" w:rsidRDefault="00647D5A" w:rsidP="00647D5A">
                  <w:pPr>
                    <w:spacing w:after="0" w:line="240" w:lineRule="auto"/>
                    <w:jc w:val="center"/>
                    <w:rPr>
                      <w:rFonts w:eastAsia="Times New Roman"/>
                      <w:color w:val="000000"/>
                      <w:sz w:val="18"/>
                      <w:szCs w:val="18"/>
                      <w:lang w:val="en-GB" w:eastAsia="en-GB"/>
                    </w:rPr>
                  </w:pPr>
                  <w:r w:rsidRPr="002A049A">
                    <w:rPr>
                      <w:rFonts w:eastAsia="Times New Roman"/>
                      <w:color w:val="000000"/>
                      <w:sz w:val="18"/>
                      <w:szCs w:val="18"/>
                      <w:lang w:val="en-GB" w:eastAsia="en-GB"/>
                    </w:rPr>
                    <w:t xml:space="preserve">- </w:t>
                  </w:r>
                </w:p>
              </w:tc>
              <w:tc>
                <w:tcPr>
                  <w:tcW w:w="1582" w:type="dxa"/>
                  <w:tcBorders>
                    <w:top w:val="nil"/>
                    <w:left w:val="nil"/>
                    <w:bottom w:val="single" w:sz="4" w:space="0" w:color="auto"/>
                    <w:right w:val="single" w:sz="4" w:space="0" w:color="auto"/>
                  </w:tcBorders>
                  <w:shd w:val="clear" w:color="000000" w:fill="FFFFFF"/>
                  <w:noWrap/>
                  <w:vAlign w:val="center"/>
                  <w:hideMark/>
                </w:tcPr>
                <w:p w14:paraId="3050D12B" w14:textId="77777777" w:rsidR="00647D5A" w:rsidRPr="002A049A" w:rsidRDefault="00647D5A" w:rsidP="00647D5A">
                  <w:pPr>
                    <w:spacing w:after="0" w:line="240" w:lineRule="auto"/>
                    <w:jc w:val="center"/>
                    <w:rPr>
                      <w:rFonts w:eastAsia="Times New Roman"/>
                      <w:color w:val="000000"/>
                      <w:sz w:val="18"/>
                      <w:szCs w:val="18"/>
                      <w:lang w:val="en-GB" w:eastAsia="en-GB"/>
                    </w:rPr>
                  </w:pPr>
                  <w:r w:rsidRPr="002A049A">
                    <w:rPr>
                      <w:rFonts w:ascii="Calibri" w:eastAsia="Times New Roman" w:hAnsi="Calibri"/>
                      <w:color w:val="000000"/>
                      <w:sz w:val="18"/>
                      <w:szCs w:val="18"/>
                      <w:lang w:val="en-GB" w:eastAsia="en-GB"/>
                    </w:rPr>
                    <w:t>-</w:t>
                  </w:r>
                </w:p>
              </w:tc>
              <w:tc>
                <w:tcPr>
                  <w:tcW w:w="1582" w:type="dxa"/>
                  <w:tcBorders>
                    <w:top w:val="nil"/>
                    <w:left w:val="nil"/>
                    <w:bottom w:val="single" w:sz="4" w:space="0" w:color="auto"/>
                    <w:right w:val="single" w:sz="4" w:space="0" w:color="auto"/>
                  </w:tcBorders>
                  <w:shd w:val="clear" w:color="000000" w:fill="FFFFFF"/>
                  <w:noWrap/>
                  <w:vAlign w:val="center"/>
                  <w:hideMark/>
                </w:tcPr>
                <w:p w14:paraId="27752D99" w14:textId="77777777" w:rsidR="00647D5A" w:rsidRPr="002A049A" w:rsidRDefault="00647D5A" w:rsidP="00647D5A">
                  <w:pPr>
                    <w:spacing w:after="0" w:line="240" w:lineRule="auto"/>
                    <w:jc w:val="center"/>
                    <w:rPr>
                      <w:rFonts w:eastAsia="Times New Roman"/>
                      <w:color w:val="000000"/>
                      <w:sz w:val="18"/>
                      <w:szCs w:val="18"/>
                      <w:lang w:val="en-GB" w:eastAsia="en-GB"/>
                    </w:rPr>
                  </w:pPr>
                  <w:r w:rsidRPr="002A049A">
                    <w:rPr>
                      <w:rFonts w:ascii="Calibri" w:eastAsia="Times New Roman" w:hAnsi="Calibri"/>
                      <w:color w:val="000000"/>
                      <w:sz w:val="18"/>
                      <w:szCs w:val="18"/>
                      <w:lang w:val="en-GB" w:eastAsia="en-GB"/>
                    </w:rPr>
                    <w:t>-</w:t>
                  </w:r>
                </w:p>
              </w:tc>
              <w:tc>
                <w:tcPr>
                  <w:tcW w:w="1582" w:type="dxa"/>
                  <w:tcBorders>
                    <w:top w:val="nil"/>
                    <w:left w:val="nil"/>
                    <w:bottom w:val="single" w:sz="4" w:space="0" w:color="auto"/>
                    <w:right w:val="single" w:sz="4" w:space="0" w:color="auto"/>
                  </w:tcBorders>
                  <w:shd w:val="clear" w:color="000000" w:fill="FFFFFF"/>
                  <w:noWrap/>
                  <w:vAlign w:val="center"/>
                  <w:hideMark/>
                </w:tcPr>
                <w:p w14:paraId="55630B4A" w14:textId="77777777" w:rsidR="00647D5A" w:rsidRPr="002A049A" w:rsidRDefault="00647D5A" w:rsidP="00647D5A">
                  <w:pPr>
                    <w:spacing w:after="0" w:line="240" w:lineRule="auto"/>
                    <w:jc w:val="center"/>
                    <w:rPr>
                      <w:rFonts w:ascii="Calibri" w:eastAsia="Times New Roman" w:hAnsi="Calibri"/>
                      <w:color w:val="000000"/>
                      <w:sz w:val="18"/>
                      <w:szCs w:val="18"/>
                      <w:lang w:val="en-GB" w:eastAsia="en-GB"/>
                    </w:rPr>
                  </w:pPr>
                  <w:r w:rsidRPr="002A049A">
                    <w:rPr>
                      <w:rFonts w:ascii="Calibri" w:eastAsia="Times New Roman" w:hAnsi="Calibri"/>
                      <w:color w:val="000000"/>
                      <w:sz w:val="18"/>
                      <w:szCs w:val="18"/>
                      <w:lang w:val="en-GB" w:eastAsia="en-GB"/>
                    </w:rPr>
                    <w:t>-</w:t>
                  </w:r>
                </w:p>
              </w:tc>
              <w:tc>
                <w:tcPr>
                  <w:tcW w:w="1583" w:type="dxa"/>
                  <w:tcBorders>
                    <w:top w:val="nil"/>
                    <w:left w:val="nil"/>
                    <w:bottom w:val="single" w:sz="4" w:space="0" w:color="auto"/>
                    <w:right w:val="single" w:sz="4" w:space="0" w:color="auto"/>
                  </w:tcBorders>
                  <w:shd w:val="clear" w:color="000000" w:fill="FFFFFF"/>
                  <w:noWrap/>
                  <w:vAlign w:val="center"/>
                  <w:hideMark/>
                </w:tcPr>
                <w:p w14:paraId="53B50560" w14:textId="77777777" w:rsidR="00647D5A" w:rsidRPr="002A049A" w:rsidRDefault="00647D5A" w:rsidP="00647D5A">
                  <w:pPr>
                    <w:spacing w:after="0" w:line="240" w:lineRule="auto"/>
                    <w:jc w:val="center"/>
                    <w:rPr>
                      <w:rFonts w:ascii="Calibri" w:eastAsia="Times New Roman" w:hAnsi="Calibri"/>
                      <w:color w:val="000000"/>
                      <w:sz w:val="18"/>
                      <w:szCs w:val="18"/>
                      <w:lang w:val="en-GB" w:eastAsia="en-GB"/>
                    </w:rPr>
                  </w:pPr>
                  <w:r w:rsidRPr="002A049A">
                    <w:rPr>
                      <w:rFonts w:ascii="Calibri" w:eastAsia="Times New Roman" w:hAnsi="Calibri"/>
                      <w:color w:val="000000"/>
                      <w:sz w:val="18"/>
                      <w:szCs w:val="18"/>
                      <w:lang w:val="en-GB" w:eastAsia="en-GB"/>
                    </w:rPr>
                    <w:t>-</w:t>
                  </w:r>
                </w:p>
              </w:tc>
            </w:tr>
          </w:tbl>
          <w:p w14:paraId="1964E488" w14:textId="77777777" w:rsidR="00647D5A" w:rsidRPr="002A049A" w:rsidRDefault="00647D5A" w:rsidP="00647D5A">
            <w:pPr>
              <w:tabs>
                <w:tab w:val="left" w:pos="1157"/>
              </w:tabs>
              <w:suppressAutoHyphens/>
              <w:spacing w:before="2" w:after="2"/>
              <w:rPr>
                <w:rFonts w:eastAsia="Calibri"/>
                <w:b/>
                <w:bCs/>
                <w:sz w:val="18"/>
                <w:szCs w:val="18"/>
                <w:u w:val="single"/>
              </w:rPr>
            </w:pPr>
          </w:p>
          <w:tbl>
            <w:tblPr>
              <w:tblW w:w="9493" w:type="dxa"/>
              <w:tblLayout w:type="fixed"/>
              <w:tblLook w:val="04A0" w:firstRow="1" w:lastRow="0" w:firstColumn="1" w:lastColumn="0" w:noHBand="0" w:noVBand="1"/>
            </w:tblPr>
            <w:tblGrid>
              <w:gridCol w:w="1582"/>
              <w:gridCol w:w="1582"/>
              <w:gridCol w:w="1582"/>
              <w:gridCol w:w="1582"/>
              <w:gridCol w:w="1582"/>
              <w:gridCol w:w="1583"/>
            </w:tblGrid>
            <w:tr w:rsidR="00647D5A" w:rsidRPr="00E01CBE" w14:paraId="3A52D7A6" w14:textId="77777777" w:rsidTr="002A049A">
              <w:trPr>
                <w:trHeight w:val="300"/>
              </w:trPr>
              <w:tc>
                <w:tcPr>
                  <w:tcW w:w="949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1F2171" w14:textId="77777777" w:rsidR="00647D5A" w:rsidRPr="0056666F" w:rsidRDefault="00647D5A" w:rsidP="00647D5A">
                  <w:pPr>
                    <w:spacing w:after="0" w:line="240" w:lineRule="auto"/>
                    <w:jc w:val="center"/>
                    <w:rPr>
                      <w:rFonts w:eastAsia="Times New Roman"/>
                      <w:color w:val="000000"/>
                      <w:sz w:val="18"/>
                      <w:szCs w:val="18"/>
                      <w:lang w:val="en-GB" w:eastAsia="en-GB"/>
                    </w:rPr>
                  </w:pPr>
                  <w:r w:rsidRPr="0056666F">
                    <w:rPr>
                      <w:rFonts w:eastAsia="Times New Roman"/>
                      <w:b/>
                      <w:bCs/>
                      <w:color w:val="000000"/>
                      <w:sz w:val="18"/>
                      <w:szCs w:val="18"/>
                      <w:lang w:val="en-GB" w:eastAsia="en-GB"/>
                    </w:rPr>
                    <w:t>Voluntary trust fund</w:t>
                  </w:r>
                </w:p>
              </w:tc>
            </w:tr>
            <w:tr w:rsidR="00647D5A" w:rsidRPr="00E01CBE" w14:paraId="3CEDFC5E" w14:textId="77777777" w:rsidTr="002A049A">
              <w:trPr>
                <w:trHeight w:val="300"/>
              </w:trPr>
              <w:tc>
                <w:tcPr>
                  <w:tcW w:w="31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27CEDA" w14:textId="77777777" w:rsidR="00647D5A" w:rsidRPr="0056666F" w:rsidRDefault="00647D5A" w:rsidP="00647D5A">
                  <w:pPr>
                    <w:spacing w:after="0" w:line="240" w:lineRule="auto"/>
                    <w:jc w:val="center"/>
                    <w:rPr>
                      <w:rFonts w:eastAsia="Times New Roman"/>
                      <w:b/>
                      <w:bCs/>
                      <w:color w:val="000000"/>
                      <w:sz w:val="18"/>
                      <w:szCs w:val="18"/>
                      <w:lang w:val="en-GB" w:eastAsia="en-GB"/>
                    </w:rPr>
                  </w:pPr>
                  <w:r w:rsidRPr="0056666F">
                    <w:rPr>
                      <w:rFonts w:eastAsia="Times New Roman"/>
                      <w:b/>
                      <w:bCs/>
                      <w:color w:val="000000"/>
                      <w:sz w:val="18"/>
                      <w:szCs w:val="18"/>
                      <w:lang w:val="en-GB" w:eastAsia="en-GB"/>
                    </w:rPr>
                    <w:t>Basel Convention (BDTF)</w:t>
                  </w:r>
                </w:p>
              </w:tc>
              <w:tc>
                <w:tcPr>
                  <w:tcW w:w="316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D3748F9" w14:textId="77777777" w:rsidR="00647D5A" w:rsidRPr="0056666F" w:rsidRDefault="00647D5A" w:rsidP="00647D5A">
                  <w:pPr>
                    <w:spacing w:after="0" w:line="240" w:lineRule="auto"/>
                    <w:jc w:val="center"/>
                    <w:rPr>
                      <w:rFonts w:eastAsia="Times New Roman"/>
                      <w:b/>
                      <w:bCs/>
                      <w:color w:val="000000"/>
                      <w:sz w:val="18"/>
                      <w:szCs w:val="18"/>
                      <w:lang w:val="en-GB" w:eastAsia="en-GB"/>
                    </w:rPr>
                  </w:pPr>
                  <w:r w:rsidRPr="0056666F">
                    <w:rPr>
                      <w:rFonts w:eastAsia="Times New Roman"/>
                      <w:b/>
                      <w:bCs/>
                      <w:color w:val="000000"/>
                      <w:sz w:val="18"/>
                      <w:szCs w:val="18"/>
                      <w:lang w:val="en-GB" w:eastAsia="en-GB"/>
                    </w:rPr>
                    <w:t>Rotterdam Convention (RVTF)</w:t>
                  </w:r>
                </w:p>
              </w:tc>
              <w:tc>
                <w:tcPr>
                  <w:tcW w:w="316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CF7791B" w14:textId="77777777" w:rsidR="00647D5A" w:rsidRPr="0056666F" w:rsidRDefault="00647D5A" w:rsidP="00647D5A">
                  <w:pPr>
                    <w:spacing w:after="0" w:line="240" w:lineRule="auto"/>
                    <w:jc w:val="center"/>
                    <w:rPr>
                      <w:rFonts w:eastAsia="Times New Roman"/>
                      <w:b/>
                      <w:bCs/>
                      <w:color w:val="000000"/>
                      <w:sz w:val="18"/>
                      <w:szCs w:val="18"/>
                      <w:lang w:val="en-GB" w:eastAsia="en-GB"/>
                    </w:rPr>
                  </w:pPr>
                  <w:r w:rsidRPr="0056666F">
                    <w:rPr>
                      <w:rFonts w:eastAsia="Times New Roman"/>
                      <w:b/>
                      <w:bCs/>
                      <w:color w:val="000000"/>
                      <w:sz w:val="18"/>
                      <w:szCs w:val="18"/>
                      <w:lang w:val="en-GB" w:eastAsia="en-GB"/>
                    </w:rPr>
                    <w:t>Stockholm Convention (SVTF)</w:t>
                  </w:r>
                </w:p>
              </w:tc>
            </w:tr>
            <w:tr w:rsidR="00647D5A" w:rsidRPr="00E01CBE" w14:paraId="18E11E99" w14:textId="77777777" w:rsidTr="002A049A">
              <w:trPr>
                <w:trHeight w:val="300"/>
              </w:trPr>
              <w:tc>
                <w:tcPr>
                  <w:tcW w:w="1582" w:type="dxa"/>
                  <w:tcBorders>
                    <w:top w:val="nil"/>
                    <w:left w:val="single" w:sz="4" w:space="0" w:color="auto"/>
                    <w:bottom w:val="single" w:sz="4" w:space="0" w:color="auto"/>
                    <w:right w:val="single" w:sz="4" w:space="0" w:color="auto"/>
                  </w:tcBorders>
                  <w:shd w:val="clear" w:color="000000" w:fill="FFFFFF"/>
                  <w:noWrap/>
                  <w:vAlign w:val="center"/>
                  <w:hideMark/>
                </w:tcPr>
                <w:p w14:paraId="10F769DC" w14:textId="77777777" w:rsidR="00647D5A" w:rsidRPr="0056666F" w:rsidRDefault="00647D5A" w:rsidP="00647D5A">
                  <w:pPr>
                    <w:spacing w:after="0" w:line="240" w:lineRule="auto"/>
                    <w:jc w:val="center"/>
                    <w:rPr>
                      <w:rFonts w:eastAsia="Times New Roman"/>
                      <w:b/>
                      <w:bCs/>
                      <w:color w:val="000000"/>
                      <w:sz w:val="18"/>
                      <w:szCs w:val="18"/>
                      <w:lang w:val="en-GB" w:eastAsia="en-GB"/>
                    </w:rPr>
                  </w:pPr>
                  <w:r w:rsidRPr="0056666F">
                    <w:rPr>
                      <w:rFonts w:eastAsia="Times New Roman"/>
                      <w:b/>
                      <w:bCs/>
                      <w:color w:val="000000"/>
                      <w:sz w:val="18"/>
                      <w:szCs w:val="18"/>
                      <w:lang w:val="en-GB" w:eastAsia="en-GB"/>
                    </w:rPr>
                    <w:t>Funding estimate</w:t>
                  </w:r>
                </w:p>
              </w:tc>
              <w:tc>
                <w:tcPr>
                  <w:tcW w:w="1582" w:type="dxa"/>
                  <w:tcBorders>
                    <w:top w:val="nil"/>
                    <w:left w:val="nil"/>
                    <w:bottom w:val="single" w:sz="4" w:space="0" w:color="auto"/>
                    <w:right w:val="single" w:sz="4" w:space="0" w:color="auto"/>
                  </w:tcBorders>
                  <w:shd w:val="clear" w:color="000000" w:fill="FFFFFF"/>
                  <w:noWrap/>
                  <w:vAlign w:val="center"/>
                  <w:hideMark/>
                </w:tcPr>
                <w:p w14:paraId="7EA4C9E0" w14:textId="77777777" w:rsidR="00647D5A" w:rsidRPr="0056666F" w:rsidRDefault="00647D5A" w:rsidP="00647D5A">
                  <w:pPr>
                    <w:spacing w:after="0" w:line="240" w:lineRule="auto"/>
                    <w:jc w:val="center"/>
                    <w:rPr>
                      <w:rFonts w:eastAsia="Times New Roman"/>
                      <w:b/>
                      <w:bCs/>
                      <w:color w:val="000000"/>
                      <w:sz w:val="18"/>
                      <w:szCs w:val="18"/>
                      <w:lang w:val="en-GB" w:eastAsia="en-GB"/>
                    </w:rPr>
                  </w:pPr>
                  <w:r w:rsidRPr="0056666F">
                    <w:rPr>
                      <w:rFonts w:eastAsia="Times New Roman"/>
                      <w:b/>
                      <w:bCs/>
                      <w:color w:val="000000"/>
                      <w:sz w:val="18"/>
                      <w:szCs w:val="18"/>
                      <w:lang w:val="en-GB" w:eastAsia="en-GB"/>
                    </w:rPr>
                    <w:t>Expenditure</w:t>
                  </w:r>
                </w:p>
              </w:tc>
              <w:tc>
                <w:tcPr>
                  <w:tcW w:w="1582" w:type="dxa"/>
                  <w:tcBorders>
                    <w:top w:val="nil"/>
                    <w:left w:val="nil"/>
                    <w:bottom w:val="single" w:sz="4" w:space="0" w:color="auto"/>
                    <w:right w:val="single" w:sz="4" w:space="0" w:color="auto"/>
                  </w:tcBorders>
                  <w:shd w:val="clear" w:color="000000" w:fill="FFFFFF"/>
                  <w:noWrap/>
                  <w:vAlign w:val="center"/>
                  <w:hideMark/>
                </w:tcPr>
                <w:p w14:paraId="12E195FB" w14:textId="77777777" w:rsidR="00647D5A" w:rsidRPr="0056666F" w:rsidRDefault="00647D5A" w:rsidP="00647D5A">
                  <w:pPr>
                    <w:spacing w:after="0" w:line="240" w:lineRule="auto"/>
                    <w:jc w:val="center"/>
                    <w:rPr>
                      <w:rFonts w:eastAsia="Times New Roman"/>
                      <w:b/>
                      <w:bCs/>
                      <w:color w:val="000000"/>
                      <w:sz w:val="18"/>
                      <w:szCs w:val="18"/>
                      <w:lang w:val="en-GB" w:eastAsia="en-GB"/>
                    </w:rPr>
                  </w:pPr>
                  <w:r w:rsidRPr="0056666F">
                    <w:rPr>
                      <w:rFonts w:eastAsia="Times New Roman"/>
                      <w:b/>
                      <w:bCs/>
                      <w:color w:val="000000"/>
                      <w:sz w:val="18"/>
                      <w:szCs w:val="18"/>
                      <w:lang w:val="en-GB" w:eastAsia="en-GB"/>
                    </w:rPr>
                    <w:t>Funding estimate</w:t>
                  </w:r>
                </w:p>
              </w:tc>
              <w:tc>
                <w:tcPr>
                  <w:tcW w:w="1582" w:type="dxa"/>
                  <w:tcBorders>
                    <w:top w:val="nil"/>
                    <w:left w:val="nil"/>
                    <w:bottom w:val="single" w:sz="4" w:space="0" w:color="auto"/>
                    <w:right w:val="single" w:sz="4" w:space="0" w:color="auto"/>
                  </w:tcBorders>
                  <w:shd w:val="clear" w:color="000000" w:fill="FFFFFF"/>
                  <w:noWrap/>
                  <w:vAlign w:val="center"/>
                  <w:hideMark/>
                </w:tcPr>
                <w:p w14:paraId="73437E8B" w14:textId="77777777" w:rsidR="00647D5A" w:rsidRPr="0056666F" w:rsidRDefault="00647D5A" w:rsidP="00647D5A">
                  <w:pPr>
                    <w:spacing w:after="0" w:line="240" w:lineRule="auto"/>
                    <w:jc w:val="center"/>
                    <w:rPr>
                      <w:rFonts w:eastAsia="Times New Roman"/>
                      <w:b/>
                      <w:bCs/>
                      <w:color w:val="000000"/>
                      <w:sz w:val="18"/>
                      <w:szCs w:val="18"/>
                      <w:lang w:val="en-GB" w:eastAsia="en-GB"/>
                    </w:rPr>
                  </w:pPr>
                  <w:r w:rsidRPr="0056666F">
                    <w:rPr>
                      <w:rFonts w:eastAsia="Times New Roman"/>
                      <w:b/>
                      <w:bCs/>
                      <w:color w:val="000000"/>
                      <w:sz w:val="18"/>
                      <w:szCs w:val="18"/>
                      <w:lang w:val="en-GB" w:eastAsia="en-GB"/>
                    </w:rPr>
                    <w:t>Expenditure</w:t>
                  </w:r>
                </w:p>
              </w:tc>
              <w:tc>
                <w:tcPr>
                  <w:tcW w:w="1582" w:type="dxa"/>
                  <w:tcBorders>
                    <w:top w:val="nil"/>
                    <w:left w:val="nil"/>
                    <w:bottom w:val="single" w:sz="4" w:space="0" w:color="auto"/>
                    <w:right w:val="single" w:sz="4" w:space="0" w:color="auto"/>
                  </w:tcBorders>
                  <w:shd w:val="clear" w:color="000000" w:fill="FFFFFF"/>
                  <w:noWrap/>
                  <w:vAlign w:val="center"/>
                  <w:hideMark/>
                </w:tcPr>
                <w:p w14:paraId="7F5A9BD2" w14:textId="77777777" w:rsidR="00647D5A" w:rsidRPr="0056666F" w:rsidRDefault="00647D5A" w:rsidP="00647D5A">
                  <w:pPr>
                    <w:spacing w:after="0" w:line="240" w:lineRule="auto"/>
                    <w:jc w:val="center"/>
                    <w:rPr>
                      <w:rFonts w:eastAsia="Times New Roman"/>
                      <w:b/>
                      <w:bCs/>
                      <w:color w:val="000000"/>
                      <w:sz w:val="18"/>
                      <w:szCs w:val="18"/>
                      <w:lang w:val="en-GB" w:eastAsia="en-GB"/>
                    </w:rPr>
                  </w:pPr>
                  <w:r w:rsidRPr="0056666F">
                    <w:rPr>
                      <w:rFonts w:eastAsia="Times New Roman"/>
                      <w:b/>
                      <w:bCs/>
                      <w:color w:val="000000"/>
                      <w:sz w:val="18"/>
                      <w:szCs w:val="18"/>
                      <w:lang w:val="en-GB" w:eastAsia="en-GB"/>
                    </w:rPr>
                    <w:t>Funding estimate</w:t>
                  </w:r>
                </w:p>
              </w:tc>
              <w:tc>
                <w:tcPr>
                  <w:tcW w:w="1583" w:type="dxa"/>
                  <w:tcBorders>
                    <w:top w:val="nil"/>
                    <w:left w:val="nil"/>
                    <w:bottom w:val="single" w:sz="4" w:space="0" w:color="auto"/>
                    <w:right w:val="single" w:sz="4" w:space="0" w:color="auto"/>
                  </w:tcBorders>
                  <w:shd w:val="clear" w:color="000000" w:fill="FFFFFF"/>
                  <w:noWrap/>
                  <w:vAlign w:val="center"/>
                  <w:hideMark/>
                </w:tcPr>
                <w:p w14:paraId="5218B4E9" w14:textId="77777777" w:rsidR="00647D5A" w:rsidRPr="0056666F" w:rsidRDefault="00647D5A" w:rsidP="00647D5A">
                  <w:pPr>
                    <w:spacing w:after="0" w:line="240" w:lineRule="auto"/>
                    <w:jc w:val="center"/>
                    <w:rPr>
                      <w:rFonts w:eastAsia="Times New Roman"/>
                      <w:b/>
                      <w:bCs/>
                      <w:color w:val="000000"/>
                      <w:sz w:val="18"/>
                      <w:szCs w:val="18"/>
                      <w:lang w:val="en-GB" w:eastAsia="en-GB"/>
                    </w:rPr>
                  </w:pPr>
                  <w:r w:rsidRPr="0056666F">
                    <w:rPr>
                      <w:rFonts w:eastAsia="Times New Roman"/>
                      <w:b/>
                      <w:bCs/>
                      <w:color w:val="000000"/>
                      <w:sz w:val="18"/>
                      <w:szCs w:val="18"/>
                      <w:lang w:val="en-GB" w:eastAsia="en-GB"/>
                    </w:rPr>
                    <w:t>Expenditure</w:t>
                  </w:r>
                </w:p>
              </w:tc>
            </w:tr>
            <w:tr w:rsidR="00647D5A" w:rsidRPr="00E01CBE" w14:paraId="45D199CE" w14:textId="77777777" w:rsidTr="002A049A">
              <w:trPr>
                <w:trHeight w:val="290"/>
              </w:trPr>
              <w:tc>
                <w:tcPr>
                  <w:tcW w:w="1582" w:type="dxa"/>
                  <w:tcBorders>
                    <w:top w:val="nil"/>
                    <w:left w:val="single" w:sz="4" w:space="0" w:color="auto"/>
                    <w:bottom w:val="single" w:sz="4" w:space="0" w:color="auto"/>
                    <w:right w:val="single" w:sz="4" w:space="0" w:color="auto"/>
                  </w:tcBorders>
                  <w:shd w:val="clear" w:color="000000" w:fill="FFFFFF"/>
                  <w:noWrap/>
                  <w:vAlign w:val="center"/>
                  <w:hideMark/>
                </w:tcPr>
                <w:p w14:paraId="0F5F7FCB" w14:textId="77777777" w:rsidR="00647D5A" w:rsidRPr="0056666F" w:rsidRDefault="00647D5A" w:rsidP="00647D5A">
                  <w:pPr>
                    <w:spacing w:after="0" w:line="240" w:lineRule="auto"/>
                    <w:jc w:val="center"/>
                    <w:rPr>
                      <w:rFonts w:eastAsia="Times New Roman"/>
                      <w:color w:val="000000"/>
                      <w:sz w:val="18"/>
                      <w:szCs w:val="18"/>
                      <w:lang w:val="en-GB" w:eastAsia="en-GB"/>
                    </w:rPr>
                  </w:pPr>
                  <w:r w:rsidRPr="0056666F">
                    <w:rPr>
                      <w:rFonts w:eastAsia="Times New Roman"/>
                      <w:color w:val="000000"/>
                      <w:sz w:val="18"/>
                      <w:szCs w:val="18"/>
                      <w:lang w:val="en-GB" w:eastAsia="en-GB"/>
                    </w:rPr>
                    <w:t>141,402</w:t>
                  </w:r>
                </w:p>
              </w:tc>
              <w:tc>
                <w:tcPr>
                  <w:tcW w:w="1582" w:type="dxa"/>
                  <w:tcBorders>
                    <w:top w:val="nil"/>
                    <w:left w:val="nil"/>
                    <w:bottom w:val="single" w:sz="4" w:space="0" w:color="auto"/>
                    <w:right w:val="single" w:sz="4" w:space="0" w:color="auto"/>
                  </w:tcBorders>
                  <w:shd w:val="clear" w:color="000000" w:fill="FFFFFF"/>
                  <w:noWrap/>
                  <w:vAlign w:val="center"/>
                  <w:hideMark/>
                </w:tcPr>
                <w:p w14:paraId="5DB648AA" w14:textId="77777777" w:rsidR="00647D5A" w:rsidRPr="0056666F" w:rsidRDefault="00647D5A" w:rsidP="00647D5A">
                  <w:pPr>
                    <w:spacing w:after="0" w:line="240" w:lineRule="auto"/>
                    <w:jc w:val="center"/>
                    <w:rPr>
                      <w:rFonts w:eastAsia="Times New Roman"/>
                      <w:color w:val="000000"/>
                      <w:sz w:val="18"/>
                      <w:szCs w:val="18"/>
                      <w:lang w:val="en-GB" w:eastAsia="en-GB"/>
                    </w:rPr>
                  </w:pPr>
                  <w:r w:rsidRPr="0056666F">
                    <w:rPr>
                      <w:rFonts w:eastAsia="Times New Roman"/>
                      <w:color w:val="000000"/>
                      <w:sz w:val="18"/>
                      <w:szCs w:val="18"/>
                      <w:lang w:val="en-GB" w:eastAsia="en-GB"/>
                    </w:rPr>
                    <w:t>-</w:t>
                  </w:r>
                </w:p>
              </w:tc>
              <w:tc>
                <w:tcPr>
                  <w:tcW w:w="1582" w:type="dxa"/>
                  <w:tcBorders>
                    <w:top w:val="nil"/>
                    <w:left w:val="nil"/>
                    <w:bottom w:val="single" w:sz="4" w:space="0" w:color="auto"/>
                    <w:right w:val="single" w:sz="4" w:space="0" w:color="auto"/>
                  </w:tcBorders>
                  <w:shd w:val="clear" w:color="000000" w:fill="FFFFFF"/>
                  <w:noWrap/>
                  <w:vAlign w:val="center"/>
                  <w:hideMark/>
                </w:tcPr>
                <w:p w14:paraId="350E8B42" w14:textId="77777777" w:rsidR="00647D5A" w:rsidRPr="0056666F" w:rsidRDefault="00647D5A" w:rsidP="00647D5A">
                  <w:pPr>
                    <w:spacing w:after="0" w:line="240" w:lineRule="auto"/>
                    <w:jc w:val="center"/>
                    <w:rPr>
                      <w:rFonts w:eastAsia="Times New Roman"/>
                      <w:color w:val="000000"/>
                      <w:sz w:val="18"/>
                      <w:szCs w:val="18"/>
                      <w:lang w:val="en-GB" w:eastAsia="en-GB"/>
                    </w:rPr>
                  </w:pPr>
                  <w:r w:rsidRPr="0056666F">
                    <w:rPr>
                      <w:rFonts w:eastAsia="Times New Roman"/>
                      <w:color w:val="000000"/>
                      <w:sz w:val="18"/>
                      <w:szCs w:val="18"/>
                      <w:lang w:val="en-GB" w:eastAsia="en-GB"/>
                    </w:rPr>
                    <w:t>-</w:t>
                  </w:r>
                </w:p>
              </w:tc>
              <w:tc>
                <w:tcPr>
                  <w:tcW w:w="1582" w:type="dxa"/>
                  <w:tcBorders>
                    <w:top w:val="nil"/>
                    <w:left w:val="nil"/>
                    <w:bottom w:val="single" w:sz="4" w:space="0" w:color="auto"/>
                    <w:right w:val="single" w:sz="4" w:space="0" w:color="auto"/>
                  </w:tcBorders>
                  <w:shd w:val="clear" w:color="000000" w:fill="FFFFFF"/>
                  <w:noWrap/>
                  <w:vAlign w:val="center"/>
                  <w:hideMark/>
                </w:tcPr>
                <w:p w14:paraId="0A01333A" w14:textId="77777777" w:rsidR="00647D5A" w:rsidRPr="0056666F" w:rsidRDefault="00647D5A" w:rsidP="00647D5A">
                  <w:pPr>
                    <w:spacing w:after="0" w:line="240" w:lineRule="auto"/>
                    <w:jc w:val="center"/>
                    <w:rPr>
                      <w:rFonts w:eastAsia="Times New Roman"/>
                      <w:color w:val="000000"/>
                      <w:sz w:val="18"/>
                      <w:szCs w:val="18"/>
                      <w:lang w:val="en-GB" w:eastAsia="en-GB"/>
                    </w:rPr>
                  </w:pPr>
                  <w:r w:rsidRPr="0056666F">
                    <w:rPr>
                      <w:rFonts w:eastAsia="Times New Roman"/>
                      <w:color w:val="000000"/>
                      <w:sz w:val="18"/>
                      <w:szCs w:val="18"/>
                      <w:lang w:val="en-GB" w:eastAsia="en-GB"/>
                    </w:rPr>
                    <w:t>-</w:t>
                  </w:r>
                </w:p>
              </w:tc>
              <w:tc>
                <w:tcPr>
                  <w:tcW w:w="1582" w:type="dxa"/>
                  <w:tcBorders>
                    <w:top w:val="nil"/>
                    <w:left w:val="nil"/>
                    <w:bottom w:val="single" w:sz="4" w:space="0" w:color="auto"/>
                    <w:right w:val="single" w:sz="4" w:space="0" w:color="auto"/>
                  </w:tcBorders>
                  <w:shd w:val="clear" w:color="000000" w:fill="FFFFFF"/>
                  <w:noWrap/>
                  <w:vAlign w:val="center"/>
                  <w:hideMark/>
                </w:tcPr>
                <w:p w14:paraId="6B170026" w14:textId="77777777" w:rsidR="00647D5A" w:rsidRPr="0056666F" w:rsidRDefault="00647D5A" w:rsidP="00647D5A">
                  <w:pPr>
                    <w:spacing w:after="0" w:line="240" w:lineRule="auto"/>
                    <w:jc w:val="center"/>
                    <w:rPr>
                      <w:rFonts w:eastAsia="Times New Roman"/>
                      <w:color w:val="000000"/>
                      <w:sz w:val="18"/>
                      <w:szCs w:val="18"/>
                      <w:lang w:val="en-GB" w:eastAsia="en-GB"/>
                    </w:rPr>
                  </w:pPr>
                  <w:r w:rsidRPr="0056666F">
                    <w:rPr>
                      <w:rFonts w:eastAsia="Times New Roman"/>
                      <w:color w:val="000000"/>
                      <w:sz w:val="18"/>
                      <w:szCs w:val="18"/>
                      <w:lang w:val="en-GB" w:eastAsia="en-GB"/>
                    </w:rPr>
                    <w:t>-</w:t>
                  </w:r>
                </w:p>
              </w:tc>
              <w:tc>
                <w:tcPr>
                  <w:tcW w:w="1583" w:type="dxa"/>
                  <w:tcBorders>
                    <w:top w:val="nil"/>
                    <w:left w:val="nil"/>
                    <w:bottom w:val="single" w:sz="4" w:space="0" w:color="auto"/>
                    <w:right w:val="single" w:sz="4" w:space="0" w:color="auto"/>
                  </w:tcBorders>
                  <w:shd w:val="clear" w:color="000000" w:fill="FFFFFF"/>
                  <w:noWrap/>
                  <w:vAlign w:val="center"/>
                  <w:hideMark/>
                </w:tcPr>
                <w:p w14:paraId="6C6DA7F7" w14:textId="77777777" w:rsidR="00647D5A" w:rsidRPr="00E01CBE" w:rsidRDefault="00647D5A" w:rsidP="00647D5A">
                  <w:pPr>
                    <w:spacing w:after="0" w:line="240" w:lineRule="auto"/>
                    <w:jc w:val="center"/>
                    <w:rPr>
                      <w:rFonts w:eastAsia="Times New Roman"/>
                      <w:color w:val="000000"/>
                      <w:sz w:val="18"/>
                      <w:szCs w:val="18"/>
                      <w:lang w:val="en-GB" w:eastAsia="en-GB"/>
                    </w:rPr>
                  </w:pPr>
                  <w:r w:rsidRPr="0056666F">
                    <w:rPr>
                      <w:rFonts w:eastAsia="Times New Roman"/>
                      <w:color w:val="000000"/>
                      <w:sz w:val="18"/>
                      <w:szCs w:val="18"/>
                      <w:lang w:val="en-GB" w:eastAsia="en-GB"/>
                    </w:rPr>
                    <w:t>-</w:t>
                  </w:r>
                </w:p>
              </w:tc>
            </w:tr>
          </w:tbl>
          <w:p w14:paraId="570E4578" w14:textId="73BB0D48" w:rsidR="00335742" w:rsidRPr="00E01CBE" w:rsidRDefault="00335742" w:rsidP="00352E0B">
            <w:pPr>
              <w:keepNext/>
              <w:keepLines/>
              <w:spacing w:before="60" w:after="60" w:line="240" w:lineRule="auto"/>
              <w:rPr>
                <w:bCs/>
                <w:sz w:val="18"/>
                <w:szCs w:val="18"/>
              </w:rPr>
            </w:pPr>
          </w:p>
        </w:tc>
      </w:tr>
      <w:tr w:rsidR="00647D5A" w:rsidRPr="00352E0B" w14:paraId="269C59BC" w14:textId="77777777" w:rsidTr="00B9470D">
        <w:tc>
          <w:tcPr>
            <w:tcW w:w="1843" w:type="dxa"/>
          </w:tcPr>
          <w:p w14:paraId="5B867CB8" w14:textId="6AF32B8A" w:rsidR="00647D5A" w:rsidRPr="00352E0B" w:rsidRDefault="00647D5A" w:rsidP="00352E0B">
            <w:pPr>
              <w:keepNext/>
              <w:keepLines/>
              <w:spacing w:before="60" w:after="60" w:line="240" w:lineRule="auto"/>
              <w:rPr>
                <w:b/>
                <w:bCs/>
                <w:sz w:val="18"/>
                <w:szCs w:val="18"/>
              </w:rPr>
            </w:pPr>
            <w:r w:rsidRPr="00352E0B">
              <w:rPr>
                <w:b/>
                <w:bCs/>
                <w:sz w:val="18"/>
                <w:szCs w:val="18"/>
              </w:rPr>
              <w:lastRenderedPageBreak/>
              <w:t>Partner(s)</w:t>
            </w:r>
          </w:p>
        </w:tc>
        <w:tc>
          <w:tcPr>
            <w:tcW w:w="8550" w:type="dxa"/>
          </w:tcPr>
          <w:p w14:paraId="516B90BC" w14:textId="12BDFEDD" w:rsidR="00647D5A" w:rsidRPr="00352E0B" w:rsidRDefault="00647D5A" w:rsidP="00352E0B">
            <w:pPr>
              <w:keepNext/>
              <w:keepLines/>
              <w:spacing w:before="60" w:after="60" w:line="240" w:lineRule="auto"/>
              <w:rPr>
                <w:bCs/>
                <w:sz w:val="18"/>
                <w:szCs w:val="18"/>
              </w:rPr>
            </w:pPr>
            <w:r w:rsidRPr="00352E0B">
              <w:rPr>
                <w:bCs/>
                <w:sz w:val="18"/>
                <w:szCs w:val="18"/>
              </w:rPr>
              <w:t>N/A</w:t>
            </w:r>
          </w:p>
        </w:tc>
      </w:tr>
      <w:tr w:rsidR="00352E0B" w:rsidRPr="00352E0B" w14:paraId="4A57A21C" w14:textId="77777777" w:rsidTr="00B9470D">
        <w:tc>
          <w:tcPr>
            <w:tcW w:w="1843" w:type="dxa"/>
          </w:tcPr>
          <w:p w14:paraId="67282117" w14:textId="77777777" w:rsidR="00352E0B" w:rsidRPr="00352E0B" w:rsidRDefault="00352E0B" w:rsidP="00352E0B">
            <w:pPr>
              <w:keepNext/>
              <w:keepLines/>
              <w:spacing w:before="60" w:after="60" w:line="240" w:lineRule="auto"/>
              <w:rPr>
                <w:b/>
                <w:bCs/>
                <w:sz w:val="18"/>
                <w:szCs w:val="18"/>
              </w:rPr>
            </w:pPr>
            <w:r w:rsidRPr="00352E0B">
              <w:rPr>
                <w:b/>
                <w:bCs/>
                <w:sz w:val="18"/>
                <w:szCs w:val="18"/>
              </w:rPr>
              <w:t>Socio-economic aspects</w:t>
            </w:r>
          </w:p>
        </w:tc>
        <w:tc>
          <w:tcPr>
            <w:tcW w:w="8550" w:type="dxa"/>
          </w:tcPr>
          <w:p w14:paraId="098A5244" w14:textId="77777777" w:rsidR="00352E0B" w:rsidRPr="00352E0B" w:rsidRDefault="00352E0B" w:rsidP="00352E0B">
            <w:pPr>
              <w:spacing w:before="60" w:after="60" w:line="240" w:lineRule="auto"/>
              <w:rPr>
                <w:sz w:val="18"/>
                <w:szCs w:val="18"/>
                <w:lang w:val="en-GB" w:eastAsia="en-GB"/>
              </w:rPr>
            </w:pPr>
            <w:r w:rsidRPr="00352E0B">
              <w:rPr>
                <w:b/>
                <w:bCs/>
                <w:sz w:val="18"/>
                <w:szCs w:val="18"/>
              </w:rPr>
              <w:t>Sustainable Development Goals:</w:t>
            </w:r>
            <w:r w:rsidRPr="00352E0B">
              <w:rPr>
                <w:bCs/>
                <w:i/>
                <w:sz w:val="18"/>
                <w:szCs w:val="18"/>
              </w:rPr>
              <w:t xml:space="preserve"> </w:t>
            </w:r>
            <w:r w:rsidRPr="00352E0B">
              <w:rPr>
                <w:noProof/>
                <w:sz w:val="18"/>
                <w:szCs w:val="18"/>
                <w:lang w:val="en-GB"/>
              </w:rPr>
              <w:t xml:space="preserve">By supporting the participation of members and Parties from developing-country Parties and Parties with economies in transition in the meetings of the Committee, this activity contributed to the 2030 sustainable development agenda which reaffirmed the continued need for the participation of all countries, in particular developing countries, in global decision-making. </w:t>
            </w:r>
          </w:p>
          <w:p w14:paraId="1A82A531" w14:textId="77777777" w:rsidR="00352E0B" w:rsidRPr="00352E0B" w:rsidRDefault="00352E0B" w:rsidP="00352E0B">
            <w:pPr>
              <w:spacing w:before="60" w:after="60" w:line="240" w:lineRule="auto"/>
              <w:rPr>
                <w:bCs/>
                <w:sz w:val="18"/>
                <w:szCs w:val="18"/>
              </w:rPr>
            </w:pPr>
            <w:r w:rsidRPr="00352E0B">
              <w:rPr>
                <w:b/>
                <w:bCs/>
                <w:sz w:val="18"/>
                <w:szCs w:val="18"/>
              </w:rPr>
              <w:t>Gender mainstreaming:</w:t>
            </w:r>
            <w:r w:rsidRPr="00352E0B">
              <w:rPr>
                <w:bCs/>
                <w:i/>
                <w:sz w:val="18"/>
                <w:szCs w:val="18"/>
              </w:rPr>
              <w:t xml:space="preserve"> </w:t>
            </w:r>
            <w:r w:rsidRPr="00352E0B">
              <w:rPr>
                <w:bCs/>
                <w:sz w:val="18"/>
                <w:szCs w:val="18"/>
              </w:rPr>
              <w:t xml:space="preserve">The members of the Committee are nominated by Parties governments and elected by the Conference of the Parties </w:t>
            </w:r>
            <w:proofErr w:type="gramStart"/>
            <w:r w:rsidRPr="00352E0B">
              <w:rPr>
                <w:bCs/>
                <w:sz w:val="18"/>
                <w:szCs w:val="18"/>
              </w:rPr>
              <w:t>on the basis of</w:t>
            </w:r>
            <w:proofErr w:type="gramEnd"/>
            <w:r w:rsidRPr="00352E0B">
              <w:rPr>
                <w:bCs/>
                <w:sz w:val="18"/>
                <w:szCs w:val="18"/>
              </w:rPr>
              <w:t xml:space="preserve"> their expertise and equitable geographical distribution. Among the current 15 Committee members, 10 are male and 5 are female. In line with the BRS Gender Action Plan</w:t>
            </w:r>
            <w:r w:rsidRPr="00352E0B">
              <w:rPr>
                <w:sz w:val="18"/>
                <w:szCs w:val="18"/>
                <w:vertAlign w:val="superscript"/>
              </w:rPr>
              <w:footnoteReference w:id="36"/>
            </w:r>
            <w:r w:rsidRPr="00352E0B">
              <w:rPr>
                <w:bCs/>
                <w:sz w:val="18"/>
                <w:szCs w:val="18"/>
              </w:rPr>
              <w:t>, in the nomination process of members, the Secretariat encouraged a balanced gender representation within the Committee.</w:t>
            </w:r>
          </w:p>
          <w:p w14:paraId="2107FBE7" w14:textId="77777777" w:rsidR="00352E0B" w:rsidRPr="00352E0B" w:rsidRDefault="00352E0B" w:rsidP="00352E0B">
            <w:pPr>
              <w:spacing w:before="60" w:after="60" w:line="240" w:lineRule="auto"/>
              <w:rPr>
                <w:b/>
                <w:bCs/>
                <w:i/>
                <w:sz w:val="18"/>
                <w:szCs w:val="18"/>
              </w:rPr>
            </w:pPr>
            <w:r w:rsidRPr="00352E0B">
              <w:rPr>
                <w:b/>
                <w:bCs/>
                <w:sz w:val="18"/>
                <w:szCs w:val="18"/>
              </w:rPr>
              <w:t xml:space="preserve">Integrated Approach: </w:t>
            </w:r>
            <w:r w:rsidRPr="00352E0B">
              <w:rPr>
                <w:noProof/>
                <w:sz w:val="18"/>
                <w:szCs w:val="18"/>
                <w:lang w:val="en-GB"/>
              </w:rPr>
              <w:t>The meetings can contribute to catalysing coordination among relevant stakeholders within Parties, including civil society and private sector, as relevant, for an improved implementation and compliance with the Convention.</w:t>
            </w:r>
            <w:r w:rsidRPr="00352E0B">
              <w:rPr>
                <w:bCs/>
                <w:sz w:val="18"/>
                <w:szCs w:val="18"/>
              </w:rPr>
              <w:t xml:space="preserve"> Observers to meetings of the Conference of the Parties, such as relevant NGOs and industry associations, participated in the open sessions of the meetings of the Committee.</w:t>
            </w:r>
          </w:p>
        </w:tc>
      </w:tr>
    </w:tbl>
    <w:p w14:paraId="1EF2FA2B" w14:textId="77777777" w:rsidR="00352E0B" w:rsidRPr="00352E0B" w:rsidRDefault="00352E0B" w:rsidP="00352E0B">
      <w:pPr>
        <w:spacing w:after="0"/>
        <w:ind w:right="-563"/>
        <w:rPr>
          <w:b/>
          <w:bCs/>
          <w:sz w:val="18"/>
          <w:szCs w:val="18"/>
          <w:u w:val="single"/>
        </w:rPr>
      </w:pPr>
    </w:p>
    <w:p w14:paraId="6A740FF9" w14:textId="77777777" w:rsidR="00352E0B" w:rsidRPr="00352E0B" w:rsidRDefault="00352E0B" w:rsidP="00352E0B">
      <w:pPr>
        <w:spacing w:after="0" w:line="240" w:lineRule="auto"/>
        <w:rPr>
          <w:b/>
          <w:bCs/>
          <w:sz w:val="18"/>
          <w:szCs w:val="18"/>
          <w:u w:val="single"/>
        </w:rPr>
      </w:pPr>
      <w:r w:rsidRPr="00352E0B">
        <w:rPr>
          <w:b/>
          <w:bCs/>
          <w:sz w:val="18"/>
          <w:szCs w:val="18"/>
          <w:u w:val="single"/>
        </w:rPr>
        <w:br w:type="page"/>
      </w:r>
    </w:p>
    <w:p w14:paraId="215BDE4C" w14:textId="226546DD" w:rsidR="00352E0B" w:rsidRDefault="00352E0B" w:rsidP="00352E0B"/>
    <w:tbl>
      <w:tblPr>
        <w:tblW w:w="103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50"/>
      </w:tblGrid>
      <w:tr w:rsidR="00AB326F" w:rsidRPr="00AB326F" w14:paraId="37E71258" w14:textId="77777777" w:rsidTr="005F4D39">
        <w:tc>
          <w:tcPr>
            <w:tcW w:w="1843" w:type="dxa"/>
          </w:tcPr>
          <w:p w14:paraId="3CEDD8D5" w14:textId="77777777" w:rsidR="00AB326F" w:rsidRPr="00AB326F" w:rsidRDefault="00AB326F" w:rsidP="00AB326F">
            <w:pPr>
              <w:snapToGrid w:val="0"/>
              <w:spacing w:before="60" w:after="60" w:line="240" w:lineRule="auto"/>
              <w:rPr>
                <w:b/>
                <w:bCs/>
                <w:sz w:val="28"/>
                <w:szCs w:val="28"/>
              </w:rPr>
            </w:pPr>
            <w:proofErr w:type="spellStart"/>
            <w:r w:rsidRPr="00AB326F">
              <w:rPr>
                <w:b/>
                <w:bCs/>
                <w:sz w:val="28"/>
                <w:szCs w:val="28"/>
              </w:rPr>
              <w:t>PoW</w:t>
            </w:r>
            <w:proofErr w:type="spellEnd"/>
            <w:r w:rsidRPr="00AB326F">
              <w:rPr>
                <w:b/>
                <w:bCs/>
                <w:sz w:val="28"/>
                <w:szCs w:val="28"/>
              </w:rPr>
              <w:t xml:space="preserve"> number</w:t>
            </w:r>
          </w:p>
        </w:tc>
        <w:tc>
          <w:tcPr>
            <w:tcW w:w="8550" w:type="dxa"/>
          </w:tcPr>
          <w:p w14:paraId="0BA44490" w14:textId="77777777" w:rsidR="00AB326F" w:rsidRPr="00AB326F" w:rsidRDefault="00AB326F" w:rsidP="00AB326F">
            <w:pPr>
              <w:snapToGrid w:val="0"/>
              <w:spacing w:before="60" w:after="60" w:line="240" w:lineRule="auto"/>
              <w:rPr>
                <w:b/>
                <w:bCs/>
                <w:sz w:val="28"/>
                <w:szCs w:val="28"/>
              </w:rPr>
            </w:pPr>
            <w:r w:rsidRPr="00AB326F">
              <w:rPr>
                <w:b/>
                <w:bCs/>
                <w:sz w:val="28"/>
                <w:szCs w:val="28"/>
              </w:rPr>
              <w:t xml:space="preserve">Activity </w:t>
            </w:r>
            <w:sdt>
              <w:sdtPr>
                <w:rPr>
                  <w:b/>
                  <w:bCs/>
                  <w:sz w:val="28"/>
                  <w:szCs w:val="28"/>
                </w:rPr>
                <w:alias w:val="PoW Number"/>
                <w:tag w:val="PoW Number"/>
                <w:id w:val="1268817647"/>
                <w:placeholder>
                  <w:docPart w:val="96EC18948125475CBB2485784BFA9558"/>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2" w:value="32"/>
                  <w:listItem w:displayText="33" w:value="33"/>
                  <w:listItem w:displayText="34" w:value="34"/>
                  <w:listItem w:displayText="35" w:value="35"/>
                  <w:listItem w:displayText="36" w:value="36"/>
                </w:dropDownList>
              </w:sdtPr>
              <w:sdtContent>
                <w:r w:rsidRPr="00AB326F">
                  <w:rPr>
                    <w:b/>
                    <w:bCs/>
                    <w:sz w:val="28"/>
                    <w:szCs w:val="28"/>
                  </w:rPr>
                  <w:t>12</w:t>
                </w:r>
              </w:sdtContent>
            </w:sdt>
          </w:p>
        </w:tc>
      </w:tr>
      <w:tr w:rsidR="00AB326F" w:rsidRPr="00AB326F" w14:paraId="429E4394" w14:textId="77777777" w:rsidTr="005F4D39">
        <w:trPr>
          <w:trHeight w:val="197"/>
        </w:trPr>
        <w:tc>
          <w:tcPr>
            <w:tcW w:w="1843" w:type="dxa"/>
          </w:tcPr>
          <w:p w14:paraId="36B77F21" w14:textId="77777777" w:rsidR="00AB326F" w:rsidRPr="00AB326F" w:rsidRDefault="00AB326F" w:rsidP="00AB326F">
            <w:pPr>
              <w:snapToGrid w:val="0"/>
              <w:spacing w:before="60" w:after="60" w:line="240" w:lineRule="auto"/>
              <w:rPr>
                <w:b/>
                <w:bCs/>
                <w:sz w:val="18"/>
                <w:szCs w:val="18"/>
              </w:rPr>
            </w:pPr>
            <w:r w:rsidRPr="00AB326F">
              <w:rPr>
                <w:b/>
                <w:bCs/>
                <w:sz w:val="18"/>
                <w:szCs w:val="18"/>
              </w:rPr>
              <w:t>Title of activity</w:t>
            </w:r>
          </w:p>
        </w:tc>
        <w:tc>
          <w:tcPr>
            <w:tcW w:w="8550" w:type="dxa"/>
          </w:tcPr>
          <w:p w14:paraId="3894E191" w14:textId="77777777" w:rsidR="00AB326F" w:rsidRPr="00AB326F" w:rsidRDefault="00AB326F" w:rsidP="00AB326F">
            <w:pPr>
              <w:rPr>
                <w:b/>
                <w:sz w:val="20"/>
                <w:szCs w:val="20"/>
              </w:rPr>
            </w:pPr>
            <w:r w:rsidRPr="00AB326F">
              <w:rPr>
                <w:b/>
                <w:sz w:val="20"/>
                <w:szCs w:val="20"/>
              </w:rPr>
              <w:t>From Science to Action, support the coordination among the scientific bodies of the conventions</w:t>
            </w:r>
          </w:p>
        </w:tc>
      </w:tr>
      <w:tr w:rsidR="00AB326F" w:rsidRPr="00AB326F" w14:paraId="1F35BF9D" w14:textId="77777777" w:rsidTr="005F4D39">
        <w:trPr>
          <w:trHeight w:val="242"/>
        </w:trPr>
        <w:tc>
          <w:tcPr>
            <w:tcW w:w="1843" w:type="dxa"/>
          </w:tcPr>
          <w:p w14:paraId="4C935EAE" w14:textId="77777777" w:rsidR="00AB326F" w:rsidRPr="00AB326F" w:rsidRDefault="00AB326F" w:rsidP="00AB326F">
            <w:pPr>
              <w:snapToGrid w:val="0"/>
              <w:spacing w:before="60" w:after="60" w:line="240" w:lineRule="auto"/>
              <w:rPr>
                <w:b/>
                <w:bCs/>
                <w:sz w:val="18"/>
                <w:szCs w:val="18"/>
              </w:rPr>
            </w:pPr>
            <w:r w:rsidRPr="00AB326F">
              <w:rPr>
                <w:b/>
                <w:bCs/>
                <w:sz w:val="18"/>
                <w:szCs w:val="18"/>
              </w:rPr>
              <w:t xml:space="preserve">Convention(s) </w:t>
            </w:r>
          </w:p>
        </w:tc>
        <w:tc>
          <w:tcPr>
            <w:tcW w:w="8550" w:type="dxa"/>
          </w:tcPr>
          <w:p w14:paraId="4CA411DA" w14:textId="77777777" w:rsidR="00AB326F" w:rsidRPr="00AB326F" w:rsidRDefault="00AB326F" w:rsidP="00AB326F">
            <w:pPr>
              <w:snapToGrid w:val="0"/>
              <w:spacing w:before="60" w:after="60" w:line="240" w:lineRule="auto"/>
              <w:rPr>
                <w:bCs/>
                <w:sz w:val="18"/>
                <w:szCs w:val="18"/>
              </w:rPr>
            </w:pPr>
            <w:r w:rsidRPr="00AB326F">
              <w:rPr>
                <w:bCs/>
                <w:sz w:val="18"/>
                <w:szCs w:val="18"/>
              </w:rPr>
              <w:fldChar w:fldCharType="begin">
                <w:ffData>
                  <w:name w:val=""/>
                  <w:enabled w:val="0"/>
                  <w:calcOnExit w:val="0"/>
                  <w:checkBox>
                    <w:sizeAuto/>
                    <w:default w:val="1"/>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Basel Convention</w:t>
            </w:r>
          </w:p>
          <w:p w14:paraId="4D4DAD77" w14:textId="77777777" w:rsidR="00AB326F" w:rsidRPr="00AB326F" w:rsidRDefault="00AB326F" w:rsidP="00AB326F">
            <w:pPr>
              <w:snapToGrid w:val="0"/>
              <w:spacing w:before="60" w:after="60" w:line="240" w:lineRule="auto"/>
              <w:rPr>
                <w:bCs/>
                <w:sz w:val="18"/>
                <w:szCs w:val="18"/>
              </w:rPr>
            </w:pPr>
            <w:r w:rsidRPr="00AB326F">
              <w:rPr>
                <w:bCs/>
                <w:sz w:val="18"/>
                <w:szCs w:val="18"/>
              </w:rPr>
              <w:fldChar w:fldCharType="begin">
                <w:ffData>
                  <w:name w:val=""/>
                  <w:enabled/>
                  <w:calcOnExit w:val="0"/>
                  <w:checkBox>
                    <w:sizeAuto/>
                    <w:default w:val="1"/>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Rotterdam Convention</w:t>
            </w:r>
          </w:p>
          <w:p w14:paraId="38047CD5" w14:textId="77777777" w:rsidR="00AB326F" w:rsidRPr="00AB326F" w:rsidRDefault="00AB326F" w:rsidP="00AB326F">
            <w:pPr>
              <w:snapToGrid w:val="0"/>
              <w:spacing w:before="60" w:after="60" w:line="240" w:lineRule="auto"/>
              <w:rPr>
                <w:bCs/>
                <w:sz w:val="18"/>
                <w:szCs w:val="18"/>
              </w:rPr>
            </w:pPr>
            <w:r w:rsidRPr="00AB326F">
              <w:rPr>
                <w:bCs/>
                <w:sz w:val="18"/>
                <w:szCs w:val="18"/>
              </w:rPr>
              <w:fldChar w:fldCharType="begin">
                <w:ffData>
                  <w:name w:val=""/>
                  <w:enabled/>
                  <w:calcOnExit w:val="0"/>
                  <w:checkBox>
                    <w:sizeAuto/>
                    <w:default w:val="1"/>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Stockholm Convention</w:t>
            </w:r>
          </w:p>
        </w:tc>
      </w:tr>
      <w:tr w:rsidR="00AB326F" w:rsidRPr="00AB326F" w14:paraId="07C87233" w14:textId="77777777" w:rsidTr="005F4D39">
        <w:trPr>
          <w:trHeight w:val="233"/>
        </w:trPr>
        <w:tc>
          <w:tcPr>
            <w:tcW w:w="1843" w:type="dxa"/>
          </w:tcPr>
          <w:p w14:paraId="6C04A168" w14:textId="77777777" w:rsidR="00AB326F" w:rsidRPr="00AB326F" w:rsidRDefault="00AB326F" w:rsidP="00AB326F">
            <w:pPr>
              <w:snapToGrid w:val="0"/>
              <w:spacing w:before="60" w:after="60" w:line="240" w:lineRule="auto"/>
              <w:rPr>
                <w:b/>
                <w:bCs/>
                <w:sz w:val="18"/>
                <w:szCs w:val="18"/>
              </w:rPr>
            </w:pPr>
            <w:r w:rsidRPr="00AB326F">
              <w:rPr>
                <w:b/>
                <w:bCs/>
                <w:sz w:val="18"/>
                <w:szCs w:val="18"/>
              </w:rPr>
              <w:t xml:space="preserve">Budget </w:t>
            </w:r>
          </w:p>
        </w:tc>
        <w:tc>
          <w:tcPr>
            <w:tcW w:w="8550" w:type="dxa"/>
          </w:tcPr>
          <w:p w14:paraId="08B0F58A" w14:textId="77777777" w:rsidR="00AB326F" w:rsidRPr="00AB326F" w:rsidRDefault="00AB326F" w:rsidP="00AB326F">
            <w:pPr>
              <w:snapToGrid w:val="0"/>
              <w:spacing w:before="60" w:after="60" w:line="240" w:lineRule="auto"/>
              <w:rPr>
                <w:bCs/>
                <w:sz w:val="18"/>
                <w:szCs w:val="18"/>
              </w:rPr>
            </w:pPr>
            <w:r w:rsidRPr="00AB326F">
              <w:rPr>
                <w:bCs/>
                <w:sz w:val="18"/>
                <w:szCs w:val="18"/>
              </w:rPr>
              <w:fldChar w:fldCharType="begin">
                <w:ffData>
                  <w:name w:val=""/>
                  <w:enabled w:val="0"/>
                  <w:calcOnExit w:val="0"/>
                  <w:checkBox>
                    <w:sizeAuto/>
                    <w:default w:val="0"/>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Core budget                     </w:t>
            </w:r>
            <w:r w:rsidRPr="00AB326F">
              <w:rPr>
                <w:bCs/>
                <w:sz w:val="18"/>
                <w:szCs w:val="18"/>
              </w:rPr>
              <w:fldChar w:fldCharType="begin">
                <w:ffData>
                  <w:name w:val=""/>
                  <w:enabled/>
                  <w:calcOnExit w:val="0"/>
                  <w:checkBox>
                    <w:sizeAuto/>
                    <w:default w:val="1"/>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Voluntary budget</w:t>
            </w:r>
          </w:p>
        </w:tc>
      </w:tr>
      <w:tr w:rsidR="00AB326F" w:rsidRPr="00AB326F" w14:paraId="4EB632D2" w14:textId="77777777" w:rsidTr="005F4D39">
        <w:tc>
          <w:tcPr>
            <w:tcW w:w="1843" w:type="dxa"/>
          </w:tcPr>
          <w:p w14:paraId="2FD1B172" w14:textId="77777777" w:rsidR="00AB326F" w:rsidRPr="00AB326F" w:rsidRDefault="00AB326F" w:rsidP="00AB326F">
            <w:pPr>
              <w:snapToGrid w:val="0"/>
              <w:spacing w:before="60" w:after="60" w:line="240" w:lineRule="auto"/>
              <w:rPr>
                <w:b/>
                <w:bCs/>
                <w:sz w:val="18"/>
                <w:szCs w:val="18"/>
              </w:rPr>
            </w:pPr>
            <w:r w:rsidRPr="00AB326F">
              <w:rPr>
                <w:b/>
                <w:bCs/>
                <w:sz w:val="18"/>
                <w:szCs w:val="18"/>
              </w:rPr>
              <w:t>Mandate</w:t>
            </w:r>
          </w:p>
        </w:tc>
        <w:tc>
          <w:tcPr>
            <w:tcW w:w="8550" w:type="dxa"/>
          </w:tcPr>
          <w:p w14:paraId="1A912E9E" w14:textId="77777777" w:rsidR="00AB326F" w:rsidRPr="00AB326F" w:rsidRDefault="00AB326F" w:rsidP="00AB326F">
            <w:pPr>
              <w:snapToGrid w:val="0"/>
              <w:spacing w:before="60" w:after="60" w:line="240" w:lineRule="auto"/>
              <w:rPr>
                <w:b/>
                <w:bCs/>
                <w:sz w:val="18"/>
                <w:szCs w:val="18"/>
              </w:rPr>
            </w:pPr>
            <w:r w:rsidRPr="00AB326F">
              <w:rPr>
                <w:b/>
                <w:bCs/>
                <w:sz w:val="18"/>
                <w:szCs w:val="18"/>
              </w:rPr>
              <w:t>COP decision(s):</w:t>
            </w:r>
            <w:r w:rsidRPr="00AB326F">
              <w:rPr>
                <w:bCs/>
                <w:sz w:val="18"/>
                <w:szCs w:val="18"/>
              </w:rPr>
              <w:t xml:space="preserve"> </w:t>
            </w:r>
            <w:r w:rsidRPr="00AB326F">
              <w:rPr>
                <w:sz w:val="18"/>
                <w:szCs w:val="18"/>
                <w:lang w:val="en-GB"/>
              </w:rPr>
              <w:t xml:space="preserve">BC-14/25 of the Basel Convention, RC-9/13 of the Rotterdam Convention and SC-9/23 of the Stockholm Convention; </w:t>
            </w:r>
            <w:r w:rsidRPr="00AB326F">
              <w:rPr>
                <w:sz w:val="18"/>
                <w:szCs w:val="18"/>
                <w:lang w:val="en-GB" w:eastAsia="en-GB"/>
              </w:rPr>
              <w:t>Synergies decisions (BC-IX/10, RC-4/11, SC-4/34)</w:t>
            </w:r>
          </w:p>
        </w:tc>
      </w:tr>
      <w:tr w:rsidR="00AB326F" w:rsidRPr="00AB326F" w14:paraId="78A57D37" w14:textId="77777777" w:rsidTr="005F4D39">
        <w:trPr>
          <w:trHeight w:val="328"/>
        </w:trPr>
        <w:tc>
          <w:tcPr>
            <w:tcW w:w="1843" w:type="dxa"/>
            <w:vMerge w:val="restart"/>
          </w:tcPr>
          <w:p w14:paraId="3EC890CF" w14:textId="77777777" w:rsidR="00AB326F" w:rsidRPr="00AB326F" w:rsidRDefault="00AB326F" w:rsidP="00AB326F">
            <w:pPr>
              <w:snapToGrid w:val="0"/>
              <w:spacing w:before="60" w:after="60" w:line="240" w:lineRule="auto"/>
              <w:rPr>
                <w:b/>
                <w:bCs/>
                <w:sz w:val="18"/>
                <w:szCs w:val="18"/>
              </w:rPr>
            </w:pPr>
            <w:r w:rsidRPr="00AB326F">
              <w:rPr>
                <w:b/>
                <w:sz w:val="18"/>
                <w:szCs w:val="18"/>
                <w:lang w:eastAsia="en-GB"/>
              </w:rPr>
              <w:t>Outcomes and activities</w:t>
            </w:r>
          </w:p>
        </w:tc>
        <w:tc>
          <w:tcPr>
            <w:tcW w:w="8550" w:type="dxa"/>
          </w:tcPr>
          <w:p w14:paraId="2F682BF8" w14:textId="77777777" w:rsidR="00AB326F" w:rsidRPr="00AB326F" w:rsidRDefault="00AB326F" w:rsidP="00AB326F">
            <w:pPr>
              <w:snapToGrid w:val="0"/>
              <w:spacing w:before="60" w:after="60" w:line="240" w:lineRule="auto"/>
              <w:rPr>
                <w:b/>
                <w:sz w:val="18"/>
                <w:szCs w:val="18"/>
                <w:lang w:val="en-GB" w:eastAsia="en-GB"/>
              </w:rPr>
            </w:pPr>
            <w:r w:rsidRPr="00AB326F">
              <w:rPr>
                <w:b/>
                <w:sz w:val="18"/>
                <w:szCs w:val="18"/>
                <w:lang w:eastAsia="en-GB"/>
              </w:rPr>
              <w:t>Component 12.1:</w:t>
            </w:r>
            <w:r w:rsidRPr="00AB326F">
              <w:rPr>
                <w:b/>
                <w:sz w:val="18"/>
                <w:szCs w:val="18"/>
                <w:lang w:val="en-GB"/>
              </w:rPr>
              <w:t xml:space="preserve"> From science to action</w:t>
            </w:r>
          </w:p>
          <w:p w14:paraId="4A6B899B" w14:textId="0669C69B"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Outcomes</w:t>
            </w:r>
            <w:r w:rsidR="00C51A24">
              <w:rPr>
                <w:b/>
                <w:sz w:val="18"/>
                <w:szCs w:val="18"/>
                <w:lang w:eastAsia="en-GB"/>
              </w:rPr>
              <w:t xml:space="preserve"> achieved</w:t>
            </w:r>
            <w:r w:rsidRPr="00AB326F">
              <w:rPr>
                <w:b/>
                <w:sz w:val="18"/>
                <w:szCs w:val="18"/>
                <w:lang w:eastAsia="en-GB"/>
              </w:rPr>
              <w:t xml:space="preserve">: </w:t>
            </w:r>
          </w:p>
          <w:p w14:paraId="1A8AE836" w14:textId="77777777" w:rsidR="00AB326F" w:rsidRPr="00AB326F" w:rsidRDefault="00AB326F" w:rsidP="00AB326F">
            <w:pPr>
              <w:snapToGrid w:val="0"/>
              <w:spacing w:before="60" w:after="60" w:line="240" w:lineRule="auto"/>
              <w:rPr>
                <w:b/>
                <w:sz w:val="18"/>
                <w:szCs w:val="18"/>
                <w:lang w:eastAsia="en-GB"/>
              </w:rPr>
            </w:pPr>
            <w:r w:rsidRPr="00AB326F">
              <w:rPr>
                <w:bCs/>
                <w:sz w:val="18"/>
                <w:szCs w:val="18"/>
                <w:lang w:eastAsia="en-GB"/>
              </w:rPr>
              <w:t xml:space="preserve">Parties to the BRS conventions received support toward enhancing </w:t>
            </w:r>
            <w:r w:rsidRPr="00AB326F">
              <w:rPr>
                <w:sz w:val="18"/>
                <w:szCs w:val="18"/>
                <w:lang w:val="en-GB"/>
              </w:rPr>
              <w:t xml:space="preserve">interactions between scientists, </w:t>
            </w:r>
            <w:proofErr w:type="gramStart"/>
            <w:r w:rsidRPr="00AB326F">
              <w:rPr>
                <w:sz w:val="18"/>
                <w:szCs w:val="18"/>
                <w:lang w:val="en-GB"/>
              </w:rPr>
              <w:t>policymakers</w:t>
            </w:r>
            <w:proofErr w:type="gramEnd"/>
            <w:r w:rsidRPr="00AB326F">
              <w:rPr>
                <w:sz w:val="18"/>
                <w:szCs w:val="18"/>
                <w:lang w:val="en-GB"/>
              </w:rPr>
              <w:t xml:space="preserve"> and other actors in the policy process</w:t>
            </w:r>
            <w:r w:rsidRPr="00AB326F">
              <w:rPr>
                <w:bCs/>
                <w:sz w:val="18"/>
                <w:szCs w:val="18"/>
                <w:lang w:eastAsia="en-GB"/>
              </w:rPr>
              <w:t xml:space="preserve"> so as to achieve </w:t>
            </w:r>
            <w:r w:rsidRPr="00AB326F">
              <w:rPr>
                <w:sz w:val="18"/>
                <w:szCs w:val="18"/>
                <w:lang w:val="en-GB"/>
              </w:rPr>
              <w:t>informed decision-making for reaching the objectives of the conventions.</w:t>
            </w:r>
          </w:p>
          <w:p w14:paraId="5DFB1E7B" w14:textId="77777777"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Activities implemented:</w:t>
            </w:r>
          </w:p>
          <w:p w14:paraId="05CD3DBD" w14:textId="77777777" w:rsidR="00AB326F" w:rsidRPr="00AB326F" w:rsidRDefault="00AB326F" w:rsidP="00AB326F">
            <w:pPr>
              <w:numPr>
                <w:ilvl w:val="0"/>
                <w:numId w:val="305"/>
              </w:numPr>
              <w:snapToGrid w:val="0"/>
              <w:spacing w:before="60" w:after="60" w:line="240" w:lineRule="auto"/>
              <w:rPr>
                <w:bCs/>
                <w:sz w:val="18"/>
                <w:szCs w:val="18"/>
                <w:lang w:eastAsia="en-GB"/>
              </w:rPr>
            </w:pPr>
            <w:r w:rsidRPr="00AB326F">
              <w:rPr>
                <w:bCs/>
                <w:sz w:val="18"/>
                <w:szCs w:val="18"/>
                <w:lang w:eastAsia="en-GB"/>
              </w:rPr>
              <w:t xml:space="preserve">The information on the relevant activities can be found in document UNEP/CHW.15/25–UNEP/FAO/RC/COP.10/21–UNEP/POPS/COP.10/25. </w:t>
            </w:r>
          </w:p>
          <w:p w14:paraId="2DC6221A" w14:textId="77777777" w:rsidR="00AB326F" w:rsidRPr="00AB326F" w:rsidRDefault="00AB326F" w:rsidP="00AB326F">
            <w:pPr>
              <w:numPr>
                <w:ilvl w:val="0"/>
                <w:numId w:val="305"/>
              </w:numPr>
              <w:snapToGrid w:val="0"/>
              <w:spacing w:before="60" w:after="60" w:line="240" w:lineRule="auto"/>
              <w:rPr>
                <w:bCs/>
                <w:sz w:val="18"/>
                <w:szCs w:val="18"/>
                <w:lang w:eastAsia="en-GB"/>
              </w:rPr>
            </w:pPr>
            <w:r w:rsidRPr="00AB326F">
              <w:rPr>
                <w:bCs/>
                <w:sz w:val="18"/>
                <w:szCs w:val="18"/>
                <w:lang w:eastAsia="en-GB"/>
              </w:rPr>
              <w:t xml:space="preserve">Thanks to generous financial support provided by the Government of Germany, the Secretariat organized a subregional workshop to enhance science-policy-industry interaction and to support Parties in science-based decision-making for the implementation of the Basel, </w:t>
            </w:r>
            <w:proofErr w:type="gramStart"/>
            <w:r w:rsidRPr="00AB326F">
              <w:rPr>
                <w:bCs/>
                <w:sz w:val="18"/>
                <w:szCs w:val="18"/>
                <w:lang w:eastAsia="en-GB"/>
              </w:rPr>
              <w:t>Rotterdam</w:t>
            </w:r>
            <w:proofErr w:type="gramEnd"/>
            <w:r w:rsidRPr="00AB326F">
              <w:rPr>
                <w:bCs/>
                <w:sz w:val="18"/>
                <w:szCs w:val="18"/>
                <w:lang w:eastAsia="en-GB"/>
              </w:rPr>
              <w:t xml:space="preserve"> and Stockholm conventions, from 28 to 30 January 2020 in Lagos, Nigeria.</w:t>
            </w:r>
          </w:p>
          <w:p w14:paraId="2516F9E4" w14:textId="77777777" w:rsidR="00AB326F" w:rsidRPr="00AB326F" w:rsidRDefault="00AB326F" w:rsidP="00AB326F">
            <w:pPr>
              <w:numPr>
                <w:ilvl w:val="0"/>
                <w:numId w:val="305"/>
              </w:numPr>
              <w:snapToGrid w:val="0"/>
              <w:spacing w:before="60" w:after="60" w:line="240" w:lineRule="auto"/>
              <w:rPr>
                <w:bCs/>
                <w:sz w:val="18"/>
                <w:szCs w:val="18"/>
                <w:lang w:eastAsia="en-GB"/>
              </w:rPr>
            </w:pPr>
            <w:r w:rsidRPr="00AB326F">
              <w:rPr>
                <w:bCs/>
                <w:sz w:val="18"/>
                <w:szCs w:val="18"/>
                <w:lang w:eastAsia="en-GB"/>
              </w:rPr>
              <w:t>Thanks to generous financial support provided by the Government of Norway, the Secretariat developed a publication on “From Science to Action”</w:t>
            </w:r>
            <w:r w:rsidRPr="00AB326F">
              <w:rPr>
                <w:sz w:val="18"/>
                <w:szCs w:val="18"/>
                <w:lang w:val="en-GB"/>
              </w:rPr>
              <w:t xml:space="preserve"> </w:t>
            </w:r>
            <w:hyperlink r:id="rId14" w:history="1">
              <w:r w:rsidRPr="00AB326F">
                <w:rPr>
                  <w:color w:val="4472C4" w:themeColor="accent1"/>
                  <w:sz w:val="18"/>
                  <w:szCs w:val="18"/>
                  <w:u w:val="single"/>
                  <w:lang w:val="en-GB"/>
                </w:rPr>
                <w:t>http://www.brsmeas.org/Portals/4/download.aspx?d=UNEP-CHW-PUB-Report-SciencetoAction-2022.English.pdf</w:t>
              </w:r>
            </w:hyperlink>
            <w:r w:rsidRPr="00AB326F">
              <w:rPr>
                <w:sz w:val="18"/>
                <w:szCs w:val="18"/>
                <w:lang w:val="en-GB"/>
              </w:rPr>
              <w:t>.</w:t>
            </w:r>
          </w:p>
          <w:p w14:paraId="7D7D6D60" w14:textId="77777777" w:rsidR="00AB326F" w:rsidRPr="00AB326F" w:rsidRDefault="00AB326F" w:rsidP="00AB326F">
            <w:pPr>
              <w:numPr>
                <w:ilvl w:val="0"/>
                <w:numId w:val="305"/>
              </w:numPr>
              <w:snapToGrid w:val="0"/>
              <w:spacing w:before="60" w:after="60" w:line="240" w:lineRule="auto"/>
              <w:rPr>
                <w:bCs/>
                <w:sz w:val="18"/>
                <w:szCs w:val="18"/>
                <w:lang w:eastAsia="en-GB"/>
              </w:rPr>
            </w:pPr>
            <w:r w:rsidRPr="00AB326F">
              <w:rPr>
                <w:bCs/>
                <w:sz w:val="18"/>
                <w:szCs w:val="18"/>
                <w:lang w:eastAsia="en-GB"/>
              </w:rPr>
              <w:t>The Secretariat facilitated access to scientific and technical information through the clearing-house mechanism of the conventions.</w:t>
            </w:r>
          </w:p>
          <w:p w14:paraId="4FD9FC00" w14:textId="77777777" w:rsidR="00AB326F" w:rsidRPr="00AB326F" w:rsidRDefault="00AB326F" w:rsidP="00AB326F">
            <w:pPr>
              <w:numPr>
                <w:ilvl w:val="0"/>
                <w:numId w:val="305"/>
              </w:numPr>
              <w:spacing w:before="60" w:after="60" w:line="240" w:lineRule="auto"/>
              <w:rPr>
                <w:rFonts w:eastAsia="Times New Roman"/>
                <w:sz w:val="18"/>
                <w:szCs w:val="18"/>
              </w:rPr>
            </w:pPr>
            <w:r w:rsidRPr="00AB326F">
              <w:rPr>
                <w:bCs/>
                <w:sz w:val="18"/>
                <w:szCs w:val="18"/>
                <w:lang w:eastAsia="en-GB"/>
              </w:rPr>
              <w:t>The Secretariat cooperated with UNEP in preparing to assess options for strengthening the science-policy interface at the international level for the sound management of chemicals and waste and participated in related discussions under the SAICM.</w:t>
            </w:r>
            <w:r w:rsidRPr="00AB326F" w:rsidDel="00D24D08">
              <w:rPr>
                <w:b/>
                <w:sz w:val="18"/>
                <w:szCs w:val="18"/>
                <w:lang w:eastAsia="en-GB"/>
              </w:rPr>
              <w:t xml:space="preserve"> </w:t>
            </w:r>
          </w:p>
        </w:tc>
      </w:tr>
      <w:tr w:rsidR="00AB326F" w:rsidRPr="00AB326F" w14:paraId="05E7B64F" w14:textId="77777777" w:rsidTr="005F4D39">
        <w:trPr>
          <w:trHeight w:val="277"/>
        </w:trPr>
        <w:tc>
          <w:tcPr>
            <w:tcW w:w="1843" w:type="dxa"/>
            <w:vMerge/>
            <w:tcBorders>
              <w:top w:val="nil"/>
              <w:bottom w:val="nil"/>
            </w:tcBorders>
          </w:tcPr>
          <w:p w14:paraId="7FC1926D" w14:textId="77777777" w:rsidR="00AB326F" w:rsidRPr="00AB326F" w:rsidDel="008A35B1" w:rsidRDefault="00AB326F" w:rsidP="00AB326F">
            <w:pPr>
              <w:snapToGrid w:val="0"/>
              <w:spacing w:before="60" w:after="60" w:line="240" w:lineRule="auto"/>
              <w:rPr>
                <w:b/>
                <w:bCs/>
                <w:sz w:val="18"/>
                <w:szCs w:val="18"/>
              </w:rPr>
            </w:pPr>
          </w:p>
        </w:tc>
        <w:tc>
          <w:tcPr>
            <w:tcW w:w="8550" w:type="dxa"/>
          </w:tcPr>
          <w:p w14:paraId="401B4BB8" w14:textId="63428954" w:rsidR="00AB326F" w:rsidRPr="00AB326F" w:rsidRDefault="00C51A24" w:rsidP="00AB326F">
            <w:pPr>
              <w:tabs>
                <w:tab w:val="left" w:pos="1157"/>
              </w:tabs>
              <w:suppressAutoHyphens/>
              <w:snapToGrid w:val="0"/>
              <w:spacing w:before="60" w:after="60" w:line="240" w:lineRule="auto"/>
              <w:rPr>
                <w:sz w:val="18"/>
                <w:szCs w:val="18"/>
              </w:rPr>
            </w:pPr>
            <w:r>
              <w:rPr>
                <w:b/>
                <w:sz w:val="18"/>
                <w:szCs w:val="18"/>
                <w:lang w:eastAsia="en-GB"/>
              </w:rPr>
              <w:t>Evaluation as per the i</w:t>
            </w:r>
            <w:r w:rsidR="00AB326F" w:rsidRPr="00AB326F">
              <w:rPr>
                <w:b/>
                <w:sz w:val="18"/>
                <w:szCs w:val="18"/>
                <w:lang w:eastAsia="en-GB"/>
              </w:rPr>
              <w:t xml:space="preserve">ndicators of achievement: </w:t>
            </w:r>
          </w:p>
          <w:p w14:paraId="6A4C2300" w14:textId="1E143758" w:rsidR="00AB326F" w:rsidRPr="00AB326F" w:rsidRDefault="008E5661" w:rsidP="008E5661">
            <w:pPr>
              <w:numPr>
                <w:ilvl w:val="0"/>
                <w:numId w:val="308"/>
              </w:numPr>
              <w:tabs>
                <w:tab w:val="left" w:pos="1157"/>
              </w:tabs>
              <w:suppressAutoHyphens/>
              <w:snapToGrid w:val="0"/>
              <w:spacing w:before="60" w:after="60" w:line="240" w:lineRule="auto"/>
              <w:rPr>
                <w:iCs/>
                <w:sz w:val="18"/>
                <w:szCs w:val="18"/>
                <w:lang w:eastAsia="en-GB"/>
              </w:rPr>
            </w:pPr>
            <w:r w:rsidRPr="00B519F1">
              <w:rPr>
                <w:sz w:val="18"/>
                <w:szCs w:val="18"/>
                <w:u w:val="single"/>
              </w:rPr>
              <w:t xml:space="preserve">Number of </w:t>
            </w:r>
            <w:r w:rsidRPr="00B519F1">
              <w:rPr>
                <w:rFonts w:eastAsia="Times New Roman"/>
                <w:sz w:val="18"/>
                <w:szCs w:val="18"/>
                <w:u w:val="single"/>
              </w:rPr>
              <w:t>pilot projects implemented to</w:t>
            </w:r>
            <w:r w:rsidRPr="00B519F1">
              <w:rPr>
                <w:sz w:val="18"/>
                <w:szCs w:val="18"/>
                <w:u w:val="single"/>
                <w:lang w:eastAsia="en-GB"/>
              </w:rPr>
              <w:t xml:space="preserve"> engage Parties and other stakeholders in informed dialogue for enhanced science-based action in the implementation of the conventions</w:t>
            </w:r>
            <w:r>
              <w:rPr>
                <w:sz w:val="18"/>
                <w:szCs w:val="18"/>
                <w:lang w:eastAsia="en-GB"/>
              </w:rPr>
              <w:t xml:space="preserve">: </w:t>
            </w:r>
            <w:r w:rsidR="00AB326F" w:rsidRPr="00AB326F">
              <w:rPr>
                <w:iCs/>
                <w:sz w:val="18"/>
                <w:szCs w:val="18"/>
                <w:lang w:eastAsia="en-GB"/>
              </w:rPr>
              <w:t>The report of the workshop in Nigeria in January 2020 indicated participants’ discussions on the specific needs in their countries and the region to increase the availability of scientific and technical information and to strengthen the capacity to use such information for the implementation of the conventions.</w:t>
            </w:r>
            <w:r>
              <w:rPr>
                <w:iCs/>
                <w:sz w:val="18"/>
                <w:szCs w:val="18"/>
                <w:lang w:eastAsia="en-GB"/>
              </w:rPr>
              <w:t xml:space="preserve"> </w:t>
            </w:r>
            <w:r w:rsidR="00AB326F" w:rsidRPr="00AB326F">
              <w:rPr>
                <w:rFonts w:eastAsia="Calibri"/>
                <w:sz w:val="18"/>
                <w:szCs w:val="18"/>
              </w:rPr>
              <w:t>The Secretariat contributed to a pilot project that developed an online platform for tracking scientific needs under the multilateral environmental agreements on chemicals and waste in cooperation with academia and other stakeholders.</w:t>
            </w:r>
          </w:p>
        </w:tc>
      </w:tr>
      <w:tr w:rsidR="00AB326F" w:rsidRPr="00AB326F" w14:paraId="0012168F" w14:textId="77777777" w:rsidTr="005F4D39">
        <w:trPr>
          <w:trHeight w:val="380"/>
        </w:trPr>
        <w:tc>
          <w:tcPr>
            <w:tcW w:w="1843" w:type="dxa"/>
            <w:vMerge w:val="restart"/>
            <w:tcBorders>
              <w:top w:val="nil"/>
            </w:tcBorders>
          </w:tcPr>
          <w:p w14:paraId="2549991E" w14:textId="77777777" w:rsidR="00AB326F" w:rsidRPr="00AB326F" w:rsidRDefault="00AB326F" w:rsidP="00AB326F">
            <w:pPr>
              <w:snapToGrid w:val="0"/>
              <w:spacing w:before="60" w:after="60" w:line="240" w:lineRule="auto"/>
              <w:rPr>
                <w:b/>
                <w:bCs/>
                <w:sz w:val="18"/>
                <w:szCs w:val="18"/>
              </w:rPr>
            </w:pPr>
          </w:p>
        </w:tc>
        <w:tc>
          <w:tcPr>
            <w:tcW w:w="8550" w:type="dxa"/>
            <w:vAlign w:val="center"/>
          </w:tcPr>
          <w:p w14:paraId="1383D204" w14:textId="77777777"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 xml:space="preserve">Component 12.2: </w:t>
            </w:r>
            <w:r w:rsidRPr="00AB326F">
              <w:rPr>
                <w:b/>
                <w:sz w:val="18"/>
                <w:szCs w:val="18"/>
                <w:lang w:val="en-GB"/>
              </w:rPr>
              <w:t>Coordination among the scientific bodies of the conventions</w:t>
            </w:r>
          </w:p>
          <w:p w14:paraId="431CAD2F" w14:textId="6E442FAA"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Outcomes</w:t>
            </w:r>
            <w:r w:rsidR="00C51A24">
              <w:rPr>
                <w:b/>
                <w:sz w:val="18"/>
                <w:szCs w:val="18"/>
                <w:lang w:eastAsia="en-GB"/>
              </w:rPr>
              <w:t xml:space="preserve"> achieved</w:t>
            </w:r>
            <w:r w:rsidRPr="00AB326F">
              <w:rPr>
                <w:b/>
                <w:sz w:val="18"/>
                <w:szCs w:val="18"/>
                <w:lang w:eastAsia="en-GB"/>
              </w:rPr>
              <w:t xml:space="preserve">: </w:t>
            </w:r>
          </w:p>
          <w:p w14:paraId="3E2CB3B9" w14:textId="77777777" w:rsidR="00AB326F" w:rsidRPr="00AB326F" w:rsidRDefault="00AB326F" w:rsidP="00AB326F">
            <w:pPr>
              <w:snapToGrid w:val="0"/>
              <w:spacing w:before="60" w:after="60" w:line="240" w:lineRule="auto"/>
              <w:rPr>
                <w:sz w:val="18"/>
                <w:szCs w:val="18"/>
              </w:rPr>
            </w:pPr>
            <w:r w:rsidRPr="00AB326F">
              <w:rPr>
                <w:sz w:val="18"/>
                <w:szCs w:val="18"/>
              </w:rPr>
              <w:t xml:space="preserve">The scientific bodies of the conventions received technical and policy support by the Secretariat in a coordinated manner and they could effectively cooperate in their work. </w:t>
            </w:r>
          </w:p>
          <w:p w14:paraId="53F79D44" w14:textId="77777777"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Activities implemented:</w:t>
            </w:r>
          </w:p>
          <w:p w14:paraId="5D592A78" w14:textId="77777777" w:rsidR="00AB326F" w:rsidRPr="00AB326F" w:rsidRDefault="00AB326F" w:rsidP="00AB326F">
            <w:pPr>
              <w:numPr>
                <w:ilvl w:val="0"/>
                <w:numId w:val="307"/>
              </w:numPr>
              <w:tabs>
                <w:tab w:val="left" w:pos="876"/>
              </w:tabs>
              <w:snapToGrid w:val="0"/>
              <w:spacing w:before="60" w:after="60" w:line="240" w:lineRule="auto"/>
              <w:rPr>
                <w:sz w:val="18"/>
                <w:szCs w:val="18"/>
              </w:rPr>
            </w:pPr>
            <w:r w:rsidRPr="00AB326F">
              <w:rPr>
                <w:sz w:val="18"/>
                <w:szCs w:val="18"/>
              </w:rPr>
              <w:t xml:space="preserve">Although it was not possible to organize the meetings of the CRC and POPRC back-to-back in 2020 and 2021 due to the COVID-19 pandemic, the Secretariat ensured that the committees share relevant information, for example on </w:t>
            </w:r>
            <w:proofErr w:type="spellStart"/>
            <w:r w:rsidRPr="00AB326F">
              <w:rPr>
                <w:sz w:val="18"/>
                <w:szCs w:val="18"/>
              </w:rPr>
              <w:t>decabromodiphenyl</w:t>
            </w:r>
            <w:proofErr w:type="spellEnd"/>
            <w:r w:rsidRPr="00AB326F">
              <w:rPr>
                <w:sz w:val="18"/>
                <w:szCs w:val="18"/>
              </w:rPr>
              <w:t xml:space="preserve"> ether and PFOA, its salts and PFOA-related compounds, in a timely manner.</w:t>
            </w:r>
          </w:p>
          <w:p w14:paraId="40BF2598" w14:textId="77777777" w:rsidR="00AB326F" w:rsidRPr="00AB326F" w:rsidRDefault="00AB326F" w:rsidP="00AB326F">
            <w:pPr>
              <w:numPr>
                <w:ilvl w:val="0"/>
                <w:numId w:val="307"/>
              </w:numPr>
              <w:tabs>
                <w:tab w:val="left" w:pos="876"/>
              </w:tabs>
              <w:snapToGrid w:val="0"/>
              <w:spacing w:before="60" w:after="60" w:line="240" w:lineRule="auto"/>
              <w:rPr>
                <w:sz w:val="18"/>
                <w:szCs w:val="18"/>
              </w:rPr>
            </w:pPr>
            <w:r w:rsidRPr="00AB326F">
              <w:rPr>
                <w:sz w:val="18"/>
                <w:szCs w:val="18"/>
              </w:rPr>
              <w:t>Briefing and debriefing webinars were organized before and after the CRC and POPRC meetings in a coordinated manner and facilitated cooperation and collaboration among the committees.</w:t>
            </w:r>
          </w:p>
        </w:tc>
      </w:tr>
      <w:tr w:rsidR="00AB326F" w:rsidRPr="00AB326F" w14:paraId="632C09E1" w14:textId="77777777" w:rsidTr="005F4D39">
        <w:trPr>
          <w:trHeight w:val="575"/>
        </w:trPr>
        <w:tc>
          <w:tcPr>
            <w:tcW w:w="1843" w:type="dxa"/>
            <w:vMerge/>
            <w:tcBorders>
              <w:top w:val="single" w:sz="4" w:space="0" w:color="auto"/>
              <w:bottom w:val="single" w:sz="4" w:space="0" w:color="auto"/>
            </w:tcBorders>
          </w:tcPr>
          <w:p w14:paraId="50F8135C" w14:textId="77777777" w:rsidR="00AB326F" w:rsidRPr="00AB326F" w:rsidRDefault="00AB326F" w:rsidP="00AB326F">
            <w:pPr>
              <w:snapToGrid w:val="0"/>
              <w:spacing w:before="60" w:after="60" w:line="240" w:lineRule="auto"/>
              <w:rPr>
                <w:b/>
                <w:bCs/>
                <w:sz w:val="18"/>
                <w:szCs w:val="18"/>
              </w:rPr>
            </w:pPr>
          </w:p>
        </w:tc>
        <w:tc>
          <w:tcPr>
            <w:tcW w:w="8550" w:type="dxa"/>
            <w:tcBorders>
              <w:bottom w:val="single" w:sz="4" w:space="0" w:color="auto"/>
            </w:tcBorders>
          </w:tcPr>
          <w:p w14:paraId="580B9F17" w14:textId="5C381D30" w:rsidR="00AB326F" w:rsidRPr="00AB326F" w:rsidRDefault="00D85260" w:rsidP="00AB326F">
            <w:pPr>
              <w:tabs>
                <w:tab w:val="left" w:pos="1157"/>
              </w:tabs>
              <w:suppressAutoHyphens/>
              <w:snapToGrid w:val="0"/>
              <w:spacing w:before="60" w:after="60" w:line="240" w:lineRule="auto"/>
              <w:rPr>
                <w:i/>
                <w:sz w:val="18"/>
                <w:szCs w:val="18"/>
                <w:lang w:eastAsia="en-GB"/>
              </w:rPr>
            </w:pPr>
            <w:r>
              <w:rPr>
                <w:b/>
                <w:sz w:val="18"/>
                <w:szCs w:val="18"/>
                <w:lang w:eastAsia="en-GB"/>
              </w:rPr>
              <w:t>Evaluation as per the i</w:t>
            </w:r>
            <w:r w:rsidR="00AB326F" w:rsidRPr="00AB326F">
              <w:rPr>
                <w:b/>
                <w:sz w:val="18"/>
                <w:szCs w:val="18"/>
                <w:lang w:eastAsia="en-GB"/>
              </w:rPr>
              <w:t xml:space="preserve">ndicators of achievement: </w:t>
            </w:r>
          </w:p>
          <w:p w14:paraId="50E327B2" w14:textId="4E88B3E7" w:rsidR="00AB326F" w:rsidRPr="00AB326F" w:rsidRDefault="008E5661" w:rsidP="00AB326F">
            <w:pPr>
              <w:numPr>
                <w:ilvl w:val="0"/>
                <w:numId w:val="306"/>
              </w:numPr>
              <w:snapToGrid w:val="0"/>
              <w:spacing w:before="60" w:after="60" w:line="240" w:lineRule="auto"/>
              <w:rPr>
                <w:sz w:val="18"/>
                <w:szCs w:val="18"/>
              </w:rPr>
            </w:pPr>
            <w:r w:rsidRPr="006D6D0B">
              <w:rPr>
                <w:sz w:val="18"/>
                <w:szCs w:val="18"/>
              </w:rPr>
              <w:t>Meetings of the scientific bodies held in a coordinated manner</w:t>
            </w:r>
            <w:r w:rsidRPr="008E5661">
              <w:rPr>
                <w:sz w:val="18"/>
                <w:szCs w:val="18"/>
              </w:rPr>
              <w:t>:</w:t>
            </w:r>
            <w:r w:rsidRPr="006D6D0B">
              <w:rPr>
                <w:rFonts w:eastAsia="Calibri"/>
                <w:sz w:val="18"/>
                <w:szCs w:val="18"/>
              </w:rPr>
              <w:t xml:space="preserve"> </w:t>
            </w:r>
            <w:r w:rsidR="00AB326F" w:rsidRPr="008E5661">
              <w:rPr>
                <w:sz w:val="18"/>
                <w:szCs w:val="18"/>
              </w:rPr>
              <w:t>The</w:t>
            </w:r>
            <w:r w:rsidR="00AB326F" w:rsidRPr="00AB326F">
              <w:rPr>
                <w:sz w:val="18"/>
                <w:szCs w:val="18"/>
              </w:rPr>
              <w:t xml:space="preserve"> CRC and POPRC received coordinated support at </w:t>
            </w:r>
            <w:r w:rsidR="00AB326F" w:rsidRPr="00AB326F">
              <w:rPr>
                <w:rFonts w:eastAsia="Calibri"/>
                <w:sz w:val="18"/>
                <w:szCs w:val="18"/>
              </w:rPr>
              <w:t>CRC-16, CRC-17, POPRC-</w:t>
            </w:r>
            <w:proofErr w:type="gramStart"/>
            <w:r w:rsidR="00AB326F" w:rsidRPr="00AB326F">
              <w:rPr>
                <w:rFonts w:eastAsia="Calibri"/>
                <w:sz w:val="18"/>
                <w:szCs w:val="18"/>
              </w:rPr>
              <w:t>16</w:t>
            </w:r>
            <w:proofErr w:type="gramEnd"/>
            <w:r w:rsidR="00AB326F" w:rsidRPr="00AB326F">
              <w:rPr>
                <w:rFonts w:eastAsia="Calibri"/>
                <w:sz w:val="18"/>
                <w:szCs w:val="18"/>
              </w:rPr>
              <w:t xml:space="preserve"> and POPRC-17 meetings. </w:t>
            </w:r>
          </w:p>
          <w:p w14:paraId="3576B88C" w14:textId="07E2483E" w:rsidR="00AB326F" w:rsidRPr="00AB326F" w:rsidRDefault="008E5661" w:rsidP="00AB326F">
            <w:pPr>
              <w:numPr>
                <w:ilvl w:val="0"/>
                <w:numId w:val="306"/>
              </w:numPr>
              <w:snapToGrid w:val="0"/>
              <w:spacing w:before="60" w:after="60" w:line="240" w:lineRule="auto"/>
              <w:rPr>
                <w:sz w:val="18"/>
                <w:szCs w:val="18"/>
              </w:rPr>
            </w:pPr>
            <w:r w:rsidRPr="00094C71">
              <w:rPr>
                <w:sz w:val="18"/>
                <w:szCs w:val="18"/>
              </w:rPr>
              <w:t xml:space="preserve">Information and expertise shared among scientific </w:t>
            </w:r>
            <w:r w:rsidRPr="008E5661">
              <w:rPr>
                <w:sz w:val="18"/>
                <w:szCs w:val="18"/>
              </w:rPr>
              <w:t>bodies:</w:t>
            </w:r>
            <w:r w:rsidRPr="006D6D0B">
              <w:rPr>
                <w:rFonts w:eastAsia="Calibri"/>
                <w:sz w:val="18"/>
                <w:szCs w:val="18"/>
              </w:rPr>
              <w:t xml:space="preserve"> </w:t>
            </w:r>
            <w:r w:rsidR="00AB326F" w:rsidRPr="008E5661">
              <w:rPr>
                <w:sz w:val="18"/>
                <w:szCs w:val="18"/>
              </w:rPr>
              <w:t>Information</w:t>
            </w:r>
            <w:r w:rsidR="00AB326F" w:rsidRPr="00AB326F">
              <w:rPr>
                <w:sz w:val="18"/>
                <w:szCs w:val="18"/>
              </w:rPr>
              <w:t xml:space="preserve"> and expertise on chemicals under review were shared among scientific bodies.</w:t>
            </w:r>
          </w:p>
          <w:p w14:paraId="2692A761" w14:textId="2C3128AD" w:rsidR="00AB326F" w:rsidRPr="00AB326F" w:rsidRDefault="008E5661" w:rsidP="00AB326F">
            <w:pPr>
              <w:numPr>
                <w:ilvl w:val="0"/>
                <w:numId w:val="306"/>
              </w:numPr>
              <w:snapToGrid w:val="0"/>
              <w:spacing w:before="60" w:after="60" w:line="240" w:lineRule="auto"/>
              <w:rPr>
                <w:sz w:val="18"/>
                <w:szCs w:val="18"/>
              </w:rPr>
            </w:pPr>
            <w:r w:rsidRPr="00FF2FAA">
              <w:rPr>
                <w:sz w:val="18"/>
                <w:szCs w:val="18"/>
              </w:rPr>
              <w:t>Number of webinars and workshops that include topics for enhancing collaboration among the bodies</w:t>
            </w:r>
            <w:r w:rsidRPr="005F5E7C">
              <w:rPr>
                <w:sz w:val="18"/>
                <w:szCs w:val="18"/>
              </w:rPr>
              <w:t>:</w:t>
            </w:r>
            <w:r w:rsidRPr="006D6D0B">
              <w:rPr>
                <w:rFonts w:eastAsia="Calibri"/>
                <w:sz w:val="18"/>
                <w:szCs w:val="18"/>
              </w:rPr>
              <w:t xml:space="preserve"> </w:t>
            </w:r>
            <w:r w:rsidR="00AB326F" w:rsidRPr="005F5E7C">
              <w:rPr>
                <w:sz w:val="18"/>
                <w:szCs w:val="18"/>
              </w:rPr>
              <w:t>Four</w:t>
            </w:r>
            <w:r w:rsidR="00AB326F" w:rsidRPr="00AB326F">
              <w:rPr>
                <w:sz w:val="18"/>
                <w:szCs w:val="18"/>
              </w:rPr>
              <w:t xml:space="preserve"> webinars were organized to share information and to enhance the collaboration among the bodies.</w:t>
            </w:r>
          </w:p>
        </w:tc>
      </w:tr>
      <w:tr w:rsidR="00647D5A" w:rsidRPr="00AB326F" w14:paraId="53726BB8" w14:textId="77777777" w:rsidTr="00850B8B">
        <w:tc>
          <w:tcPr>
            <w:tcW w:w="10393" w:type="dxa"/>
            <w:gridSpan w:val="2"/>
            <w:tcBorders>
              <w:bottom w:val="single" w:sz="4" w:space="0" w:color="auto"/>
            </w:tcBorders>
          </w:tcPr>
          <w:p w14:paraId="055A2030" w14:textId="77777777" w:rsidR="008235AE" w:rsidRDefault="008235AE" w:rsidP="00647D5A">
            <w:pPr>
              <w:tabs>
                <w:tab w:val="left" w:pos="1157"/>
              </w:tabs>
              <w:suppressAutoHyphens/>
              <w:spacing w:before="2" w:after="2"/>
              <w:rPr>
                <w:rFonts w:eastAsia="Calibri"/>
                <w:b/>
                <w:bCs/>
                <w:sz w:val="18"/>
                <w:szCs w:val="18"/>
                <w:u w:val="single"/>
              </w:rPr>
            </w:pPr>
          </w:p>
          <w:p w14:paraId="47E460B3" w14:textId="7FBCB434" w:rsidR="00647D5A" w:rsidRPr="006D6D0B" w:rsidRDefault="00647D5A" w:rsidP="00647D5A">
            <w:pPr>
              <w:tabs>
                <w:tab w:val="left" w:pos="1157"/>
              </w:tabs>
              <w:suppressAutoHyphens/>
              <w:spacing w:before="2" w:after="2"/>
              <w:rPr>
                <w:rFonts w:eastAsia="Calibri"/>
                <w:b/>
                <w:bCs/>
                <w:sz w:val="18"/>
                <w:szCs w:val="18"/>
                <w:u w:val="single"/>
              </w:rPr>
            </w:pPr>
            <w:r w:rsidRPr="006D6D0B">
              <w:rPr>
                <w:rFonts w:eastAsia="Calibri"/>
                <w:b/>
                <w:bCs/>
                <w:sz w:val="18"/>
                <w:szCs w:val="18"/>
                <w:u w:val="single"/>
              </w:rPr>
              <w:lastRenderedPageBreak/>
              <w:t>Budget performance for 2020-2021</w:t>
            </w:r>
          </w:p>
          <w:tbl>
            <w:tblPr>
              <w:tblW w:w="9493" w:type="dxa"/>
              <w:tblLayout w:type="fixed"/>
              <w:tblLook w:val="04A0" w:firstRow="1" w:lastRow="0" w:firstColumn="1" w:lastColumn="0" w:noHBand="0" w:noVBand="1"/>
            </w:tblPr>
            <w:tblGrid>
              <w:gridCol w:w="1582"/>
              <w:gridCol w:w="1582"/>
              <w:gridCol w:w="1582"/>
              <w:gridCol w:w="1582"/>
              <w:gridCol w:w="1582"/>
              <w:gridCol w:w="1583"/>
            </w:tblGrid>
            <w:tr w:rsidR="00647D5A" w:rsidRPr="00C51A24" w14:paraId="0882DB82" w14:textId="77777777" w:rsidTr="006D6D0B">
              <w:trPr>
                <w:trHeight w:val="300"/>
              </w:trPr>
              <w:tc>
                <w:tcPr>
                  <w:tcW w:w="949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5E878C" w14:textId="77777777" w:rsidR="00647D5A" w:rsidRPr="006D6D0B" w:rsidRDefault="00647D5A" w:rsidP="00647D5A">
                  <w:pPr>
                    <w:spacing w:after="0" w:line="240" w:lineRule="auto"/>
                    <w:jc w:val="center"/>
                    <w:rPr>
                      <w:rFonts w:eastAsia="Times New Roman"/>
                      <w:b/>
                      <w:bCs/>
                      <w:color w:val="000000"/>
                      <w:sz w:val="18"/>
                      <w:szCs w:val="18"/>
                      <w:lang w:val="en-GB" w:eastAsia="en-GB"/>
                    </w:rPr>
                  </w:pPr>
                  <w:r w:rsidRPr="006D6D0B">
                    <w:rPr>
                      <w:rFonts w:eastAsia="Times New Roman"/>
                      <w:b/>
                      <w:bCs/>
                      <w:color w:val="000000"/>
                      <w:sz w:val="18"/>
                      <w:szCs w:val="18"/>
                      <w:lang w:val="en-GB" w:eastAsia="en-GB"/>
                    </w:rPr>
                    <w:t xml:space="preserve">General trust fund        </w:t>
                  </w:r>
                </w:p>
              </w:tc>
            </w:tr>
            <w:tr w:rsidR="00647D5A" w:rsidRPr="00C51A24" w14:paraId="5FDED82B" w14:textId="77777777" w:rsidTr="006D6D0B">
              <w:trPr>
                <w:trHeight w:val="300"/>
              </w:trPr>
              <w:tc>
                <w:tcPr>
                  <w:tcW w:w="31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2BAEF2" w14:textId="77777777" w:rsidR="00647D5A" w:rsidRPr="006D6D0B" w:rsidRDefault="00647D5A" w:rsidP="00647D5A">
                  <w:pPr>
                    <w:spacing w:after="0" w:line="240" w:lineRule="auto"/>
                    <w:jc w:val="center"/>
                    <w:rPr>
                      <w:rFonts w:eastAsia="Times New Roman"/>
                      <w:b/>
                      <w:bCs/>
                      <w:color w:val="000000"/>
                      <w:sz w:val="18"/>
                      <w:szCs w:val="18"/>
                      <w:lang w:val="en-GB" w:eastAsia="en-GB"/>
                    </w:rPr>
                  </w:pPr>
                  <w:r w:rsidRPr="006D6D0B">
                    <w:rPr>
                      <w:rFonts w:eastAsia="Times New Roman"/>
                      <w:b/>
                      <w:bCs/>
                      <w:color w:val="000000"/>
                      <w:sz w:val="18"/>
                      <w:szCs w:val="18"/>
                      <w:lang w:val="en-GB" w:eastAsia="en-GB"/>
                    </w:rPr>
                    <w:t>Basel Convention (BCTF)</w:t>
                  </w:r>
                </w:p>
              </w:tc>
              <w:tc>
                <w:tcPr>
                  <w:tcW w:w="316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9E32D8A" w14:textId="77777777" w:rsidR="00647D5A" w:rsidRPr="006D6D0B" w:rsidRDefault="00647D5A" w:rsidP="00647D5A">
                  <w:pPr>
                    <w:spacing w:after="0" w:line="240" w:lineRule="auto"/>
                    <w:jc w:val="center"/>
                    <w:rPr>
                      <w:rFonts w:eastAsia="Times New Roman"/>
                      <w:b/>
                      <w:bCs/>
                      <w:color w:val="000000"/>
                      <w:sz w:val="18"/>
                      <w:szCs w:val="18"/>
                      <w:lang w:val="en-GB" w:eastAsia="en-GB"/>
                    </w:rPr>
                  </w:pPr>
                  <w:r w:rsidRPr="006D6D0B">
                    <w:rPr>
                      <w:rFonts w:eastAsia="Times New Roman"/>
                      <w:b/>
                      <w:bCs/>
                      <w:color w:val="000000"/>
                      <w:sz w:val="18"/>
                      <w:szCs w:val="18"/>
                      <w:lang w:val="en-GB" w:eastAsia="en-GB"/>
                    </w:rPr>
                    <w:t>Rotterdam Convention (ROTF)</w:t>
                  </w:r>
                </w:p>
              </w:tc>
              <w:tc>
                <w:tcPr>
                  <w:tcW w:w="316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B56E6BE" w14:textId="77777777" w:rsidR="00647D5A" w:rsidRPr="006D6D0B" w:rsidRDefault="00647D5A" w:rsidP="00647D5A">
                  <w:pPr>
                    <w:spacing w:after="0" w:line="240" w:lineRule="auto"/>
                    <w:jc w:val="center"/>
                    <w:rPr>
                      <w:rFonts w:eastAsia="Times New Roman"/>
                      <w:b/>
                      <w:bCs/>
                      <w:color w:val="000000"/>
                      <w:sz w:val="18"/>
                      <w:szCs w:val="18"/>
                      <w:lang w:val="en-GB" w:eastAsia="en-GB"/>
                    </w:rPr>
                  </w:pPr>
                  <w:r w:rsidRPr="006D6D0B">
                    <w:rPr>
                      <w:rFonts w:eastAsia="Times New Roman"/>
                      <w:b/>
                      <w:bCs/>
                      <w:color w:val="000000"/>
                      <w:sz w:val="18"/>
                      <w:szCs w:val="18"/>
                      <w:lang w:val="en-GB" w:eastAsia="en-GB"/>
                    </w:rPr>
                    <w:t>Stockholm Convention (SCTF)</w:t>
                  </w:r>
                </w:p>
              </w:tc>
            </w:tr>
            <w:tr w:rsidR="00647D5A" w:rsidRPr="00C51A24" w14:paraId="4386A5B4" w14:textId="77777777" w:rsidTr="006D6D0B">
              <w:trPr>
                <w:trHeight w:val="300"/>
              </w:trPr>
              <w:tc>
                <w:tcPr>
                  <w:tcW w:w="1582" w:type="dxa"/>
                  <w:tcBorders>
                    <w:top w:val="nil"/>
                    <w:left w:val="single" w:sz="4" w:space="0" w:color="auto"/>
                    <w:bottom w:val="single" w:sz="4" w:space="0" w:color="auto"/>
                    <w:right w:val="single" w:sz="4" w:space="0" w:color="auto"/>
                  </w:tcBorders>
                  <w:shd w:val="clear" w:color="000000" w:fill="FFFFFF"/>
                  <w:noWrap/>
                  <w:vAlign w:val="center"/>
                  <w:hideMark/>
                </w:tcPr>
                <w:p w14:paraId="0317DEF6" w14:textId="77777777" w:rsidR="00647D5A" w:rsidRPr="006D6D0B" w:rsidRDefault="00647D5A" w:rsidP="00647D5A">
                  <w:pPr>
                    <w:spacing w:after="0" w:line="240" w:lineRule="auto"/>
                    <w:jc w:val="center"/>
                    <w:rPr>
                      <w:rFonts w:eastAsia="Times New Roman"/>
                      <w:b/>
                      <w:bCs/>
                      <w:color w:val="000000"/>
                      <w:sz w:val="18"/>
                      <w:szCs w:val="18"/>
                      <w:lang w:val="en-GB" w:eastAsia="en-GB"/>
                    </w:rPr>
                  </w:pPr>
                  <w:r w:rsidRPr="006D6D0B">
                    <w:rPr>
                      <w:rFonts w:eastAsia="Times New Roman"/>
                      <w:b/>
                      <w:bCs/>
                      <w:color w:val="000000"/>
                      <w:sz w:val="18"/>
                      <w:szCs w:val="18"/>
                      <w:lang w:val="en-GB" w:eastAsia="en-GB"/>
                    </w:rPr>
                    <w:t>Budget</w:t>
                  </w:r>
                </w:p>
              </w:tc>
              <w:tc>
                <w:tcPr>
                  <w:tcW w:w="1582" w:type="dxa"/>
                  <w:tcBorders>
                    <w:top w:val="nil"/>
                    <w:left w:val="nil"/>
                    <w:bottom w:val="single" w:sz="4" w:space="0" w:color="auto"/>
                    <w:right w:val="single" w:sz="4" w:space="0" w:color="auto"/>
                  </w:tcBorders>
                  <w:shd w:val="clear" w:color="000000" w:fill="FFFFFF"/>
                  <w:noWrap/>
                  <w:vAlign w:val="center"/>
                  <w:hideMark/>
                </w:tcPr>
                <w:p w14:paraId="45D14814" w14:textId="77777777" w:rsidR="00647D5A" w:rsidRPr="006D6D0B" w:rsidRDefault="00647D5A" w:rsidP="00647D5A">
                  <w:pPr>
                    <w:spacing w:after="0" w:line="240" w:lineRule="auto"/>
                    <w:jc w:val="center"/>
                    <w:rPr>
                      <w:rFonts w:eastAsia="Times New Roman"/>
                      <w:b/>
                      <w:bCs/>
                      <w:color w:val="000000"/>
                      <w:sz w:val="18"/>
                      <w:szCs w:val="18"/>
                      <w:lang w:val="en-GB" w:eastAsia="en-GB"/>
                    </w:rPr>
                  </w:pPr>
                  <w:r w:rsidRPr="006D6D0B">
                    <w:rPr>
                      <w:rFonts w:eastAsia="Times New Roman"/>
                      <w:b/>
                      <w:bCs/>
                      <w:color w:val="000000"/>
                      <w:sz w:val="18"/>
                      <w:szCs w:val="18"/>
                      <w:lang w:val="en-GB" w:eastAsia="en-GB"/>
                    </w:rPr>
                    <w:t>Expenditure</w:t>
                  </w:r>
                </w:p>
              </w:tc>
              <w:tc>
                <w:tcPr>
                  <w:tcW w:w="1582" w:type="dxa"/>
                  <w:tcBorders>
                    <w:top w:val="nil"/>
                    <w:left w:val="nil"/>
                    <w:bottom w:val="single" w:sz="4" w:space="0" w:color="auto"/>
                    <w:right w:val="single" w:sz="4" w:space="0" w:color="auto"/>
                  </w:tcBorders>
                  <w:shd w:val="clear" w:color="000000" w:fill="FFFFFF"/>
                  <w:noWrap/>
                  <w:vAlign w:val="center"/>
                  <w:hideMark/>
                </w:tcPr>
                <w:p w14:paraId="08C6F067" w14:textId="77777777" w:rsidR="00647D5A" w:rsidRPr="006D6D0B" w:rsidRDefault="00647D5A" w:rsidP="00647D5A">
                  <w:pPr>
                    <w:spacing w:after="0" w:line="240" w:lineRule="auto"/>
                    <w:jc w:val="center"/>
                    <w:rPr>
                      <w:rFonts w:eastAsia="Times New Roman"/>
                      <w:b/>
                      <w:bCs/>
                      <w:color w:val="000000"/>
                      <w:sz w:val="18"/>
                      <w:szCs w:val="18"/>
                      <w:lang w:val="en-GB" w:eastAsia="en-GB"/>
                    </w:rPr>
                  </w:pPr>
                  <w:r w:rsidRPr="006D6D0B">
                    <w:rPr>
                      <w:rFonts w:eastAsia="Times New Roman"/>
                      <w:b/>
                      <w:bCs/>
                      <w:color w:val="000000"/>
                      <w:sz w:val="18"/>
                      <w:szCs w:val="18"/>
                      <w:lang w:val="en-GB" w:eastAsia="en-GB"/>
                    </w:rPr>
                    <w:t>Budget</w:t>
                  </w:r>
                </w:p>
              </w:tc>
              <w:tc>
                <w:tcPr>
                  <w:tcW w:w="1582" w:type="dxa"/>
                  <w:tcBorders>
                    <w:top w:val="nil"/>
                    <w:left w:val="nil"/>
                    <w:bottom w:val="single" w:sz="4" w:space="0" w:color="auto"/>
                    <w:right w:val="single" w:sz="4" w:space="0" w:color="auto"/>
                  </w:tcBorders>
                  <w:shd w:val="clear" w:color="000000" w:fill="FFFFFF"/>
                  <w:noWrap/>
                  <w:vAlign w:val="center"/>
                  <w:hideMark/>
                </w:tcPr>
                <w:p w14:paraId="53014E52" w14:textId="77777777" w:rsidR="00647D5A" w:rsidRPr="006D6D0B" w:rsidRDefault="00647D5A" w:rsidP="00647D5A">
                  <w:pPr>
                    <w:spacing w:after="0" w:line="240" w:lineRule="auto"/>
                    <w:jc w:val="center"/>
                    <w:rPr>
                      <w:rFonts w:eastAsia="Times New Roman"/>
                      <w:b/>
                      <w:bCs/>
                      <w:color w:val="000000"/>
                      <w:sz w:val="18"/>
                      <w:szCs w:val="18"/>
                      <w:lang w:val="en-GB" w:eastAsia="en-GB"/>
                    </w:rPr>
                  </w:pPr>
                  <w:r w:rsidRPr="006D6D0B">
                    <w:rPr>
                      <w:rFonts w:eastAsia="Times New Roman"/>
                      <w:b/>
                      <w:bCs/>
                      <w:color w:val="000000"/>
                      <w:sz w:val="18"/>
                      <w:szCs w:val="18"/>
                      <w:lang w:val="en-GB" w:eastAsia="en-GB"/>
                    </w:rPr>
                    <w:t>Expenditure</w:t>
                  </w:r>
                </w:p>
              </w:tc>
              <w:tc>
                <w:tcPr>
                  <w:tcW w:w="1582" w:type="dxa"/>
                  <w:tcBorders>
                    <w:top w:val="nil"/>
                    <w:left w:val="nil"/>
                    <w:bottom w:val="single" w:sz="4" w:space="0" w:color="auto"/>
                    <w:right w:val="single" w:sz="4" w:space="0" w:color="auto"/>
                  </w:tcBorders>
                  <w:shd w:val="clear" w:color="000000" w:fill="FFFFFF"/>
                  <w:noWrap/>
                  <w:vAlign w:val="center"/>
                  <w:hideMark/>
                </w:tcPr>
                <w:p w14:paraId="742694C0" w14:textId="77777777" w:rsidR="00647D5A" w:rsidRPr="006D6D0B" w:rsidRDefault="00647D5A" w:rsidP="00647D5A">
                  <w:pPr>
                    <w:spacing w:after="0" w:line="240" w:lineRule="auto"/>
                    <w:jc w:val="center"/>
                    <w:rPr>
                      <w:rFonts w:eastAsia="Times New Roman"/>
                      <w:b/>
                      <w:bCs/>
                      <w:color w:val="000000"/>
                      <w:sz w:val="18"/>
                      <w:szCs w:val="18"/>
                      <w:lang w:val="en-GB" w:eastAsia="en-GB"/>
                    </w:rPr>
                  </w:pPr>
                  <w:r w:rsidRPr="006D6D0B">
                    <w:rPr>
                      <w:rFonts w:eastAsia="Times New Roman"/>
                      <w:b/>
                      <w:bCs/>
                      <w:color w:val="000000"/>
                      <w:sz w:val="18"/>
                      <w:szCs w:val="18"/>
                      <w:lang w:val="en-GB" w:eastAsia="en-GB"/>
                    </w:rPr>
                    <w:t>Budget</w:t>
                  </w:r>
                </w:p>
              </w:tc>
              <w:tc>
                <w:tcPr>
                  <w:tcW w:w="1583" w:type="dxa"/>
                  <w:tcBorders>
                    <w:top w:val="nil"/>
                    <w:left w:val="nil"/>
                    <w:bottom w:val="single" w:sz="4" w:space="0" w:color="auto"/>
                    <w:right w:val="single" w:sz="4" w:space="0" w:color="auto"/>
                  </w:tcBorders>
                  <w:shd w:val="clear" w:color="000000" w:fill="FFFFFF"/>
                  <w:noWrap/>
                  <w:vAlign w:val="center"/>
                  <w:hideMark/>
                </w:tcPr>
                <w:p w14:paraId="07257859" w14:textId="77777777" w:rsidR="00647D5A" w:rsidRPr="006D6D0B" w:rsidRDefault="00647D5A" w:rsidP="00647D5A">
                  <w:pPr>
                    <w:spacing w:after="0" w:line="240" w:lineRule="auto"/>
                    <w:jc w:val="center"/>
                    <w:rPr>
                      <w:rFonts w:eastAsia="Times New Roman"/>
                      <w:b/>
                      <w:bCs/>
                      <w:color w:val="000000"/>
                      <w:sz w:val="18"/>
                      <w:szCs w:val="18"/>
                      <w:lang w:val="en-GB" w:eastAsia="en-GB"/>
                    </w:rPr>
                  </w:pPr>
                  <w:r w:rsidRPr="006D6D0B">
                    <w:rPr>
                      <w:rFonts w:eastAsia="Times New Roman"/>
                      <w:b/>
                      <w:bCs/>
                      <w:color w:val="000000"/>
                      <w:sz w:val="18"/>
                      <w:szCs w:val="18"/>
                      <w:lang w:val="en-GB" w:eastAsia="en-GB"/>
                    </w:rPr>
                    <w:t>Expenditure</w:t>
                  </w:r>
                </w:p>
              </w:tc>
            </w:tr>
            <w:tr w:rsidR="00647D5A" w:rsidRPr="00C51A24" w14:paraId="3D997477" w14:textId="77777777" w:rsidTr="006D6D0B">
              <w:trPr>
                <w:trHeight w:val="323"/>
              </w:trPr>
              <w:tc>
                <w:tcPr>
                  <w:tcW w:w="1582" w:type="dxa"/>
                  <w:tcBorders>
                    <w:top w:val="nil"/>
                    <w:left w:val="single" w:sz="4" w:space="0" w:color="auto"/>
                    <w:bottom w:val="single" w:sz="4" w:space="0" w:color="auto"/>
                    <w:right w:val="single" w:sz="4" w:space="0" w:color="auto"/>
                  </w:tcBorders>
                  <w:shd w:val="clear" w:color="000000" w:fill="FFFFFF"/>
                  <w:noWrap/>
                  <w:hideMark/>
                </w:tcPr>
                <w:p w14:paraId="1F8FCD26" w14:textId="77777777" w:rsidR="00647D5A" w:rsidRPr="006D6D0B" w:rsidRDefault="00647D5A" w:rsidP="00647D5A">
                  <w:pPr>
                    <w:spacing w:after="0" w:line="240" w:lineRule="auto"/>
                    <w:jc w:val="center"/>
                    <w:rPr>
                      <w:rFonts w:eastAsia="Times New Roman"/>
                      <w:color w:val="000000"/>
                      <w:sz w:val="18"/>
                      <w:szCs w:val="18"/>
                      <w:lang w:val="en-GB" w:eastAsia="en-GB"/>
                    </w:rPr>
                  </w:pPr>
                  <w:r w:rsidRPr="006D6D0B">
                    <w:rPr>
                      <w:rFonts w:ascii="Calibri" w:eastAsia="Times New Roman" w:hAnsi="Calibri"/>
                      <w:color w:val="000000"/>
                      <w:sz w:val="18"/>
                      <w:szCs w:val="18"/>
                      <w:lang w:val="en-GB" w:eastAsia="en-GB"/>
                    </w:rPr>
                    <w:t>-</w:t>
                  </w:r>
                </w:p>
              </w:tc>
              <w:tc>
                <w:tcPr>
                  <w:tcW w:w="1582" w:type="dxa"/>
                  <w:tcBorders>
                    <w:top w:val="nil"/>
                    <w:left w:val="nil"/>
                    <w:bottom w:val="single" w:sz="4" w:space="0" w:color="auto"/>
                    <w:right w:val="single" w:sz="4" w:space="0" w:color="auto"/>
                  </w:tcBorders>
                  <w:shd w:val="clear" w:color="000000" w:fill="FFFFFF"/>
                  <w:noWrap/>
                  <w:hideMark/>
                </w:tcPr>
                <w:p w14:paraId="6ABDEDB7" w14:textId="77777777" w:rsidR="00647D5A" w:rsidRPr="006D6D0B" w:rsidRDefault="00647D5A" w:rsidP="00647D5A">
                  <w:pPr>
                    <w:spacing w:after="0" w:line="240" w:lineRule="auto"/>
                    <w:jc w:val="center"/>
                    <w:rPr>
                      <w:rFonts w:eastAsia="Times New Roman"/>
                      <w:color w:val="000000"/>
                      <w:sz w:val="18"/>
                      <w:szCs w:val="18"/>
                      <w:lang w:val="en-GB" w:eastAsia="en-GB"/>
                    </w:rPr>
                  </w:pPr>
                  <w:r w:rsidRPr="006D6D0B">
                    <w:rPr>
                      <w:rFonts w:ascii="Calibri" w:eastAsia="Times New Roman" w:hAnsi="Calibri"/>
                      <w:color w:val="000000"/>
                      <w:sz w:val="18"/>
                      <w:szCs w:val="18"/>
                      <w:lang w:val="en-GB" w:eastAsia="en-GB"/>
                    </w:rPr>
                    <w:t>-</w:t>
                  </w:r>
                </w:p>
              </w:tc>
              <w:tc>
                <w:tcPr>
                  <w:tcW w:w="1582" w:type="dxa"/>
                  <w:tcBorders>
                    <w:top w:val="nil"/>
                    <w:left w:val="nil"/>
                    <w:bottom w:val="single" w:sz="4" w:space="0" w:color="auto"/>
                    <w:right w:val="single" w:sz="4" w:space="0" w:color="auto"/>
                  </w:tcBorders>
                  <w:shd w:val="clear" w:color="000000" w:fill="FFFFFF"/>
                  <w:noWrap/>
                  <w:vAlign w:val="center"/>
                  <w:hideMark/>
                </w:tcPr>
                <w:p w14:paraId="13556731" w14:textId="77777777" w:rsidR="00647D5A" w:rsidRPr="006D6D0B" w:rsidRDefault="00647D5A" w:rsidP="00647D5A">
                  <w:pPr>
                    <w:spacing w:after="0" w:line="240" w:lineRule="auto"/>
                    <w:jc w:val="center"/>
                    <w:rPr>
                      <w:rFonts w:eastAsia="Times New Roman"/>
                      <w:color w:val="000000"/>
                      <w:sz w:val="18"/>
                      <w:szCs w:val="18"/>
                      <w:lang w:val="en-GB" w:eastAsia="en-GB"/>
                    </w:rPr>
                  </w:pPr>
                  <w:r w:rsidRPr="006D6D0B">
                    <w:rPr>
                      <w:rFonts w:ascii="Calibri" w:eastAsia="Times New Roman" w:hAnsi="Calibri"/>
                      <w:color w:val="000000"/>
                      <w:sz w:val="18"/>
                      <w:szCs w:val="18"/>
                      <w:lang w:val="en-GB" w:eastAsia="en-GB"/>
                    </w:rPr>
                    <w:t>-</w:t>
                  </w:r>
                </w:p>
              </w:tc>
              <w:tc>
                <w:tcPr>
                  <w:tcW w:w="1582" w:type="dxa"/>
                  <w:tcBorders>
                    <w:top w:val="nil"/>
                    <w:left w:val="nil"/>
                    <w:bottom w:val="single" w:sz="4" w:space="0" w:color="auto"/>
                    <w:right w:val="single" w:sz="4" w:space="0" w:color="auto"/>
                  </w:tcBorders>
                  <w:shd w:val="clear" w:color="000000" w:fill="FFFFFF"/>
                  <w:noWrap/>
                  <w:vAlign w:val="center"/>
                  <w:hideMark/>
                </w:tcPr>
                <w:p w14:paraId="4E6470E2" w14:textId="77777777" w:rsidR="00647D5A" w:rsidRPr="006D6D0B" w:rsidRDefault="00647D5A" w:rsidP="00647D5A">
                  <w:pPr>
                    <w:spacing w:after="0" w:line="240" w:lineRule="auto"/>
                    <w:jc w:val="center"/>
                    <w:rPr>
                      <w:rFonts w:eastAsia="Times New Roman"/>
                      <w:color w:val="000000"/>
                      <w:sz w:val="18"/>
                      <w:szCs w:val="18"/>
                      <w:lang w:val="en-GB" w:eastAsia="en-GB"/>
                    </w:rPr>
                  </w:pPr>
                  <w:r w:rsidRPr="006D6D0B">
                    <w:rPr>
                      <w:rFonts w:ascii="Calibri" w:eastAsia="Times New Roman" w:hAnsi="Calibri"/>
                      <w:color w:val="000000"/>
                      <w:sz w:val="18"/>
                      <w:szCs w:val="18"/>
                      <w:lang w:val="en-GB" w:eastAsia="en-GB"/>
                    </w:rPr>
                    <w:t>-</w:t>
                  </w:r>
                </w:p>
              </w:tc>
              <w:tc>
                <w:tcPr>
                  <w:tcW w:w="1582" w:type="dxa"/>
                  <w:tcBorders>
                    <w:top w:val="nil"/>
                    <w:left w:val="nil"/>
                    <w:bottom w:val="single" w:sz="4" w:space="0" w:color="auto"/>
                    <w:right w:val="single" w:sz="4" w:space="0" w:color="auto"/>
                  </w:tcBorders>
                  <w:shd w:val="clear" w:color="000000" w:fill="FFFFFF"/>
                  <w:noWrap/>
                  <w:vAlign w:val="center"/>
                  <w:hideMark/>
                </w:tcPr>
                <w:p w14:paraId="7E4B5CC6" w14:textId="77777777" w:rsidR="00647D5A" w:rsidRPr="006D6D0B" w:rsidRDefault="00647D5A" w:rsidP="00647D5A">
                  <w:pPr>
                    <w:spacing w:after="0" w:line="240" w:lineRule="auto"/>
                    <w:jc w:val="center"/>
                    <w:rPr>
                      <w:rFonts w:ascii="Calibri" w:eastAsia="Times New Roman" w:hAnsi="Calibri"/>
                      <w:color w:val="000000"/>
                      <w:sz w:val="18"/>
                      <w:szCs w:val="18"/>
                      <w:lang w:val="en-GB" w:eastAsia="en-GB"/>
                    </w:rPr>
                  </w:pPr>
                  <w:r w:rsidRPr="006D6D0B">
                    <w:rPr>
                      <w:rFonts w:ascii="Calibri" w:eastAsia="Times New Roman" w:hAnsi="Calibri"/>
                      <w:color w:val="000000"/>
                      <w:sz w:val="18"/>
                      <w:szCs w:val="18"/>
                      <w:lang w:val="en-GB" w:eastAsia="en-GB"/>
                    </w:rPr>
                    <w:t>-</w:t>
                  </w:r>
                </w:p>
              </w:tc>
              <w:tc>
                <w:tcPr>
                  <w:tcW w:w="1583" w:type="dxa"/>
                  <w:tcBorders>
                    <w:top w:val="nil"/>
                    <w:left w:val="nil"/>
                    <w:bottom w:val="single" w:sz="4" w:space="0" w:color="auto"/>
                    <w:right w:val="single" w:sz="4" w:space="0" w:color="auto"/>
                  </w:tcBorders>
                  <w:shd w:val="clear" w:color="000000" w:fill="FFFFFF"/>
                  <w:noWrap/>
                  <w:vAlign w:val="center"/>
                  <w:hideMark/>
                </w:tcPr>
                <w:p w14:paraId="2C330D7E" w14:textId="77777777" w:rsidR="00647D5A" w:rsidRPr="006D6D0B" w:rsidRDefault="00647D5A" w:rsidP="00647D5A">
                  <w:pPr>
                    <w:spacing w:after="0" w:line="240" w:lineRule="auto"/>
                    <w:jc w:val="center"/>
                    <w:rPr>
                      <w:rFonts w:ascii="Calibri" w:eastAsia="Times New Roman" w:hAnsi="Calibri"/>
                      <w:color w:val="000000"/>
                      <w:sz w:val="18"/>
                      <w:szCs w:val="18"/>
                      <w:lang w:val="en-GB" w:eastAsia="en-GB"/>
                    </w:rPr>
                  </w:pPr>
                  <w:r w:rsidRPr="006D6D0B">
                    <w:rPr>
                      <w:rFonts w:ascii="Calibri" w:eastAsia="Times New Roman" w:hAnsi="Calibri"/>
                      <w:color w:val="000000"/>
                      <w:sz w:val="18"/>
                      <w:szCs w:val="18"/>
                      <w:lang w:val="en-GB" w:eastAsia="en-GB"/>
                    </w:rPr>
                    <w:t>-</w:t>
                  </w:r>
                </w:p>
              </w:tc>
            </w:tr>
          </w:tbl>
          <w:p w14:paraId="4315BCF7" w14:textId="6A9FB327" w:rsidR="00647D5A" w:rsidRDefault="00647D5A" w:rsidP="00647D5A">
            <w:pPr>
              <w:tabs>
                <w:tab w:val="left" w:pos="1157"/>
              </w:tabs>
              <w:suppressAutoHyphens/>
              <w:spacing w:before="2" w:after="2"/>
              <w:rPr>
                <w:rFonts w:eastAsia="Calibri"/>
                <w:b/>
                <w:bCs/>
                <w:sz w:val="18"/>
                <w:szCs w:val="18"/>
                <w:u w:val="single"/>
              </w:rPr>
            </w:pPr>
          </w:p>
          <w:tbl>
            <w:tblPr>
              <w:tblW w:w="9493" w:type="dxa"/>
              <w:tblLayout w:type="fixed"/>
              <w:tblLook w:val="04A0" w:firstRow="1" w:lastRow="0" w:firstColumn="1" w:lastColumn="0" w:noHBand="0" w:noVBand="1"/>
            </w:tblPr>
            <w:tblGrid>
              <w:gridCol w:w="1582"/>
              <w:gridCol w:w="1582"/>
              <w:gridCol w:w="1582"/>
              <w:gridCol w:w="1582"/>
              <w:gridCol w:w="1582"/>
              <w:gridCol w:w="1583"/>
            </w:tblGrid>
            <w:tr w:rsidR="008E3024" w:rsidRPr="00C51A24" w14:paraId="50705863" w14:textId="77777777" w:rsidTr="00E42E21">
              <w:trPr>
                <w:trHeight w:val="300"/>
              </w:trPr>
              <w:tc>
                <w:tcPr>
                  <w:tcW w:w="949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2CA986" w14:textId="77777777" w:rsidR="008E3024" w:rsidRPr="006D6D0B" w:rsidRDefault="008E3024" w:rsidP="008E3024">
                  <w:pPr>
                    <w:spacing w:after="0" w:line="240" w:lineRule="auto"/>
                    <w:jc w:val="center"/>
                    <w:rPr>
                      <w:rFonts w:eastAsia="Times New Roman"/>
                      <w:color w:val="000000"/>
                      <w:sz w:val="18"/>
                      <w:szCs w:val="18"/>
                      <w:lang w:val="en-GB" w:eastAsia="en-GB"/>
                    </w:rPr>
                  </w:pPr>
                  <w:r w:rsidRPr="006D6D0B">
                    <w:rPr>
                      <w:rFonts w:eastAsia="Times New Roman"/>
                      <w:b/>
                      <w:bCs/>
                      <w:color w:val="000000"/>
                      <w:sz w:val="18"/>
                      <w:szCs w:val="18"/>
                      <w:lang w:val="en-GB" w:eastAsia="en-GB"/>
                    </w:rPr>
                    <w:t>Voluntary trust fund</w:t>
                  </w:r>
                </w:p>
              </w:tc>
            </w:tr>
            <w:tr w:rsidR="008E3024" w:rsidRPr="00C51A24" w14:paraId="5799BBBA" w14:textId="77777777" w:rsidTr="008E3024">
              <w:trPr>
                <w:trHeight w:val="300"/>
              </w:trPr>
              <w:tc>
                <w:tcPr>
                  <w:tcW w:w="3164" w:type="dxa"/>
                  <w:gridSpan w:val="2"/>
                  <w:tcBorders>
                    <w:top w:val="single" w:sz="4" w:space="0" w:color="auto"/>
                    <w:left w:val="single" w:sz="4" w:space="0" w:color="auto"/>
                    <w:right w:val="single" w:sz="4" w:space="0" w:color="auto"/>
                  </w:tcBorders>
                  <w:shd w:val="clear" w:color="000000" w:fill="FFFFFF"/>
                  <w:noWrap/>
                  <w:vAlign w:val="center"/>
                  <w:hideMark/>
                </w:tcPr>
                <w:p w14:paraId="00FBBE96" w14:textId="77777777" w:rsidR="008E3024" w:rsidRPr="006D6D0B" w:rsidRDefault="008E3024" w:rsidP="008E3024">
                  <w:pPr>
                    <w:spacing w:after="0" w:line="240" w:lineRule="auto"/>
                    <w:jc w:val="center"/>
                    <w:rPr>
                      <w:rFonts w:eastAsia="Times New Roman"/>
                      <w:b/>
                      <w:bCs/>
                      <w:color w:val="000000"/>
                      <w:sz w:val="18"/>
                      <w:szCs w:val="18"/>
                      <w:lang w:val="en-GB" w:eastAsia="en-GB"/>
                    </w:rPr>
                  </w:pPr>
                  <w:r w:rsidRPr="006D6D0B">
                    <w:rPr>
                      <w:rFonts w:eastAsia="Times New Roman"/>
                      <w:b/>
                      <w:bCs/>
                      <w:color w:val="000000"/>
                      <w:sz w:val="18"/>
                      <w:szCs w:val="18"/>
                      <w:lang w:val="en-GB" w:eastAsia="en-GB"/>
                    </w:rPr>
                    <w:t>Basel Convention (BDTF)</w:t>
                  </w:r>
                </w:p>
              </w:tc>
              <w:tc>
                <w:tcPr>
                  <w:tcW w:w="3164" w:type="dxa"/>
                  <w:gridSpan w:val="2"/>
                  <w:tcBorders>
                    <w:top w:val="single" w:sz="4" w:space="0" w:color="auto"/>
                    <w:left w:val="nil"/>
                    <w:right w:val="single" w:sz="4" w:space="0" w:color="auto"/>
                  </w:tcBorders>
                  <w:shd w:val="clear" w:color="000000" w:fill="FFFFFF"/>
                  <w:noWrap/>
                  <w:vAlign w:val="center"/>
                  <w:hideMark/>
                </w:tcPr>
                <w:p w14:paraId="54CB3431" w14:textId="77777777" w:rsidR="008E3024" w:rsidRPr="006D6D0B" w:rsidRDefault="008E3024" w:rsidP="008E3024">
                  <w:pPr>
                    <w:spacing w:after="0" w:line="240" w:lineRule="auto"/>
                    <w:jc w:val="center"/>
                    <w:rPr>
                      <w:rFonts w:eastAsia="Times New Roman"/>
                      <w:b/>
                      <w:bCs/>
                      <w:color w:val="000000"/>
                      <w:sz w:val="18"/>
                      <w:szCs w:val="18"/>
                      <w:lang w:val="en-GB" w:eastAsia="en-GB"/>
                    </w:rPr>
                  </w:pPr>
                  <w:r w:rsidRPr="006D6D0B">
                    <w:rPr>
                      <w:rFonts w:eastAsia="Times New Roman"/>
                      <w:b/>
                      <w:bCs/>
                      <w:color w:val="000000"/>
                      <w:sz w:val="18"/>
                      <w:szCs w:val="18"/>
                      <w:lang w:val="en-GB" w:eastAsia="en-GB"/>
                    </w:rPr>
                    <w:t>Rotterdam Convention (RVTF)</w:t>
                  </w:r>
                </w:p>
              </w:tc>
              <w:tc>
                <w:tcPr>
                  <w:tcW w:w="3165" w:type="dxa"/>
                  <w:gridSpan w:val="2"/>
                  <w:tcBorders>
                    <w:top w:val="single" w:sz="4" w:space="0" w:color="auto"/>
                    <w:left w:val="nil"/>
                    <w:right w:val="single" w:sz="4" w:space="0" w:color="auto"/>
                  </w:tcBorders>
                  <w:shd w:val="clear" w:color="000000" w:fill="FFFFFF"/>
                  <w:noWrap/>
                  <w:vAlign w:val="center"/>
                  <w:hideMark/>
                </w:tcPr>
                <w:p w14:paraId="129E2262" w14:textId="77777777" w:rsidR="008E3024" w:rsidRPr="006D6D0B" w:rsidRDefault="008E3024" w:rsidP="008E3024">
                  <w:pPr>
                    <w:spacing w:after="0" w:line="240" w:lineRule="auto"/>
                    <w:jc w:val="center"/>
                    <w:rPr>
                      <w:rFonts w:eastAsia="Times New Roman"/>
                      <w:b/>
                      <w:bCs/>
                      <w:color w:val="000000"/>
                      <w:sz w:val="18"/>
                      <w:szCs w:val="18"/>
                      <w:lang w:val="en-GB" w:eastAsia="en-GB"/>
                    </w:rPr>
                  </w:pPr>
                  <w:r w:rsidRPr="006D6D0B">
                    <w:rPr>
                      <w:rFonts w:eastAsia="Times New Roman"/>
                      <w:b/>
                      <w:bCs/>
                      <w:color w:val="000000"/>
                      <w:sz w:val="18"/>
                      <w:szCs w:val="18"/>
                      <w:lang w:val="en-GB" w:eastAsia="en-GB"/>
                    </w:rPr>
                    <w:t>Stockholm Convention (SVTF)</w:t>
                  </w:r>
                </w:p>
              </w:tc>
            </w:tr>
            <w:tr w:rsidR="008E3024" w:rsidRPr="00C51A24" w14:paraId="71CBB36E" w14:textId="77777777" w:rsidTr="00E42E21">
              <w:trPr>
                <w:trHeight w:val="300"/>
              </w:trPr>
              <w:tc>
                <w:tcPr>
                  <w:tcW w:w="1582" w:type="dxa"/>
                  <w:tcBorders>
                    <w:top w:val="nil"/>
                    <w:left w:val="single" w:sz="4" w:space="0" w:color="auto"/>
                    <w:bottom w:val="single" w:sz="4" w:space="0" w:color="auto"/>
                    <w:right w:val="single" w:sz="4" w:space="0" w:color="auto"/>
                  </w:tcBorders>
                  <w:shd w:val="clear" w:color="000000" w:fill="FFFFFF"/>
                  <w:noWrap/>
                  <w:vAlign w:val="center"/>
                  <w:hideMark/>
                </w:tcPr>
                <w:p w14:paraId="3FC3BC44" w14:textId="77777777" w:rsidR="008E3024" w:rsidRPr="006D6D0B" w:rsidRDefault="008E3024" w:rsidP="008E3024">
                  <w:pPr>
                    <w:spacing w:after="0" w:line="240" w:lineRule="auto"/>
                    <w:jc w:val="center"/>
                    <w:rPr>
                      <w:rFonts w:eastAsia="Times New Roman"/>
                      <w:b/>
                      <w:bCs/>
                      <w:color w:val="000000"/>
                      <w:sz w:val="18"/>
                      <w:szCs w:val="18"/>
                      <w:lang w:val="en-GB" w:eastAsia="en-GB"/>
                    </w:rPr>
                  </w:pPr>
                  <w:r w:rsidRPr="006D6D0B">
                    <w:rPr>
                      <w:rFonts w:eastAsia="Times New Roman"/>
                      <w:b/>
                      <w:bCs/>
                      <w:color w:val="000000"/>
                      <w:sz w:val="18"/>
                      <w:szCs w:val="18"/>
                      <w:lang w:val="en-GB" w:eastAsia="en-GB"/>
                    </w:rPr>
                    <w:t>Funding estimate</w:t>
                  </w:r>
                </w:p>
              </w:tc>
              <w:tc>
                <w:tcPr>
                  <w:tcW w:w="1582" w:type="dxa"/>
                  <w:tcBorders>
                    <w:top w:val="nil"/>
                    <w:left w:val="nil"/>
                    <w:bottom w:val="single" w:sz="4" w:space="0" w:color="auto"/>
                    <w:right w:val="single" w:sz="4" w:space="0" w:color="auto"/>
                  </w:tcBorders>
                  <w:shd w:val="clear" w:color="000000" w:fill="FFFFFF"/>
                  <w:noWrap/>
                  <w:vAlign w:val="center"/>
                  <w:hideMark/>
                </w:tcPr>
                <w:p w14:paraId="531A538B" w14:textId="77777777" w:rsidR="008E3024" w:rsidRPr="006D6D0B" w:rsidRDefault="008E3024" w:rsidP="008E3024">
                  <w:pPr>
                    <w:spacing w:after="0" w:line="240" w:lineRule="auto"/>
                    <w:jc w:val="center"/>
                    <w:rPr>
                      <w:rFonts w:eastAsia="Times New Roman"/>
                      <w:b/>
                      <w:bCs/>
                      <w:color w:val="000000"/>
                      <w:sz w:val="18"/>
                      <w:szCs w:val="18"/>
                      <w:lang w:val="en-GB" w:eastAsia="en-GB"/>
                    </w:rPr>
                  </w:pPr>
                  <w:r w:rsidRPr="006D6D0B">
                    <w:rPr>
                      <w:rFonts w:eastAsia="Times New Roman"/>
                      <w:b/>
                      <w:bCs/>
                      <w:color w:val="000000"/>
                      <w:sz w:val="18"/>
                      <w:szCs w:val="18"/>
                      <w:lang w:val="en-GB" w:eastAsia="en-GB"/>
                    </w:rPr>
                    <w:t>Expenditure</w:t>
                  </w:r>
                </w:p>
              </w:tc>
              <w:tc>
                <w:tcPr>
                  <w:tcW w:w="1582" w:type="dxa"/>
                  <w:tcBorders>
                    <w:top w:val="nil"/>
                    <w:left w:val="nil"/>
                    <w:bottom w:val="single" w:sz="4" w:space="0" w:color="auto"/>
                    <w:right w:val="single" w:sz="4" w:space="0" w:color="auto"/>
                  </w:tcBorders>
                  <w:shd w:val="clear" w:color="000000" w:fill="FFFFFF"/>
                  <w:noWrap/>
                  <w:vAlign w:val="center"/>
                  <w:hideMark/>
                </w:tcPr>
                <w:p w14:paraId="3403E958" w14:textId="77777777" w:rsidR="008E3024" w:rsidRPr="006D6D0B" w:rsidRDefault="008E3024" w:rsidP="008E3024">
                  <w:pPr>
                    <w:spacing w:after="0" w:line="240" w:lineRule="auto"/>
                    <w:jc w:val="center"/>
                    <w:rPr>
                      <w:rFonts w:eastAsia="Times New Roman"/>
                      <w:b/>
                      <w:bCs/>
                      <w:color w:val="000000"/>
                      <w:sz w:val="18"/>
                      <w:szCs w:val="18"/>
                      <w:lang w:val="en-GB" w:eastAsia="en-GB"/>
                    </w:rPr>
                  </w:pPr>
                  <w:r w:rsidRPr="006D6D0B">
                    <w:rPr>
                      <w:rFonts w:eastAsia="Times New Roman"/>
                      <w:b/>
                      <w:bCs/>
                      <w:color w:val="000000"/>
                      <w:sz w:val="18"/>
                      <w:szCs w:val="18"/>
                      <w:lang w:val="en-GB" w:eastAsia="en-GB"/>
                    </w:rPr>
                    <w:t>Funding estimate</w:t>
                  </w:r>
                </w:p>
              </w:tc>
              <w:tc>
                <w:tcPr>
                  <w:tcW w:w="1582" w:type="dxa"/>
                  <w:tcBorders>
                    <w:top w:val="nil"/>
                    <w:left w:val="nil"/>
                    <w:bottom w:val="single" w:sz="4" w:space="0" w:color="auto"/>
                    <w:right w:val="single" w:sz="4" w:space="0" w:color="auto"/>
                  </w:tcBorders>
                  <w:shd w:val="clear" w:color="000000" w:fill="FFFFFF"/>
                  <w:noWrap/>
                  <w:vAlign w:val="center"/>
                  <w:hideMark/>
                </w:tcPr>
                <w:p w14:paraId="151B9363" w14:textId="77777777" w:rsidR="008E3024" w:rsidRPr="006D6D0B" w:rsidRDefault="008E3024" w:rsidP="008E3024">
                  <w:pPr>
                    <w:spacing w:after="0" w:line="240" w:lineRule="auto"/>
                    <w:jc w:val="center"/>
                    <w:rPr>
                      <w:rFonts w:eastAsia="Times New Roman"/>
                      <w:b/>
                      <w:bCs/>
                      <w:color w:val="000000"/>
                      <w:sz w:val="18"/>
                      <w:szCs w:val="18"/>
                      <w:lang w:val="en-GB" w:eastAsia="en-GB"/>
                    </w:rPr>
                  </w:pPr>
                  <w:r w:rsidRPr="006D6D0B">
                    <w:rPr>
                      <w:rFonts w:eastAsia="Times New Roman"/>
                      <w:b/>
                      <w:bCs/>
                      <w:color w:val="000000"/>
                      <w:sz w:val="18"/>
                      <w:szCs w:val="18"/>
                      <w:lang w:val="en-GB" w:eastAsia="en-GB"/>
                    </w:rPr>
                    <w:t>Expenditure</w:t>
                  </w:r>
                </w:p>
              </w:tc>
              <w:tc>
                <w:tcPr>
                  <w:tcW w:w="1582" w:type="dxa"/>
                  <w:tcBorders>
                    <w:top w:val="nil"/>
                    <w:left w:val="nil"/>
                    <w:bottom w:val="single" w:sz="4" w:space="0" w:color="auto"/>
                    <w:right w:val="single" w:sz="4" w:space="0" w:color="auto"/>
                  </w:tcBorders>
                  <w:shd w:val="clear" w:color="000000" w:fill="FFFFFF"/>
                  <w:noWrap/>
                  <w:vAlign w:val="center"/>
                  <w:hideMark/>
                </w:tcPr>
                <w:p w14:paraId="5DF1FC34" w14:textId="77777777" w:rsidR="008E3024" w:rsidRPr="006D6D0B" w:rsidRDefault="008E3024" w:rsidP="008E3024">
                  <w:pPr>
                    <w:spacing w:after="0" w:line="240" w:lineRule="auto"/>
                    <w:jc w:val="center"/>
                    <w:rPr>
                      <w:rFonts w:eastAsia="Times New Roman"/>
                      <w:b/>
                      <w:bCs/>
                      <w:color w:val="000000"/>
                      <w:sz w:val="18"/>
                      <w:szCs w:val="18"/>
                      <w:lang w:val="en-GB" w:eastAsia="en-GB"/>
                    </w:rPr>
                  </w:pPr>
                  <w:r w:rsidRPr="006D6D0B">
                    <w:rPr>
                      <w:rFonts w:eastAsia="Times New Roman"/>
                      <w:b/>
                      <w:bCs/>
                      <w:color w:val="000000"/>
                      <w:sz w:val="18"/>
                      <w:szCs w:val="18"/>
                      <w:lang w:val="en-GB" w:eastAsia="en-GB"/>
                    </w:rPr>
                    <w:t>Funding estimate</w:t>
                  </w:r>
                </w:p>
              </w:tc>
              <w:tc>
                <w:tcPr>
                  <w:tcW w:w="1583" w:type="dxa"/>
                  <w:tcBorders>
                    <w:top w:val="nil"/>
                    <w:left w:val="nil"/>
                    <w:bottom w:val="single" w:sz="4" w:space="0" w:color="auto"/>
                    <w:right w:val="single" w:sz="4" w:space="0" w:color="auto"/>
                  </w:tcBorders>
                  <w:shd w:val="clear" w:color="000000" w:fill="FFFFFF"/>
                  <w:noWrap/>
                  <w:vAlign w:val="center"/>
                  <w:hideMark/>
                </w:tcPr>
                <w:p w14:paraId="27653C6C" w14:textId="77777777" w:rsidR="008E3024" w:rsidRPr="006D6D0B" w:rsidRDefault="008E3024" w:rsidP="008E3024">
                  <w:pPr>
                    <w:spacing w:after="0" w:line="240" w:lineRule="auto"/>
                    <w:jc w:val="center"/>
                    <w:rPr>
                      <w:rFonts w:eastAsia="Times New Roman"/>
                      <w:b/>
                      <w:bCs/>
                      <w:color w:val="000000"/>
                      <w:sz w:val="18"/>
                      <w:szCs w:val="18"/>
                      <w:lang w:val="en-GB" w:eastAsia="en-GB"/>
                    </w:rPr>
                  </w:pPr>
                  <w:r w:rsidRPr="006D6D0B">
                    <w:rPr>
                      <w:rFonts w:eastAsia="Times New Roman"/>
                      <w:b/>
                      <w:bCs/>
                      <w:color w:val="000000"/>
                      <w:sz w:val="18"/>
                      <w:szCs w:val="18"/>
                      <w:lang w:val="en-GB" w:eastAsia="en-GB"/>
                    </w:rPr>
                    <w:t>Expenditure</w:t>
                  </w:r>
                </w:p>
              </w:tc>
            </w:tr>
            <w:tr w:rsidR="008E3024" w:rsidRPr="00C51A24" w14:paraId="4CD17D66" w14:textId="77777777" w:rsidTr="008E3024">
              <w:trPr>
                <w:trHeight w:val="290"/>
              </w:trPr>
              <w:tc>
                <w:tcPr>
                  <w:tcW w:w="1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AF65A5" w14:textId="77777777" w:rsidR="008E3024" w:rsidRPr="006D6D0B" w:rsidRDefault="008E3024" w:rsidP="008E3024">
                  <w:pPr>
                    <w:spacing w:after="0" w:line="240" w:lineRule="auto"/>
                    <w:jc w:val="center"/>
                    <w:rPr>
                      <w:rFonts w:eastAsia="Times New Roman"/>
                      <w:color w:val="000000"/>
                      <w:sz w:val="18"/>
                      <w:szCs w:val="18"/>
                      <w:lang w:val="en-GB" w:eastAsia="en-GB"/>
                    </w:rPr>
                  </w:pPr>
                  <w:r w:rsidRPr="006D6D0B">
                    <w:rPr>
                      <w:rFonts w:eastAsia="Times New Roman"/>
                      <w:color w:val="000000"/>
                      <w:sz w:val="18"/>
                      <w:szCs w:val="18"/>
                      <w:lang w:val="en-GB" w:eastAsia="en-GB"/>
                    </w:rPr>
                    <w:t>40,000</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14:paraId="19DB26F6" w14:textId="77777777" w:rsidR="008E3024" w:rsidRPr="006D6D0B" w:rsidRDefault="008E3024" w:rsidP="008E3024">
                  <w:pPr>
                    <w:spacing w:after="0" w:line="240" w:lineRule="auto"/>
                    <w:jc w:val="center"/>
                    <w:rPr>
                      <w:rFonts w:eastAsia="Times New Roman"/>
                      <w:color w:val="000000"/>
                      <w:sz w:val="18"/>
                      <w:szCs w:val="18"/>
                      <w:lang w:val="en-GB" w:eastAsia="en-GB"/>
                    </w:rPr>
                  </w:pPr>
                  <w:r w:rsidRPr="006D6D0B">
                    <w:rPr>
                      <w:rFonts w:eastAsia="Times New Roman"/>
                      <w:color w:val="000000"/>
                      <w:sz w:val="18"/>
                      <w:szCs w:val="18"/>
                      <w:lang w:val="en-GB" w:eastAsia="en-GB"/>
                    </w:rPr>
                    <w:t>6,000</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14:paraId="077271CE" w14:textId="77777777" w:rsidR="008E3024" w:rsidRPr="006D6D0B" w:rsidRDefault="008E3024" w:rsidP="008E3024">
                  <w:pPr>
                    <w:spacing w:after="0" w:line="240" w:lineRule="auto"/>
                    <w:jc w:val="center"/>
                    <w:rPr>
                      <w:rFonts w:eastAsia="Times New Roman"/>
                      <w:color w:val="000000"/>
                      <w:sz w:val="18"/>
                      <w:szCs w:val="18"/>
                      <w:lang w:val="en-GB" w:eastAsia="en-GB"/>
                    </w:rPr>
                  </w:pPr>
                  <w:r w:rsidRPr="006D6D0B">
                    <w:rPr>
                      <w:rFonts w:eastAsia="Times New Roman"/>
                      <w:color w:val="000000"/>
                      <w:sz w:val="18"/>
                      <w:szCs w:val="18"/>
                      <w:lang w:val="en-GB" w:eastAsia="en-GB"/>
                    </w:rPr>
                    <w:t>40,000</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14:paraId="4C84956C" w14:textId="77777777" w:rsidR="008E3024" w:rsidRPr="006D6D0B" w:rsidRDefault="008E3024" w:rsidP="008E3024">
                  <w:pPr>
                    <w:spacing w:after="0" w:line="240" w:lineRule="auto"/>
                    <w:jc w:val="center"/>
                    <w:rPr>
                      <w:rFonts w:eastAsia="Times New Roman"/>
                      <w:color w:val="000000"/>
                      <w:sz w:val="18"/>
                      <w:szCs w:val="18"/>
                      <w:lang w:val="en-GB" w:eastAsia="en-GB"/>
                    </w:rPr>
                  </w:pPr>
                  <w:r w:rsidRPr="006D6D0B">
                    <w:rPr>
                      <w:rFonts w:eastAsia="Times New Roman"/>
                      <w:color w:val="000000"/>
                      <w:sz w:val="18"/>
                      <w:szCs w:val="18"/>
                      <w:lang w:val="en-GB" w:eastAsia="en-GB"/>
                    </w:rPr>
                    <w:t>6,000</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14:paraId="156522CF" w14:textId="77777777" w:rsidR="008E3024" w:rsidRPr="006D6D0B" w:rsidRDefault="008E3024" w:rsidP="008E3024">
                  <w:pPr>
                    <w:spacing w:after="0" w:line="240" w:lineRule="auto"/>
                    <w:jc w:val="center"/>
                    <w:rPr>
                      <w:rFonts w:eastAsia="Times New Roman"/>
                      <w:color w:val="000000"/>
                      <w:sz w:val="18"/>
                      <w:szCs w:val="18"/>
                      <w:lang w:val="en-GB" w:eastAsia="en-GB"/>
                    </w:rPr>
                  </w:pPr>
                  <w:r w:rsidRPr="006D6D0B">
                    <w:rPr>
                      <w:rFonts w:eastAsia="Times New Roman"/>
                      <w:color w:val="000000"/>
                      <w:sz w:val="18"/>
                      <w:szCs w:val="18"/>
                      <w:lang w:val="en-GB" w:eastAsia="en-GB"/>
                    </w:rPr>
                    <w:t>40,000</w:t>
                  </w:r>
                </w:p>
              </w:tc>
              <w:tc>
                <w:tcPr>
                  <w:tcW w:w="1583" w:type="dxa"/>
                  <w:tcBorders>
                    <w:top w:val="single" w:sz="4" w:space="0" w:color="auto"/>
                    <w:left w:val="nil"/>
                    <w:bottom w:val="single" w:sz="4" w:space="0" w:color="auto"/>
                    <w:right w:val="single" w:sz="4" w:space="0" w:color="auto"/>
                  </w:tcBorders>
                  <w:shd w:val="clear" w:color="000000" w:fill="FFFFFF"/>
                  <w:noWrap/>
                  <w:vAlign w:val="center"/>
                  <w:hideMark/>
                </w:tcPr>
                <w:p w14:paraId="63F5191E" w14:textId="77777777" w:rsidR="008E3024" w:rsidRPr="006D6D0B" w:rsidRDefault="008E3024" w:rsidP="008E3024">
                  <w:pPr>
                    <w:spacing w:after="0" w:line="240" w:lineRule="auto"/>
                    <w:jc w:val="center"/>
                    <w:rPr>
                      <w:rFonts w:eastAsia="Times New Roman"/>
                      <w:color w:val="000000"/>
                      <w:sz w:val="18"/>
                      <w:szCs w:val="18"/>
                      <w:lang w:val="en-GB" w:eastAsia="en-GB"/>
                    </w:rPr>
                  </w:pPr>
                  <w:r w:rsidRPr="006D6D0B">
                    <w:rPr>
                      <w:rFonts w:eastAsia="Times New Roman"/>
                      <w:color w:val="000000"/>
                      <w:sz w:val="18"/>
                      <w:szCs w:val="18"/>
                      <w:lang w:val="en-GB" w:eastAsia="en-GB"/>
                    </w:rPr>
                    <w:t>32,847</w:t>
                  </w:r>
                </w:p>
              </w:tc>
            </w:tr>
          </w:tbl>
          <w:p w14:paraId="4E0C97E9" w14:textId="77777777" w:rsidR="008E3024" w:rsidRDefault="008E3024" w:rsidP="00AB326F">
            <w:pPr>
              <w:snapToGrid w:val="0"/>
              <w:spacing w:before="60" w:after="60" w:line="240" w:lineRule="auto"/>
              <w:rPr>
                <w:bCs/>
                <w:sz w:val="18"/>
                <w:szCs w:val="18"/>
              </w:rPr>
            </w:pPr>
          </w:p>
          <w:p w14:paraId="6524E502" w14:textId="5A782411" w:rsidR="008E3024" w:rsidRPr="00C51A24" w:rsidRDefault="008E3024" w:rsidP="00AB326F">
            <w:pPr>
              <w:snapToGrid w:val="0"/>
              <w:spacing w:before="60" w:after="60" w:line="240" w:lineRule="auto"/>
              <w:rPr>
                <w:bCs/>
                <w:sz w:val="18"/>
                <w:szCs w:val="18"/>
              </w:rPr>
            </w:pPr>
          </w:p>
        </w:tc>
      </w:tr>
      <w:tr w:rsidR="00AB326F" w:rsidRPr="00AB326F" w14:paraId="02D396A4" w14:textId="77777777" w:rsidTr="005F4D39">
        <w:tc>
          <w:tcPr>
            <w:tcW w:w="1843" w:type="dxa"/>
            <w:tcBorders>
              <w:bottom w:val="single" w:sz="4" w:space="0" w:color="auto"/>
            </w:tcBorders>
          </w:tcPr>
          <w:p w14:paraId="2B83EE2E" w14:textId="77777777" w:rsidR="00AB326F" w:rsidRPr="00AB326F" w:rsidRDefault="00AB326F" w:rsidP="00AB326F">
            <w:pPr>
              <w:keepNext/>
              <w:keepLines/>
              <w:snapToGrid w:val="0"/>
              <w:spacing w:before="60" w:after="60" w:line="240" w:lineRule="auto"/>
              <w:rPr>
                <w:b/>
                <w:bCs/>
                <w:sz w:val="18"/>
                <w:szCs w:val="18"/>
              </w:rPr>
            </w:pPr>
            <w:r w:rsidRPr="00AB326F">
              <w:rPr>
                <w:b/>
                <w:bCs/>
                <w:sz w:val="18"/>
                <w:szCs w:val="18"/>
              </w:rPr>
              <w:lastRenderedPageBreak/>
              <w:t>Partner(s)</w:t>
            </w:r>
          </w:p>
        </w:tc>
        <w:tc>
          <w:tcPr>
            <w:tcW w:w="8550" w:type="dxa"/>
            <w:tcBorders>
              <w:bottom w:val="single" w:sz="4" w:space="0" w:color="auto"/>
            </w:tcBorders>
          </w:tcPr>
          <w:p w14:paraId="7F5534B2" w14:textId="77777777" w:rsidR="00AB326F" w:rsidRPr="00AB326F" w:rsidRDefault="00AB326F" w:rsidP="00AB326F">
            <w:pPr>
              <w:snapToGrid w:val="0"/>
              <w:spacing w:before="60" w:after="60" w:line="240" w:lineRule="auto"/>
              <w:rPr>
                <w:b/>
                <w:bCs/>
                <w:i/>
                <w:sz w:val="18"/>
                <w:szCs w:val="18"/>
              </w:rPr>
            </w:pPr>
            <w:r w:rsidRPr="00AB326F">
              <w:rPr>
                <w:bCs/>
                <w:sz w:val="18"/>
                <w:szCs w:val="18"/>
              </w:rPr>
              <w:t xml:space="preserve">UNEP, FAO, </w:t>
            </w:r>
            <w:proofErr w:type="gramStart"/>
            <w:r w:rsidRPr="00AB326F">
              <w:rPr>
                <w:bCs/>
                <w:sz w:val="18"/>
                <w:szCs w:val="18"/>
              </w:rPr>
              <w:t>members</w:t>
            </w:r>
            <w:proofErr w:type="gramEnd"/>
            <w:r w:rsidRPr="00AB326F">
              <w:rPr>
                <w:bCs/>
                <w:sz w:val="18"/>
                <w:szCs w:val="18"/>
              </w:rPr>
              <w:t xml:space="preserve"> and observers of the subsidiary bodies</w:t>
            </w:r>
          </w:p>
        </w:tc>
      </w:tr>
      <w:tr w:rsidR="00AB326F" w:rsidRPr="00AB326F" w14:paraId="25E955A6" w14:textId="77777777" w:rsidTr="005F4D39">
        <w:tc>
          <w:tcPr>
            <w:tcW w:w="1843" w:type="dxa"/>
          </w:tcPr>
          <w:p w14:paraId="0A46BC5E" w14:textId="77777777" w:rsidR="00AB326F" w:rsidRPr="00AB326F" w:rsidRDefault="00AB326F" w:rsidP="00AB326F">
            <w:pPr>
              <w:keepNext/>
              <w:keepLines/>
              <w:snapToGrid w:val="0"/>
              <w:spacing w:before="60" w:after="60" w:line="240" w:lineRule="auto"/>
              <w:rPr>
                <w:b/>
                <w:bCs/>
                <w:sz w:val="18"/>
                <w:szCs w:val="18"/>
              </w:rPr>
            </w:pPr>
            <w:r w:rsidRPr="00AB326F">
              <w:rPr>
                <w:b/>
                <w:bCs/>
                <w:sz w:val="18"/>
                <w:szCs w:val="18"/>
              </w:rPr>
              <w:t>Socio-economic aspects</w:t>
            </w:r>
          </w:p>
        </w:tc>
        <w:tc>
          <w:tcPr>
            <w:tcW w:w="8550" w:type="dxa"/>
          </w:tcPr>
          <w:p w14:paraId="56B50AC3" w14:textId="77777777" w:rsidR="00AB326F" w:rsidRPr="00AB326F" w:rsidRDefault="00AB326F" w:rsidP="00AB326F">
            <w:pPr>
              <w:snapToGrid w:val="0"/>
              <w:spacing w:before="60" w:after="60" w:line="240" w:lineRule="auto"/>
              <w:rPr>
                <w:bCs/>
                <w:sz w:val="18"/>
                <w:szCs w:val="18"/>
              </w:rPr>
            </w:pPr>
            <w:r w:rsidRPr="00AB326F">
              <w:rPr>
                <w:b/>
                <w:bCs/>
                <w:sz w:val="18"/>
                <w:szCs w:val="18"/>
              </w:rPr>
              <w:t>Sustainable Development Goals:</w:t>
            </w:r>
            <w:r w:rsidRPr="00AB326F">
              <w:rPr>
                <w:bCs/>
                <w:i/>
                <w:sz w:val="18"/>
                <w:szCs w:val="18"/>
              </w:rPr>
              <w:t xml:space="preserve"> </w:t>
            </w:r>
            <w:r w:rsidRPr="00AB326F">
              <w:rPr>
                <w:bCs/>
                <w:iCs/>
                <w:sz w:val="18"/>
                <w:szCs w:val="18"/>
              </w:rPr>
              <w:t xml:space="preserve">This </w:t>
            </w:r>
            <w:r w:rsidRPr="00AB326F">
              <w:rPr>
                <w:bCs/>
                <w:sz w:val="18"/>
                <w:szCs w:val="18"/>
              </w:rPr>
              <w:t>activity supported SDG Goal # 3 on good health and well-being.  Enhancing science-based decision making for the implementation of the BRS conventions contributed to the achievement of target 3.9 which seeks to substantially reduce, by 2030, the number of deaths and illnesses from hazardous chemicals and air, water, and soil pollution and contamination.</w:t>
            </w:r>
          </w:p>
          <w:p w14:paraId="7A6AB68A" w14:textId="77777777" w:rsidR="00AB326F" w:rsidRPr="00AB326F" w:rsidRDefault="00AB326F" w:rsidP="00AB326F">
            <w:pPr>
              <w:snapToGrid w:val="0"/>
              <w:spacing w:before="60" w:after="60" w:line="240" w:lineRule="auto"/>
              <w:rPr>
                <w:sz w:val="18"/>
                <w:szCs w:val="18"/>
                <w:lang w:val="en-GB"/>
              </w:rPr>
            </w:pPr>
            <w:r w:rsidRPr="00AB326F">
              <w:rPr>
                <w:b/>
                <w:bCs/>
                <w:sz w:val="18"/>
                <w:szCs w:val="18"/>
              </w:rPr>
              <w:t>Gender mainstreaming:</w:t>
            </w:r>
            <w:r w:rsidRPr="00AB326F">
              <w:rPr>
                <w:bCs/>
                <w:i/>
                <w:sz w:val="18"/>
                <w:szCs w:val="18"/>
              </w:rPr>
              <w:t xml:space="preserve"> </w:t>
            </w:r>
            <w:r w:rsidRPr="00AB326F">
              <w:rPr>
                <w:sz w:val="18"/>
                <w:szCs w:val="18"/>
                <w:lang w:val="en-GB"/>
              </w:rPr>
              <w:t>In implementing the roadmap for science to action, the Secretariat took into consideration the social and gender aspects, for example in the organization and reporting of the workshop in Nigeria organized in January 2022 and in the preparation of the publication on “From Science to Action”.</w:t>
            </w:r>
          </w:p>
          <w:p w14:paraId="6AE9C9A3" w14:textId="77777777" w:rsidR="00AB326F" w:rsidRPr="00AB326F" w:rsidRDefault="00AB326F" w:rsidP="00AB326F">
            <w:pPr>
              <w:keepNext/>
              <w:keepLines/>
              <w:snapToGrid w:val="0"/>
              <w:spacing w:before="60" w:after="60" w:line="240" w:lineRule="auto"/>
              <w:rPr>
                <w:b/>
                <w:bCs/>
                <w:i/>
                <w:sz w:val="18"/>
                <w:szCs w:val="18"/>
              </w:rPr>
            </w:pPr>
            <w:r w:rsidRPr="00AB326F">
              <w:rPr>
                <w:b/>
                <w:bCs/>
                <w:sz w:val="18"/>
                <w:szCs w:val="18"/>
              </w:rPr>
              <w:t xml:space="preserve">Integrated Approach: </w:t>
            </w:r>
            <w:r w:rsidRPr="00AB326F">
              <w:rPr>
                <w:bCs/>
                <w:sz w:val="18"/>
                <w:szCs w:val="18"/>
              </w:rPr>
              <w:t xml:space="preserve">The work of the scientific bodies of the conventions contributed to the mainstreaming of chemicals and waste management into national development plans and budgets. The activity contributed to increasing the availability of information on the chemicals under review and supported the process for listing new chemicals under the conventions </w:t>
            </w:r>
            <w:proofErr w:type="gramStart"/>
            <w:r w:rsidRPr="00AB326F">
              <w:rPr>
                <w:bCs/>
                <w:sz w:val="18"/>
                <w:szCs w:val="18"/>
              </w:rPr>
              <w:t>so as to</w:t>
            </w:r>
            <w:proofErr w:type="gramEnd"/>
            <w:r w:rsidRPr="00AB326F">
              <w:rPr>
                <w:bCs/>
                <w:sz w:val="18"/>
                <w:szCs w:val="18"/>
              </w:rPr>
              <w:t xml:space="preserve"> protect human health and environment from hazardous chemicals and wastes. Observers including NGOs and industry associations actively participated in the work of the scientific bodies of the conventions. </w:t>
            </w:r>
          </w:p>
        </w:tc>
      </w:tr>
    </w:tbl>
    <w:p w14:paraId="03877648" w14:textId="77777777" w:rsidR="00AB326F" w:rsidRPr="00AB326F" w:rsidRDefault="00AB326F" w:rsidP="00AB326F">
      <w:pPr>
        <w:spacing w:after="160" w:line="259" w:lineRule="auto"/>
        <w:rPr>
          <w:b/>
          <w:bCs/>
          <w:sz w:val="18"/>
          <w:szCs w:val="18"/>
          <w:u w:val="single"/>
        </w:rPr>
      </w:pPr>
      <w:r w:rsidRPr="00AB326F">
        <w:rPr>
          <w:b/>
          <w:bCs/>
          <w:sz w:val="18"/>
          <w:szCs w:val="18"/>
          <w:u w:val="single"/>
        </w:rPr>
        <w:br w:type="page"/>
      </w:r>
    </w:p>
    <w:p w14:paraId="1DA37D7D" w14:textId="77777777" w:rsidR="00AB326F" w:rsidRPr="008B1C16" w:rsidRDefault="00AB326F" w:rsidP="008B1C16">
      <w:pPr>
        <w:pStyle w:val="Heading1"/>
        <w:numPr>
          <w:ilvl w:val="0"/>
          <w:numId w:val="361"/>
        </w:numPr>
        <w:rPr>
          <w:rFonts w:ascii="Times New Roman" w:hAnsi="Times New Roman" w:cs="Times New Roman"/>
          <w:b/>
          <w:bCs/>
          <w:color w:val="auto"/>
        </w:rPr>
      </w:pPr>
      <w:bookmarkStart w:id="4" w:name="_Toc115076610"/>
      <w:r w:rsidRPr="008B1C16">
        <w:rPr>
          <w:rFonts w:ascii="Times New Roman" w:hAnsi="Times New Roman" w:cs="Times New Roman"/>
          <w:b/>
          <w:bCs/>
          <w:color w:val="auto"/>
        </w:rPr>
        <w:lastRenderedPageBreak/>
        <w:t>Technical assistance and capacity-building</w:t>
      </w:r>
      <w:bookmarkEnd w:id="4"/>
    </w:p>
    <w:tbl>
      <w:tblPr>
        <w:tblW w:w="1039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8553"/>
      </w:tblGrid>
      <w:tr w:rsidR="00AB326F" w:rsidRPr="00AB326F" w14:paraId="54D525DF" w14:textId="77777777" w:rsidTr="005F4D39">
        <w:tc>
          <w:tcPr>
            <w:tcW w:w="1842" w:type="dxa"/>
          </w:tcPr>
          <w:p w14:paraId="609BB732" w14:textId="77777777" w:rsidR="00AB326F" w:rsidRPr="00AB326F" w:rsidRDefault="00AB326F" w:rsidP="00AB326F">
            <w:pPr>
              <w:snapToGrid w:val="0"/>
              <w:spacing w:before="60" w:after="60" w:line="240" w:lineRule="auto"/>
              <w:rPr>
                <w:b/>
                <w:bCs/>
                <w:sz w:val="28"/>
                <w:szCs w:val="28"/>
              </w:rPr>
            </w:pPr>
            <w:proofErr w:type="spellStart"/>
            <w:r w:rsidRPr="00AB326F">
              <w:rPr>
                <w:b/>
                <w:bCs/>
                <w:sz w:val="28"/>
                <w:szCs w:val="28"/>
              </w:rPr>
              <w:t>PoW</w:t>
            </w:r>
            <w:proofErr w:type="spellEnd"/>
            <w:r w:rsidRPr="00AB326F">
              <w:rPr>
                <w:b/>
                <w:bCs/>
                <w:sz w:val="28"/>
                <w:szCs w:val="28"/>
              </w:rPr>
              <w:t xml:space="preserve"> number</w:t>
            </w:r>
          </w:p>
        </w:tc>
        <w:tc>
          <w:tcPr>
            <w:tcW w:w="8553" w:type="dxa"/>
          </w:tcPr>
          <w:p w14:paraId="50CFF41F" w14:textId="77777777" w:rsidR="00AB326F" w:rsidRPr="00AB326F" w:rsidRDefault="00AB326F" w:rsidP="00AB326F">
            <w:pPr>
              <w:snapToGrid w:val="0"/>
              <w:spacing w:before="60" w:after="60" w:line="240" w:lineRule="auto"/>
              <w:rPr>
                <w:b/>
                <w:bCs/>
                <w:sz w:val="28"/>
                <w:szCs w:val="28"/>
              </w:rPr>
            </w:pPr>
            <w:r w:rsidRPr="00AB326F">
              <w:rPr>
                <w:b/>
                <w:bCs/>
                <w:sz w:val="28"/>
                <w:szCs w:val="28"/>
              </w:rPr>
              <w:t xml:space="preserve">Activity </w:t>
            </w:r>
            <w:sdt>
              <w:sdtPr>
                <w:rPr>
                  <w:b/>
                  <w:bCs/>
                  <w:sz w:val="28"/>
                  <w:szCs w:val="28"/>
                </w:rPr>
                <w:alias w:val="PoW Number"/>
                <w:tag w:val="PoW Number"/>
                <w:id w:val="-699923283"/>
                <w:placeholder>
                  <w:docPart w:val="DA1E928EE4304898B75D9A2306B65507"/>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2" w:value="32"/>
                  <w:listItem w:displayText="33" w:value="33"/>
                  <w:listItem w:displayText="34" w:value="34"/>
                  <w:listItem w:displayText="35" w:value="35"/>
                  <w:listItem w:displayText="36" w:value="36"/>
                </w:dropDownList>
              </w:sdtPr>
              <w:sdtContent>
                <w:r w:rsidRPr="00AB326F">
                  <w:rPr>
                    <w:b/>
                    <w:bCs/>
                    <w:sz w:val="28"/>
                    <w:szCs w:val="28"/>
                  </w:rPr>
                  <w:t>13</w:t>
                </w:r>
              </w:sdtContent>
            </w:sdt>
          </w:p>
        </w:tc>
      </w:tr>
      <w:tr w:rsidR="00AB326F" w:rsidRPr="00AB326F" w14:paraId="2238D29D" w14:textId="77777777" w:rsidTr="005F4D39">
        <w:tc>
          <w:tcPr>
            <w:tcW w:w="1842" w:type="dxa"/>
          </w:tcPr>
          <w:p w14:paraId="101AC956" w14:textId="77777777" w:rsidR="00AB326F" w:rsidRPr="00AB326F" w:rsidRDefault="00AB326F" w:rsidP="00AB326F">
            <w:pPr>
              <w:snapToGrid w:val="0"/>
              <w:spacing w:before="60" w:after="60" w:line="240" w:lineRule="auto"/>
              <w:rPr>
                <w:b/>
                <w:bCs/>
                <w:sz w:val="18"/>
                <w:szCs w:val="18"/>
              </w:rPr>
            </w:pPr>
            <w:r w:rsidRPr="00AB326F">
              <w:rPr>
                <w:b/>
                <w:bCs/>
                <w:sz w:val="18"/>
                <w:szCs w:val="18"/>
              </w:rPr>
              <w:t>Title of activity</w:t>
            </w:r>
          </w:p>
        </w:tc>
        <w:tc>
          <w:tcPr>
            <w:tcW w:w="8553" w:type="dxa"/>
          </w:tcPr>
          <w:p w14:paraId="6EAA9C3D" w14:textId="77777777" w:rsidR="00AB326F" w:rsidRPr="00AB326F" w:rsidRDefault="00000000" w:rsidP="00AB326F">
            <w:pPr>
              <w:snapToGrid w:val="0"/>
              <w:spacing w:before="60" w:after="60" w:line="240" w:lineRule="auto"/>
              <w:rPr>
                <w:b/>
                <w:bCs/>
                <w:sz w:val="18"/>
                <w:szCs w:val="18"/>
              </w:rPr>
            </w:pPr>
            <w:sdt>
              <w:sdtPr>
                <w:rPr>
                  <w:b/>
                  <w:bCs/>
                  <w:sz w:val="18"/>
                  <w:szCs w:val="18"/>
                </w:rPr>
                <w:alias w:val="PoW Titles"/>
                <w:tag w:val="PoW Titles"/>
                <w:id w:val="-1557003137"/>
                <w:placeholder>
                  <w:docPart w:val="DA1E928EE4304898B75D9A2306B65507"/>
                </w:placeholder>
                <w:dropDownList>
                  <w:listItem w:value="Choose an item."/>
                  <w:listItem w:displayText="Fifteenth meeting of the Conference of the Parties to the Basel Convention" w:value="Fifteenth meeting of the Conference of the Parties to the Basel Convention"/>
                  <w:listItem w:displayText="Tenth meeting of the Conference of the Parties to the Rotterdam Convention " w:value="Tenth meeting of the Conference of the Parties to the Rotterdam Convention "/>
                  <w:listItem w:displayText="Tenth meeting of the Conference of the Parties to the Stockholm Convention " w:value="Tenth meeting of the Conference of the Parties to the Stockholm Convention "/>
                  <w:listItem w:displayText="Twelfth meeting of the Basel Convention Openended Working Group" w:value="Twelfth meeting of the Basel Convention Openended Working Group"/>
                  <w:listItem w:displayText="Sixteenth and seventeenth meetings of the Rotterdam Convention Chemical Review Committee and orientation workshop for members of the Chemical Review Committee" w:value="Sixteenth and seventeenth meetings of the Rotterdam Convention Chemical Review Committee and orientation workshop for members of the Chemical Review Committee"/>
                  <w:listItem w:displayText="Sixteenth and seventeenth meetings of the Stockholm Convention Persistent Organic Pollutants Review Committee " w:value="Sixteenth and seventeenth meetings of the Stockholm Convention Persistent Organic Pollutants Review Committee "/>
                  <w:listItem w:displayText="Meeting of the Bureau of the Conference of the Parties to the Basel Convention and joint meeting of the bureaux to the Basel, Rotterdam and Stockholm conventions" w:value="Meeting of the Bureau of the Conference of the Parties to the Basel Convention and joint meeting of the bureaux to the Basel, Rotterdam and Stockholm conventions"/>
                  <w:listItem w:displayText="Meeting of the Bureau of the Conference of the Parties to the Rotterdam Convention and joint meeting of the bureaux to the Basel, Rotterdam and Stockholm conventions" w:value="Meeting of the Bureau of the Conference of the Parties to the Rotterdam Convention and joint meeting of the bureaux to the Basel, Rotterdam and Stockholm conventions"/>
                  <w:listItem w:displayText="Meeting of the Bureau of the Conference of the Parties to the Stockholm Convention and joint meeting of the bureaux to the Basel, Rotterdam and Stockholm conventions" w:value="Meeting of the Bureau of the Conference of the Parties to the Stockholm Convention and joint meeting of the bureaux to the Basel, Rotterdam and Stockholm conventions"/>
                  <w:listItem w:displayText="Fourteenth meeting of the Basel Convention Implementation and Compliance Committee " w:value="Fourteenth meeting of the Basel Convention Implementation and Compliance Committee "/>
                  <w:listItem w:displayText="Support for the work of and coordination between the scientific bodies of the conventions " w:value="Support for the work of and coordination between the scientific bodies of the conventions "/>
                  <w:listItem w:displayText="Technical assistance and capacity development programme of the Basel, Rotterdam and Stockholm conventions" w:value="Technical assistance and capacity development programme of the Basel, Rotterdam and Stockholm conventions"/>
                  <w:listItem w:displayText="Training and capacity development activities under the Basel Convention " w:value="Training and capacity development activities under the Basel Convention "/>
                  <w:listItem w:displayText="Training and capacity development activities under the Rotterdam Convention" w:value="Training and capacity development activities under the Rotterdam Convention"/>
                  <w:listItem w:displayText="Training and capacity development activities under the Stockholm Convention " w:value="Training and capacity development activities under the Stockholm Convention "/>
                  <w:listItem w:displayText="Partnerships for technical assistance" w:value="Partnerships for technical assistance"/>
                  <w:listItem w:displayText="Coordination of and support for the Basel and Stockholm convention regional centres and cooperation and coordination between regional centres " w:value="Coordination of and support for the Basel and Stockholm convention regional centres and cooperation and coordination between regional centres "/>
                  <w:listItem w:displayText="Scientific support for Parties to the Basel Convention" w:value="Scientific support for Parties to the Basel Convention"/>
                  <w:listItem w:displayText="Scientific support for Parties to the Rotterdam Convention " w:value="Scientific support for Parties to the Rotterdam Convention "/>
                  <w:listItem w:displayText="Scientific support for Parties to the Stockholm Convention " w:value="Scientific support for Parties to the Stockholm Convention "/>
                  <w:listItem w:displayText="Effectiveness evaluation and the global monitoring plan " w:value="Effectiveness evaluation and the global monitoring plan "/>
                  <w:listItem w:displayText="National reporting" w:value="National reporting"/>
                  <w:listItem w:displayText="Clearing-house mechanism for information exchange, including the prior informed consent database and the Rotterdam Convention website in English, French and Spanish " w:value="Clearing-house mechanism for information exchange, including the prior informed consent database and the Rotterdam Convention website in English, French and Spanish "/>
                  <w:listItem w:displayText="Publications " w:value="Publications "/>
                  <w:listItem w:displayText="Joint communication, outreach and public awareness" w:value="Joint communication, outreach and public awareness"/>
                  <w:listItem w:displayText="Executive direction and management" w:value="Executive direction and management"/>
                  <w:listItem w:displayText="International cooperation and coordination, including partnerships" w:value="International cooperation and coordination, including partnerships"/>
                  <w:listItem w:displayText="Financial resources and mechanisms" w:value="Financial resources and mechanisms"/>
                  <w:listItem w:displayText="Legal and policy specific to the Basel Convention" w:value="Legal and policy specific to the Basel Convention"/>
                  <w:listItem w:displayText="Joint legal and policy activities under the Basel, Rotterdam and Stockholm conventions; national legislation, illegal traffic and trade, and enforcement under the Basel, Rotterdam and Stockholm conventions" w:value="Joint legal and policy activities under the Basel, Rotterdam and Stockholm conventions; national legislation, illegal traffic and trade, and enforcement under the Basel, Rotterdam and Stockholm conventions"/>
                  <w:listItem w:displayText="Coordination and provision of support to Parties in follow-up to the country-led initiative on environmentally sound management and further legal clarity" w:value="Coordination and provision of support to Parties in follow-up to the country-led initiative on environmentally sound management and further legal clarity"/>
                  <w:listItem w:displayText="Office maintenance and services" w:value="Office maintenance and services"/>
                  <w:listItem w:displayText="Joint information technology services" w:value="Joint information technology services"/>
                </w:dropDownList>
              </w:sdtPr>
              <w:sdtContent>
                <w:r w:rsidR="00AB326F" w:rsidRPr="00AB326F">
                  <w:rPr>
                    <w:b/>
                    <w:bCs/>
                    <w:sz w:val="18"/>
                    <w:szCs w:val="18"/>
                  </w:rPr>
                  <w:t>Technical assistance and capacity development programme of the Basel, Rotterdam and Stockholm conventions</w:t>
                </w:r>
              </w:sdtContent>
            </w:sdt>
          </w:p>
        </w:tc>
      </w:tr>
      <w:tr w:rsidR="00AB326F" w:rsidRPr="00AB326F" w14:paraId="03CBD5AB" w14:textId="77777777" w:rsidTr="005F4D39">
        <w:trPr>
          <w:trHeight w:val="242"/>
        </w:trPr>
        <w:tc>
          <w:tcPr>
            <w:tcW w:w="1842" w:type="dxa"/>
          </w:tcPr>
          <w:p w14:paraId="78F48DA6" w14:textId="77777777" w:rsidR="00AB326F" w:rsidRPr="00AB326F" w:rsidRDefault="00AB326F" w:rsidP="00AB326F">
            <w:pPr>
              <w:snapToGrid w:val="0"/>
              <w:spacing w:before="60" w:after="60" w:line="240" w:lineRule="auto"/>
              <w:rPr>
                <w:b/>
                <w:bCs/>
                <w:sz w:val="18"/>
                <w:szCs w:val="18"/>
              </w:rPr>
            </w:pPr>
            <w:r w:rsidRPr="00AB326F">
              <w:rPr>
                <w:b/>
                <w:bCs/>
                <w:sz w:val="18"/>
                <w:szCs w:val="18"/>
              </w:rPr>
              <w:t xml:space="preserve">Convention(s) </w:t>
            </w:r>
          </w:p>
        </w:tc>
        <w:tc>
          <w:tcPr>
            <w:tcW w:w="8553" w:type="dxa"/>
          </w:tcPr>
          <w:p w14:paraId="58EB177C" w14:textId="77777777" w:rsidR="00AB326F" w:rsidRPr="00AB326F" w:rsidRDefault="00AB326F" w:rsidP="00AB326F">
            <w:pPr>
              <w:snapToGrid w:val="0"/>
              <w:spacing w:before="60" w:after="60" w:line="240" w:lineRule="auto"/>
              <w:rPr>
                <w:bCs/>
                <w:sz w:val="18"/>
                <w:szCs w:val="18"/>
              </w:rPr>
            </w:pPr>
            <w:r w:rsidRPr="00AB326F">
              <w:rPr>
                <w:bCs/>
                <w:sz w:val="18"/>
                <w:szCs w:val="18"/>
              </w:rPr>
              <w:fldChar w:fldCharType="begin">
                <w:ffData>
                  <w:name w:val=""/>
                  <w:enabled w:val="0"/>
                  <w:calcOnExit w:val="0"/>
                  <w:checkBox>
                    <w:sizeAuto/>
                    <w:default w:val="1"/>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Basel Convention</w:t>
            </w:r>
          </w:p>
          <w:p w14:paraId="4DF0C564" w14:textId="77777777" w:rsidR="00AB326F" w:rsidRPr="00AB326F" w:rsidRDefault="00AB326F" w:rsidP="00AB326F">
            <w:pPr>
              <w:snapToGrid w:val="0"/>
              <w:spacing w:before="60" w:after="60" w:line="240" w:lineRule="auto"/>
              <w:rPr>
                <w:bCs/>
                <w:sz w:val="18"/>
                <w:szCs w:val="18"/>
              </w:rPr>
            </w:pPr>
            <w:r w:rsidRPr="00AB326F">
              <w:rPr>
                <w:bCs/>
                <w:sz w:val="18"/>
                <w:szCs w:val="18"/>
              </w:rPr>
              <w:fldChar w:fldCharType="begin">
                <w:ffData>
                  <w:name w:val=""/>
                  <w:enabled/>
                  <w:calcOnExit w:val="0"/>
                  <w:checkBox>
                    <w:sizeAuto/>
                    <w:default w:val="1"/>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Rotterdam Convention</w:t>
            </w:r>
          </w:p>
          <w:p w14:paraId="28D162E6" w14:textId="77777777" w:rsidR="00AB326F" w:rsidRPr="00AB326F" w:rsidRDefault="00AB326F" w:rsidP="00AB326F">
            <w:pPr>
              <w:snapToGrid w:val="0"/>
              <w:spacing w:before="60" w:after="60" w:line="240" w:lineRule="auto"/>
              <w:rPr>
                <w:bCs/>
                <w:sz w:val="18"/>
                <w:szCs w:val="18"/>
              </w:rPr>
            </w:pPr>
            <w:r w:rsidRPr="00AB326F">
              <w:rPr>
                <w:bCs/>
                <w:sz w:val="18"/>
                <w:szCs w:val="18"/>
              </w:rPr>
              <w:fldChar w:fldCharType="begin">
                <w:ffData>
                  <w:name w:val=""/>
                  <w:enabled/>
                  <w:calcOnExit w:val="0"/>
                  <w:checkBox>
                    <w:sizeAuto/>
                    <w:default w:val="1"/>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Stockholm Convention</w:t>
            </w:r>
          </w:p>
        </w:tc>
      </w:tr>
      <w:tr w:rsidR="00AB326F" w:rsidRPr="00AB326F" w14:paraId="3CDBE1C5" w14:textId="77777777" w:rsidTr="005F4D39">
        <w:trPr>
          <w:trHeight w:val="233"/>
        </w:trPr>
        <w:tc>
          <w:tcPr>
            <w:tcW w:w="1842" w:type="dxa"/>
          </w:tcPr>
          <w:p w14:paraId="3DD0B8DE" w14:textId="77777777" w:rsidR="00AB326F" w:rsidRPr="00AB326F" w:rsidRDefault="00AB326F" w:rsidP="00AB326F">
            <w:pPr>
              <w:snapToGrid w:val="0"/>
              <w:spacing w:before="60" w:after="60" w:line="240" w:lineRule="auto"/>
              <w:rPr>
                <w:b/>
                <w:bCs/>
                <w:sz w:val="18"/>
                <w:szCs w:val="18"/>
              </w:rPr>
            </w:pPr>
            <w:r w:rsidRPr="00AB326F">
              <w:rPr>
                <w:b/>
                <w:bCs/>
                <w:sz w:val="18"/>
                <w:szCs w:val="18"/>
              </w:rPr>
              <w:t xml:space="preserve">Budget </w:t>
            </w:r>
          </w:p>
        </w:tc>
        <w:tc>
          <w:tcPr>
            <w:tcW w:w="8553" w:type="dxa"/>
          </w:tcPr>
          <w:p w14:paraId="0B50FBE3" w14:textId="77777777" w:rsidR="00AB326F" w:rsidRPr="00AB326F" w:rsidRDefault="00AB326F" w:rsidP="00AB326F">
            <w:pPr>
              <w:snapToGrid w:val="0"/>
              <w:spacing w:before="60" w:after="60" w:line="240" w:lineRule="auto"/>
              <w:rPr>
                <w:bCs/>
                <w:sz w:val="18"/>
                <w:szCs w:val="18"/>
              </w:rPr>
            </w:pPr>
            <w:r w:rsidRPr="00AB326F">
              <w:rPr>
                <w:bCs/>
                <w:sz w:val="18"/>
                <w:szCs w:val="18"/>
              </w:rPr>
              <w:fldChar w:fldCharType="begin">
                <w:ffData>
                  <w:name w:val=""/>
                  <w:enabled w:val="0"/>
                  <w:calcOnExit w:val="0"/>
                  <w:checkBox>
                    <w:sizeAuto/>
                    <w:default w:val="0"/>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Core budget                     </w:t>
            </w:r>
            <w:r w:rsidRPr="00AB326F">
              <w:rPr>
                <w:bCs/>
                <w:sz w:val="18"/>
                <w:szCs w:val="18"/>
              </w:rPr>
              <w:fldChar w:fldCharType="begin">
                <w:ffData>
                  <w:name w:val=""/>
                  <w:enabled/>
                  <w:calcOnExit w:val="0"/>
                  <w:checkBox>
                    <w:sizeAuto/>
                    <w:default w:val="1"/>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Voluntary budget</w:t>
            </w:r>
          </w:p>
        </w:tc>
      </w:tr>
      <w:tr w:rsidR="00AB326F" w:rsidRPr="00AB326F" w14:paraId="6F0CC3FD" w14:textId="77777777" w:rsidTr="005F4D39">
        <w:tc>
          <w:tcPr>
            <w:tcW w:w="1842" w:type="dxa"/>
          </w:tcPr>
          <w:p w14:paraId="5A712625" w14:textId="77777777" w:rsidR="00AB326F" w:rsidRPr="00AB326F" w:rsidRDefault="00AB326F" w:rsidP="00AB326F">
            <w:pPr>
              <w:snapToGrid w:val="0"/>
              <w:spacing w:before="60" w:after="60" w:line="240" w:lineRule="auto"/>
              <w:rPr>
                <w:b/>
                <w:bCs/>
                <w:sz w:val="18"/>
                <w:szCs w:val="18"/>
              </w:rPr>
            </w:pPr>
            <w:r w:rsidRPr="00AB326F">
              <w:rPr>
                <w:b/>
                <w:bCs/>
                <w:sz w:val="18"/>
                <w:szCs w:val="18"/>
              </w:rPr>
              <w:t>Mandate</w:t>
            </w:r>
          </w:p>
        </w:tc>
        <w:tc>
          <w:tcPr>
            <w:tcW w:w="8553" w:type="dxa"/>
          </w:tcPr>
          <w:p w14:paraId="41D142A4" w14:textId="77777777" w:rsidR="00AB326F" w:rsidRPr="00AB326F" w:rsidRDefault="00AB326F" w:rsidP="00AB326F">
            <w:pPr>
              <w:snapToGrid w:val="0"/>
              <w:spacing w:before="60" w:after="60" w:line="240" w:lineRule="auto"/>
              <w:rPr>
                <w:bCs/>
                <w:sz w:val="18"/>
                <w:szCs w:val="18"/>
              </w:rPr>
            </w:pPr>
            <w:r w:rsidRPr="00AB326F">
              <w:rPr>
                <w:b/>
                <w:bCs/>
                <w:sz w:val="18"/>
                <w:szCs w:val="18"/>
              </w:rPr>
              <w:t>Convention Articles:</w:t>
            </w:r>
            <w:r w:rsidRPr="00AB326F">
              <w:rPr>
                <w:bCs/>
                <w:sz w:val="18"/>
                <w:szCs w:val="18"/>
              </w:rPr>
              <w:t xml:space="preserve"> Articles 4, 10, 13 and 16 of the Basel Convention; Articles 16 and 19 of the Rotterdam Convention; Articles 12, 15 and 20 of the Stockholm Convention</w:t>
            </w:r>
          </w:p>
          <w:p w14:paraId="13F66852" w14:textId="77777777" w:rsidR="00AB326F" w:rsidRPr="00AB326F" w:rsidRDefault="00AB326F" w:rsidP="00AB326F">
            <w:pPr>
              <w:snapToGrid w:val="0"/>
              <w:spacing w:before="60" w:after="60" w:line="240" w:lineRule="auto"/>
              <w:rPr>
                <w:sz w:val="18"/>
                <w:szCs w:val="18"/>
              </w:rPr>
            </w:pPr>
            <w:r w:rsidRPr="00AB326F">
              <w:rPr>
                <w:b/>
                <w:bCs/>
                <w:sz w:val="18"/>
                <w:szCs w:val="18"/>
              </w:rPr>
              <w:t>COP decision(s):</w:t>
            </w:r>
            <w:r w:rsidRPr="00AB326F">
              <w:rPr>
                <w:bCs/>
                <w:sz w:val="18"/>
                <w:szCs w:val="18"/>
              </w:rPr>
              <w:t xml:space="preserve"> BC-14/18, </w:t>
            </w:r>
            <w:r w:rsidRPr="00AB326F">
              <w:rPr>
                <w:bCs/>
                <w:iCs/>
                <w:sz w:val="18"/>
                <w:szCs w:val="18"/>
              </w:rPr>
              <w:t xml:space="preserve">BC-13/11, </w:t>
            </w:r>
            <w:r w:rsidRPr="00AB326F">
              <w:rPr>
                <w:sz w:val="18"/>
                <w:szCs w:val="18"/>
              </w:rPr>
              <w:t>BC-13/20, BC-13/21 of the Basel Convention; RC-9/8, RC-8/9, RC-8/13, RC-8/14 of the Rotterdam Convention and SC-9/14, SC-8/9, SC-8/15, SC-8/23, SC-8/24 of the Stockholm Convention</w:t>
            </w:r>
          </w:p>
        </w:tc>
      </w:tr>
      <w:tr w:rsidR="00AB326F" w:rsidRPr="00AB326F" w14:paraId="4273BC6C" w14:textId="77777777" w:rsidTr="005F4D39">
        <w:trPr>
          <w:trHeight w:val="328"/>
        </w:trPr>
        <w:tc>
          <w:tcPr>
            <w:tcW w:w="1842" w:type="dxa"/>
            <w:vMerge w:val="restart"/>
          </w:tcPr>
          <w:p w14:paraId="57C7B593" w14:textId="77777777" w:rsidR="00AB326F" w:rsidRPr="00AB326F" w:rsidRDefault="00AB326F" w:rsidP="00AB326F">
            <w:pPr>
              <w:snapToGrid w:val="0"/>
              <w:spacing w:before="60" w:after="60" w:line="240" w:lineRule="auto"/>
              <w:rPr>
                <w:b/>
                <w:bCs/>
                <w:sz w:val="18"/>
                <w:szCs w:val="18"/>
              </w:rPr>
            </w:pPr>
            <w:r w:rsidRPr="00AB326F">
              <w:rPr>
                <w:b/>
                <w:sz w:val="18"/>
                <w:szCs w:val="18"/>
                <w:lang w:eastAsia="en-GB"/>
              </w:rPr>
              <w:t>Outcomes and activities</w:t>
            </w:r>
          </w:p>
        </w:tc>
        <w:tc>
          <w:tcPr>
            <w:tcW w:w="8553" w:type="dxa"/>
          </w:tcPr>
          <w:p w14:paraId="238D9B33" w14:textId="0D6BECBB"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 xml:space="preserve">Component 13.1: Technical </w:t>
            </w:r>
            <w:r w:rsidR="00F83528">
              <w:rPr>
                <w:b/>
                <w:sz w:val="18"/>
                <w:szCs w:val="18"/>
                <w:lang w:eastAsia="en-GB"/>
              </w:rPr>
              <w:t>a</w:t>
            </w:r>
            <w:r w:rsidRPr="00AB326F">
              <w:rPr>
                <w:b/>
                <w:sz w:val="18"/>
                <w:szCs w:val="18"/>
                <w:lang w:eastAsia="en-GB"/>
              </w:rPr>
              <w:t xml:space="preserve">ssistance </w:t>
            </w:r>
            <w:r w:rsidR="00F83528">
              <w:rPr>
                <w:b/>
                <w:sz w:val="18"/>
                <w:szCs w:val="18"/>
                <w:lang w:eastAsia="en-GB"/>
              </w:rPr>
              <w:t>p</w:t>
            </w:r>
            <w:r w:rsidRPr="00AB326F">
              <w:rPr>
                <w:b/>
                <w:sz w:val="18"/>
                <w:szCs w:val="18"/>
                <w:lang w:eastAsia="en-GB"/>
              </w:rPr>
              <w:t xml:space="preserve">lan </w:t>
            </w:r>
          </w:p>
          <w:p w14:paraId="0A87C25B" w14:textId="10752ABD"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Outcomes</w:t>
            </w:r>
            <w:r w:rsidR="00331ED4">
              <w:rPr>
                <w:b/>
                <w:sz w:val="18"/>
                <w:szCs w:val="18"/>
                <w:lang w:eastAsia="en-GB"/>
              </w:rPr>
              <w:t xml:space="preserve"> achieved</w:t>
            </w:r>
            <w:r w:rsidRPr="00AB326F">
              <w:rPr>
                <w:b/>
                <w:sz w:val="18"/>
                <w:szCs w:val="18"/>
                <w:lang w:eastAsia="en-GB"/>
              </w:rPr>
              <w:t xml:space="preserve">: </w:t>
            </w:r>
          </w:p>
          <w:p w14:paraId="1537D3D6" w14:textId="77777777" w:rsidR="00AB326F" w:rsidRPr="00AB326F" w:rsidRDefault="00AB326F" w:rsidP="00AB326F">
            <w:pPr>
              <w:snapToGrid w:val="0"/>
              <w:spacing w:before="60" w:after="60" w:line="240" w:lineRule="auto"/>
              <w:rPr>
                <w:b/>
                <w:sz w:val="18"/>
                <w:szCs w:val="18"/>
                <w:lang w:eastAsia="en-GB"/>
              </w:rPr>
            </w:pPr>
            <w:r w:rsidRPr="00AB326F">
              <w:rPr>
                <w:bCs/>
                <w:sz w:val="18"/>
                <w:szCs w:val="18"/>
                <w:lang w:eastAsia="en-GB"/>
              </w:rPr>
              <w:t xml:space="preserve">The activity contributed to effective planning, implementation, monitoring and evaluation of technical assistance plan of the Basel, </w:t>
            </w:r>
            <w:proofErr w:type="gramStart"/>
            <w:r w:rsidRPr="00AB326F">
              <w:rPr>
                <w:bCs/>
                <w:sz w:val="18"/>
                <w:szCs w:val="18"/>
                <w:lang w:eastAsia="en-GB"/>
              </w:rPr>
              <w:t>Rotterdam</w:t>
            </w:r>
            <w:proofErr w:type="gramEnd"/>
            <w:r w:rsidRPr="00AB326F">
              <w:rPr>
                <w:bCs/>
                <w:sz w:val="18"/>
                <w:szCs w:val="18"/>
                <w:lang w:eastAsia="en-GB"/>
              </w:rPr>
              <w:t xml:space="preserve"> and Stockholm conventions.</w:t>
            </w:r>
          </w:p>
          <w:p w14:paraId="19C663C1" w14:textId="77777777"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Activities implemented:</w:t>
            </w:r>
          </w:p>
          <w:p w14:paraId="6AEDA0A1" w14:textId="6C5BAC07" w:rsidR="00AB326F" w:rsidRPr="00AB326F" w:rsidRDefault="00AB326F" w:rsidP="00AB326F">
            <w:pPr>
              <w:snapToGrid w:val="0"/>
              <w:spacing w:before="60" w:after="60" w:line="240" w:lineRule="auto"/>
              <w:rPr>
                <w:sz w:val="18"/>
                <w:szCs w:val="18"/>
                <w:lang w:eastAsia="en-GB"/>
              </w:rPr>
            </w:pPr>
            <w:r w:rsidRPr="00AB326F">
              <w:rPr>
                <w:sz w:val="18"/>
                <w:szCs w:val="18"/>
                <w:lang w:eastAsia="en-GB"/>
              </w:rPr>
              <w:t>Due to the COVID-19 pandemic, face-to-face meetings and training activities were limited in the reporting period. Details on activities carried out by the Secretariat and in collaboration with relevant partners are highlighted in the joint document UNEP/CHW.15/INF/28</w:t>
            </w:r>
            <w:r w:rsidR="00331ED4">
              <w:rPr>
                <w:sz w:val="18"/>
                <w:szCs w:val="18"/>
                <w:lang w:eastAsia="en-GB"/>
              </w:rPr>
              <w:t>-</w:t>
            </w:r>
            <w:r w:rsidRPr="00AB326F">
              <w:rPr>
                <w:sz w:val="18"/>
                <w:szCs w:val="18"/>
                <w:lang w:eastAsia="en-GB"/>
              </w:rPr>
              <w:t>UNEP/FAO/RC/COP.10/INF/16</w:t>
            </w:r>
            <w:r w:rsidR="00331ED4">
              <w:rPr>
                <w:sz w:val="18"/>
                <w:szCs w:val="18"/>
                <w:lang w:eastAsia="en-GB"/>
              </w:rPr>
              <w:t>-</w:t>
            </w:r>
            <w:r w:rsidRPr="00AB326F">
              <w:rPr>
                <w:sz w:val="18"/>
                <w:szCs w:val="18"/>
                <w:lang w:eastAsia="en-GB"/>
              </w:rPr>
              <w:t xml:space="preserve">UNEP/POPS/COP.10/INF/28, prepared for the </w:t>
            </w:r>
            <w:r w:rsidR="00331ED4">
              <w:rPr>
                <w:sz w:val="18"/>
                <w:szCs w:val="18"/>
                <w:lang w:eastAsia="en-GB"/>
              </w:rPr>
              <w:t xml:space="preserve">face-to-face segment of the </w:t>
            </w:r>
            <w:r w:rsidRPr="00AB326F">
              <w:rPr>
                <w:sz w:val="18"/>
                <w:szCs w:val="18"/>
                <w:lang w:eastAsia="en-GB"/>
              </w:rPr>
              <w:t>COPs meeting</w:t>
            </w:r>
            <w:r w:rsidR="00331ED4">
              <w:rPr>
                <w:sz w:val="18"/>
                <w:szCs w:val="18"/>
                <w:lang w:eastAsia="en-GB"/>
              </w:rPr>
              <w:t>s</w:t>
            </w:r>
            <w:r w:rsidRPr="00AB326F">
              <w:rPr>
                <w:sz w:val="18"/>
                <w:szCs w:val="18"/>
                <w:lang w:eastAsia="en-GB"/>
              </w:rPr>
              <w:t xml:space="preserve"> in 2022, which contains the report on the implementation of the technical assistance plan for the period 2018–2021 in the biennium 2020–2021.</w:t>
            </w:r>
            <w:r w:rsidR="008155E6">
              <w:rPr>
                <w:sz w:val="18"/>
                <w:szCs w:val="18"/>
                <w:lang w:eastAsia="en-GB"/>
              </w:rPr>
              <w:t xml:space="preserve"> Additionally, over the period, the Secretariat undertook further activities in the following three areas: </w:t>
            </w:r>
          </w:p>
          <w:p w14:paraId="39381F33" w14:textId="1F627581" w:rsidR="00AB326F" w:rsidRPr="00AB326F" w:rsidRDefault="00AB326F" w:rsidP="00AB326F">
            <w:pPr>
              <w:numPr>
                <w:ilvl w:val="0"/>
                <w:numId w:val="303"/>
              </w:numPr>
              <w:spacing w:before="60" w:after="60" w:line="240" w:lineRule="auto"/>
              <w:rPr>
                <w:rFonts w:eastAsiaTheme="minorHAnsi"/>
                <w:sz w:val="18"/>
                <w:szCs w:val="18"/>
              </w:rPr>
            </w:pPr>
            <w:r w:rsidRPr="00AB326F">
              <w:rPr>
                <w:rFonts w:eastAsiaTheme="minorHAnsi"/>
                <w:b/>
                <w:bCs/>
                <w:sz w:val="18"/>
                <w:szCs w:val="18"/>
              </w:rPr>
              <w:t xml:space="preserve">Technical </w:t>
            </w:r>
            <w:r w:rsidR="00331ED4">
              <w:rPr>
                <w:rFonts w:eastAsiaTheme="minorHAnsi"/>
                <w:b/>
                <w:bCs/>
                <w:sz w:val="18"/>
                <w:szCs w:val="18"/>
              </w:rPr>
              <w:t>a</w:t>
            </w:r>
            <w:r w:rsidRPr="00AB326F">
              <w:rPr>
                <w:rFonts w:eastAsiaTheme="minorHAnsi"/>
                <w:b/>
                <w:bCs/>
                <w:sz w:val="18"/>
                <w:szCs w:val="18"/>
              </w:rPr>
              <w:t xml:space="preserve">ssistance plan: </w:t>
            </w:r>
            <w:r w:rsidRPr="00AB326F">
              <w:rPr>
                <w:rFonts w:eastAsiaTheme="minorHAnsi"/>
                <w:sz w:val="18"/>
                <w:szCs w:val="18"/>
              </w:rPr>
              <w:t xml:space="preserve">the technical assistance plan for the implementation of the Basel, </w:t>
            </w:r>
            <w:proofErr w:type="gramStart"/>
            <w:r w:rsidRPr="00AB326F">
              <w:rPr>
                <w:rFonts w:eastAsiaTheme="minorHAnsi"/>
                <w:sz w:val="18"/>
                <w:szCs w:val="18"/>
              </w:rPr>
              <w:t>Rotterdam</w:t>
            </w:r>
            <w:proofErr w:type="gramEnd"/>
            <w:r w:rsidRPr="00AB326F">
              <w:rPr>
                <w:rFonts w:eastAsiaTheme="minorHAnsi"/>
                <w:sz w:val="18"/>
                <w:szCs w:val="18"/>
              </w:rPr>
              <w:t xml:space="preserve"> and Stockholm conventions for the period 2022-2025 was prepared for the </w:t>
            </w:r>
            <w:r w:rsidR="00331ED4">
              <w:rPr>
                <w:sz w:val="18"/>
                <w:szCs w:val="18"/>
                <w:lang w:eastAsia="en-GB"/>
              </w:rPr>
              <w:t xml:space="preserve">face-to-face segment of the </w:t>
            </w:r>
            <w:r w:rsidRPr="00AB326F">
              <w:rPr>
                <w:rFonts w:eastAsiaTheme="minorHAnsi"/>
                <w:sz w:val="18"/>
                <w:szCs w:val="18"/>
              </w:rPr>
              <w:t>COPs</w:t>
            </w:r>
            <w:r w:rsidR="00331ED4">
              <w:rPr>
                <w:rFonts w:eastAsiaTheme="minorHAnsi"/>
                <w:sz w:val="18"/>
                <w:szCs w:val="18"/>
              </w:rPr>
              <w:t xml:space="preserve"> meetings</w:t>
            </w:r>
            <w:r w:rsidRPr="00AB326F">
              <w:rPr>
                <w:rFonts w:eastAsiaTheme="minorHAnsi"/>
                <w:sz w:val="18"/>
                <w:szCs w:val="18"/>
              </w:rPr>
              <w:t xml:space="preserve"> in 2022, as set out in the joint document UNEP/CHW.15/INF/29</w:t>
            </w:r>
            <w:r w:rsidR="00331ED4">
              <w:rPr>
                <w:rFonts w:eastAsiaTheme="minorHAnsi"/>
                <w:sz w:val="18"/>
                <w:szCs w:val="18"/>
              </w:rPr>
              <w:t>-</w:t>
            </w:r>
            <w:r w:rsidRPr="00AB326F">
              <w:rPr>
                <w:rFonts w:eastAsiaTheme="minorHAnsi"/>
                <w:sz w:val="18"/>
                <w:szCs w:val="18"/>
              </w:rPr>
              <w:t>UNEP/FAO/RC/COP.10/INF/17</w:t>
            </w:r>
            <w:r w:rsidR="00331ED4">
              <w:rPr>
                <w:rFonts w:eastAsiaTheme="minorHAnsi"/>
                <w:sz w:val="18"/>
                <w:szCs w:val="18"/>
              </w:rPr>
              <w:t>-</w:t>
            </w:r>
            <w:r w:rsidRPr="00AB326F">
              <w:rPr>
                <w:rFonts w:eastAsiaTheme="minorHAnsi"/>
                <w:sz w:val="18"/>
                <w:szCs w:val="18"/>
              </w:rPr>
              <w:t>UNEP/POPS/COP.10/INF/29.</w:t>
            </w:r>
          </w:p>
          <w:p w14:paraId="3911B1C8" w14:textId="756D719B" w:rsidR="00AB326F" w:rsidRPr="00AB326F" w:rsidRDefault="00AB326F" w:rsidP="00AB326F">
            <w:pPr>
              <w:numPr>
                <w:ilvl w:val="0"/>
                <w:numId w:val="303"/>
              </w:numPr>
              <w:spacing w:before="60" w:after="60" w:line="240" w:lineRule="auto"/>
              <w:rPr>
                <w:rFonts w:eastAsiaTheme="minorHAnsi"/>
                <w:sz w:val="18"/>
                <w:szCs w:val="18"/>
              </w:rPr>
            </w:pPr>
            <w:r w:rsidRPr="00AB326F">
              <w:rPr>
                <w:b/>
                <w:bCs/>
                <w:iCs/>
                <w:color w:val="000000"/>
                <w:sz w:val="18"/>
                <w:szCs w:val="18"/>
                <w:lang w:eastAsia="zh-CN"/>
              </w:rPr>
              <w:t xml:space="preserve">Needs </w:t>
            </w:r>
            <w:r w:rsidR="00331ED4">
              <w:rPr>
                <w:b/>
                <w:bCs/>
                <w:iCs/>
                <w:color w:val="000000"/>
                <w:sz w:val="18"/>
                <w:szCs w:val="18"/>
                <w:lang w:eastAsia="zh-CN"/>
              </w:rPr>
              <w:t>a</w:t>
            </w:r>
            <w:r w:rsidRPr="00AB326F">
              <w:rPr>
                <w:b/>
                <w:bCs/>
                <w:iCs/>
                <w:color w:val="000000"/>
                <w:sz w:val="18"/>
                <w:szCs w:val="18"/>
                <w:lang w:eastAsia="zh-CN"/>
              </w:rPr>
              <w:t xml:space="preserve">ssessment: </w:t>
            </w:r>
            <w:r w:rsidRPr="00AB326F">
              <w:rPr>
                <w:iCs/>
                <w:color w:val="000000"/>
                <w:sz w:val="18"/>
                <w:szCs w:val="18"/>
                <w:lang w:eastAsia="zh-CN"/>
              </w:rPr>
              <w:t>t</w:t>
            </w:r>
            <w:r w:rsidRPr="00AB326F">
              <w:rPr>
                <w:color w:val="000000"/>
                <w:sz w:val="18"/>
                <w:szCs w:val="18"/>
                <w:lang w:eastAsia="zh-CN"/>
              </w:rPr>
              <w:t>he needs assessment database was updated and is available online</w:t>
            </w:r>
            <w:r w:rsidRPr="00AB326F">
              <w:rPr>
                <w:color w:val="000000"/>
                <w:sz w:val="18"/>
                <w:szCs w:val="18"/>
                <w:vertAlign w:val="superscript"/>
                <w:lang w:eastAsia="zh-CN"/>
              </w:rPr>
              <w:footnoteReference w:id="37"/>
            </w:r>
            <w:r w:rsidRPr="00AB326F">
              <w:rPr>
                <w:color w:val="000000"/>
                <w:sz w:val="18"/>
                <w:szCs w:val="18"/>
                <w:lang w:eastAsia="zh-CN"/>
              </w:rPr>
              <w:t>. The Secretariat c</w:t>
            </w:r>
            <w:r w:rsidRPr="00AB326F">
              <w:rPr>
                <w:rFonts w:eastAsiaTheme="minorHAnsi"/>
                <w:sz w:val="18"/>
                <w:szCs w:val="18"/>
              </w:rPr>
              <w:t xml:space="preserve">ontinued to compile and analyze technical assistance needs for the three conventions by collecting information through different channels including an interactive questionnaire where Parties were able to update the information themselves. The result of the latest exercise was presented at </w:t>
            </w:r>
            <w:r w:rsidR="00331ED4">
              <w:rPr>
                <w:rFonts w:eastAsiaTheme="minorHAnsi"/>
                <w:sz w:val="18"/>
                <w:szCs w:val="18"/>
              </w:rPr>
              <w:t xml:space="preserve">the </w:t>
            </w:r>
            <w:r w:rsidRPr="00AB326F">
              <w:rPr>
                <w:rFonts w:eastAsiaTheme="minorHAnsi"/>
                <w:sz w:val="18"/>
                <w:szCs w:val="18"/>
              </w:rPr>
              <w:t>COPs meetings in 2022, as set out in the joint document UNEP/CHW.15/INF/30</w:t>
            </w:r>
            <w:r w:rsidR="00331ED4">
              <w:rPr>
                <w:rFonts w:eastAsiaTheme="minorHAnsi"/>
                <w:sz w:val="18"/>
                <w:szCs w:val="18"/>
              </w:rPr>
              <w:t>-</w:t>
            </w:r>
            <w:r w:rsidRPr="00AB326F">
              <w:rPr>
                <w:rFonts w:eastAsiaTheme="minorHAnsi"/>
                <w:sz w:val="18"/>
                <w:szCs w:val="18"/>
              </w:rPr>
              <w:t>UNEP/FAO/RC/COP.10/INF/18</w:t>
            </w:r>
            <w:r w:rsidR="00331ED4">
              <w:rPr>
                <w:rFonts w:eastAsiaTheme="minorHAnsi"/>
                <w:sz w:val="18"/>
                <w:szCs w:val="18"/>
              </w:rPr>
              <w:t>-</w:t>
            </w:r>
            <w:r w:rsidRPr="00AB326F">
              <w:rPr>
                <w:rFonts w:eastAsiaTheme="minorHAnsi"/>
                <w:sz w:val="18"/>
                <w:szCs w:val="18"/>
              </w:rPr>
              <w:t xml:space="preserve">UNEP/POPS/COP.10/INF/30. </w:t>
            </w:r>
          </w:p>
          <w:p w14:paraId="76DE1FB8" w14:textId="77777777" w:rsidR="00AB326F" w:rsidRPr="00AB326F" w:rsidRDefault="00AB326F" w:rsidP="00AB326F">
            <w:pPr>
              <w:numPr>
                <w:ilvl w:val="0"/>
                <w:numId w:val="303"/>
              </w:numPr>
              <w:spacing w:before="60" w:after="60" w:line="240" w:lineRule="auto"/>
              <w:rPr>
                <w:color w:val="000000"/>
                <w:sz w:val="18"/>
                <w:szCs w:val="18"/>
                <w:lang w:eastAsia="zh-CN"/>
              </w:rPr>
            </w:pPr>
            <w:r w:rsidRPr="00AB326F">
              <w:rPr>
                <w:b/>
                <w:bCs/>
                <w:iCs/>
                <w:color w:val="000000"/>
                <w:sz w:val="18"/>
                <w:szCs w:val="18"/>
                <w:lang w:eastAsia="zh-CN"/>
              </w:rPr>
              <w:t xml:space="preserve">Tools and methodologies: </w:t>
            </w:r>
            <w:r w:rsidRPr="00AB326F">
              <w:rPr>
                <w:color w:val="000000"/>
                <w:sz w:val="18"/>
                <w:szCs w:val="18"/>
                <w:lang w:eastAsia="zh-CN"/>
              </w:rPr>
              <w:t>development of further tools and technical assistance materials, as well as their translation is considered in the reports on specific technical assistance activities.</w:t>
            </w:r>
          </w:p>
        </w:tc>
      </w:tr>
      <w:tr w:rsidR="00AB326F" w:rsidRPr="00AB326F" w14:paraId="49F5637B" w14:textId="77777777" w:rsidTr="005F4D39">
        <w:trPr>
          <w:trHeight w:val="277"/>
        </w:trPr>
        <w:tc>
          <w:tcPr>
            <w:tcW w:w="1842" w:type="dxa"/>
            <w:vMerge/>
          </w:tcPr>
          <w:p w14:paraId="6D104855" w14:textId="77777777" w:rsidR="00AB326F" w:rsidRPr="00AB326F" w:rsidDel="008A35B1" w:rsidRDefault="00AB326F" w:rsidP="00AB326F">
            <w:pPr>
              <w:snapToGrid w:val="0"/>
              <w:spacing w:before="60" w:after="60" w:line="240" w:lineRule="auto"/>
              <w:rPr>
                <w:b/>
                <w:bCs/>
                <w:sz w:val="18"/>
                <w:szCs w:val="18"/>
              </w:rPr>
            </w:pPr>
          </w:p>
        </w:tc>
        <w:tc>
          <w:tcPr>
            <w:tcW w:w="8553" w:type="dxa"/>
          </w:tcPr>
          <w:p w14:paraId="24B3E190" w14:textId="02A1E898" w:rsidR="00AB326F" w:rsidRPr="00AB326F" w:rsidRDefault="006564EE" w:rsidP="00AB326F">
            <w:pPr>
              <w:tabs>
                <w:tab w:val="left" w:pos="1157"/>
              </w:tabs>
              <w:suppressAutoHyphens/>
              <w:snapToGrid w:val="0"/>
              <w:spacing w:before="60" w:after="60" w:line="240" w:lineRule="auto"/>
              <w:rPr>
                <w:i/>
                <w:sz w:val="18"/>
                <w:szCs w:val="18"/>
                <w:lang w:eastAsia="en-GB"/>
              </w:rPr>
            </w:pPr>
            <w:r>
              <w:rPr>
                <w:b/>
                <w:sz w:val="18"/>
                <w:szCs w:val="18"/>
                <w:lang w:eastAsia="en-GB"/>
              </w:rPr>
              <w:t xml:space="preserve">Evaluation as per </w:t>
            </w:r>
            <w:r w:rsidR="00D86713">
              <w:rPr>
                <w:b/>
                <w:sz w:val="18"/>
                <w:szCs w:val="18"/>
                <w:lang w:eastAsia="en-GB"/>
              </w:rPr>
              <w:t xml:space="preserve">the </w:t>
            </w:r>
            <w:r>
              <w:rPr>
                <w:b/>
                <w:sz w:val="18"/>
                <w:szCs w:val="18"/>
                <w:lang w:eastAsia="en-GB"/>
              </w:rPr>
              <w:t>i</w:t>
            </w:r>
            <w:r w:rsidR="00AB326F" w:rsidRPr="00AB326F">
              <w:rPr>
                <w:b/>
                <w:sz w:val="18"/>
                <w:szCs w:val="18"/>
                <w:lang w:eastAsia="en-GB"/>
              </w:rPr>
              <w:t xml:space="preserve">ndicators of achievement: </w:t>
            </w:r>
          </w:p>
          <w:p w14:paraId="23E10E62" w14:textId="7E363607" w:rsidR="00AB326F" w:rsidRPr="00AB326F" w:rsidRDefault="00AB326F" w:rsidP="00AB326F">
            <w:pPr>
              <w:numPr>
                <w:ilvl w:val="0"/>
                <w:numId w:val="106"/>
              </w:numPr>
              <w:tabs>
                <w:tab w:val="clear" w:pos="419"/>
                <w:tab w:val="num" w:pos="360"/>
              </w:tabs>
              <w:snapToGrid w:val="0"/>
              <w:spacing w:before="60" w:after="60" w:line="240" w:lineRule="auto"/>
              <w:ind w:left="360"/>
              <w:rPr>
                <w:rFonts w:eastAsiaTheme="minorHAnsi"/>
                <w:sz w:val="18"/>
                <w:szCs w:val="18"/>
              </w:rPr>
            </w:pPr>
            <w:r w:rsidRPr="00AB326F">
              <w:rPr>
                <w:sz w:val="18"/>
                <w:szCs w:val="18"/>
              </w:rPr>
              <w:t>Technical assistance database was updated and is available on the conventions</w:t>
            </w:r>
            <w:r w:rsidR="006564EE">
              <w:rPr>
                <w:sz w:val="18"/>
                <w:szCs w:val="18"/>
              </w:rPr>
              <w:t>’</w:t>
            </w:r>
            <w:r w:rsidRPr="00AB326F">
              <w:rPr>
                <w:sz w:val="18"/>
                <w:szCs w:val="18"/>
              </w:rPr>
              <w:t xml:space="preserve"> website</w:t>
            </w:r>
            <w:r w:rsidR="006564EE">
              <w:rPr>
                <w:sz w:val="18"/>
                <w:szCs w:val="18"/>
              </w:rPr>
              <w:t>: 100% completed</w:t>
            </w:r>
            <w:r w:rsidRPr="00AB326F">
              <w:rPr>
                <w:sz w:val="18"/>
                <w:szCs w:val="18"/>
              </w:rPr>
              <w:t xml:space="preserve"> (see footnote). </w:t>
            </w:r>
          </w:p>
          <w:p w14:paraId="0BF17A81" w14:textId="49399577" w:rsidR="00AB326F" w:rsidRPr="00AB326F" w:rsidRDefault="00AB326F" w:rsidP="00AB326F">
            <w:pPr>
              <w:numPr>
                <w:ilvl w:val="0"/>
                <w:numId w:val="106"/>
              </w:numPr>
              <w:tabs>
                <w:tab w:val="clear" w:pos="419"/>
                <w:tab w:val="num" w:pos="360"/>
              </w:tabs>
              <w:snapToGrid w:val="0"/>
              <w:spacing w:before="60" w:after="60" w:line="240" w:lineRule="auto"/>
              <w:ind w:left="360"/>
              <w:rPr>
                <w:rFonts w:eastAsiaTheme="minorHAnsi"/>
                <w:sz w:val="18"/>
                <w:szCs w:val="18"/>
              </w:rPr>
            </w:pPr>
            <w:r w:rsidRPr="00AB326F">
              <w:rPr>
                <w:rFonts w:eastAsia="Times New Roman"/>
                <w:color w:val="000000"/>
                <w:sz w:val="18"/>
                <w:szCs w:val="18"/>
              </w:rPr>
              <w:t xml:space="preserve">A technical assistance </w:t>
            </w:r>
            <w:r w:rsidRPr="00AB326F">
              <w:rPr>
                <w:sz w:val="18"/>
                <w:szCs w:val="18"/>
              </w:rPr>
              <w:t>plan for the period 2022–2025 was developed and presented at COPs in 2022</w:t>
            </w:r>
            <w:r w:rsidR="006564EE">
              <w:rPr>
                <w:sz w:val="18"/>
                <w:szCs w:val="18"/>
              </w:rPr>
              <w:t xml:space="preserve">: 100% completed </w:t>
            </w:r>
            <w:r w:rsidRPr="00AB326F">
              <w:rPr>
                <w:sz w:val="18"/>
                <w:szCs w:val="18"/>
              </w:rPr>
              <w:t xml:space="preserve"> </w:t>
            </w:r>
          </w:p>
        </w:tc>
      </w:tr>
      <w:tr w:rsidR="00AB326F" w:rsidRPr="00AB326F" w14:paraId="1B613AAE" w14:textId="77777777" w:rsidTr="005F4D39">
        <w:trPr>
          <w:trHeight w:val="790"/>
        </w:trPr>
        <w:tc>
          <w:tcPr>
            <w:tcW w:w="1842" w:type="dxa"/>
            <w:vMerge/>
          </w:tcPr>
          <w:p w14:paraId="65F63D7F" w14:textId="77777777" w:rsidR="00AB326F" w:rsidRPr="00AB326F" w:rsidRDefault="00AB326F" w:rsidP="00AB326F">
            <w:pPr>
              <w:snapToGrid w:val="0"/>
              <w:spacing w:before="60" w:after="60" w:line="240" w:lineRule="auto"/>
              <w:rPr>
                <w:b/>
                <w:bCs/>
                <w:sz w:val="18"/>
                <w:szCs w:val="18"/>
              </w:rPr>
            </w:pPr>
          </w:p>
        </w:tc>
        <w:tc>
          <w:tcPr>
            <w:tcW w:w="8553" w:type="dxa"/>
            <w:shd w:val="clear" w:color="auto" w:fill="auto"/>
            <w:vAlign w:val="center"/>
          </w:tcPr>
          <w:p w14:paraId="32A22CD8" w14:textId="77777777" w:rsidR="00AB326F" w:rsidRPr="00AB326F" w:rsidRDefault="00AB326F" w:rsidP="00AB326F">
            <w:pPr>
              <w:snapToGrid w:val="0"/>
              <w:spacing w:before="60" w:after="60" w:line="240" w:lineRule="auto"/>
              <w:jc w:val="both"/>
              <w:rPr>
                <w:rFonts w:eastAsia="Times New Roman"/>
                <w:b/>
                <w:color w:val="000000"/>
                <w:sz w:val="18"/>
                <w:szCs w:val="18"/>
              </w:rPr>
            </w:pPr>
            <w:r w:rsidRPr="00AB326F">
              <w:rPr>
                <w:b/>
                <w:sz w:val="18"/>
                <w:szCs w:val="18"/>
                <w:lang w:eastAsia="en-GB"/>
              </w:rPr>
              <w:t xml:space="preserve">Component 13.2: Enhancing legal and governance capacities to implement the Basel, </w:t>
            </w:r>
            <w:proofErr w:type="gramStart"/>
            <w:r w:rsidRPr="00AB326F">
              <w:rPr>
                <w:b/>
                <w:sz w:val="18"/>
                <w:szCs w:val="18"/>
                <w:lang w:eastAsia="en-GB"/>
              </w:rPr>
              <w:t>Rotterdam</w:t>
            </w:r>
            <w:proofErr w:type="gramEnd"/>
            <w:r w:rsidRPr="00AB326F">
              <w:rPr>
                <w:b/>
                <w:sz w:val="18"/>
                <w:szCs w:val="18"/>
                <w:lang w:eastAsia="en-GB"/>
              </w:rPr>
              <w:t xml:space="preserve"> and Stockholm conventions:</w:t>
            </w:r>
            <w:r w:rsidRPr="00AB326F">
              <w:rPr>
                <w:rFonts w:eastAsia="Times New Roman"/>
                <w:b/>
                <w:color w:val="000000"/>
                <w:sz w:val="18"/>
                <w:szCs w:val="18"/>
              </w:rPr>
              <w:t xml:space="preserve"> legal and institutional frameworks</w:t>
            </w:r>
          </w:p>
          <w:p w14:paraId="129F300A" w14:textId="74A30C69"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Outcomes</w:t>
            </w:r>
            <w:r w:rsidR="00456B4A">
              <w:rPr>
                <w:b/>
                <w:sz w:val="18"/>
                <w:szCs w:val="18"/>
                <w:lang w:eastAsia="en-GB"/>
              </w:rPr>
              <w:t xml:space="preserve"> achieved</w:t>
            </w:r>
            <w:r w:rsidRPr="00AB326F">
              <w:rPr>
                <w:b/>
                <w:sz w:val="18"/>
                <w:szCs w:val="18"/>
                <w:lang w:eastAsia="en-GB"/>
              </w:rPr>
              <w:t xml:space="preserve">: </w:t>
            </w:r>
          </w:p>
          <w:p w14:paraId="0002B3BF" w14:textId="77777777" w:rsidR="00AB326F" w:rsidRPr="00AB326F" w:rsidRDefault="00AB326F" w:rsidP="00AB326F">
            <w:pPr>
              <w:snapToGrid w:val="0"/>
              <w:spacing w:before="60" w:after="60" w:line="240" w:lineRule="auto"/>
              <w:rPr>
                <w:i/>
                <w:sz w:val="18"/>
                <w:szCs w:val="18"/>
                <w:lang w:eastAsia="en-GB"/>
              </w:rPr>
            </w:pPr>
            <w:r w:rsidRPr="00AB326F">
              <w:rPr>
                <w:rFonts w:eastAsia="Times New Roman"/>
                <w:sz w:val="18"/>
                <w:szCs w:val="18"/>
              </w:rPr>
              <w:t xml:space="preserve">The activity contributed to strengthened </w:t>
            </w:r>
            <w:r w:rsidRPr="00AB326F">
              <w:rPr>
                <w:sz w:val="18"/>
                <w:szCs w:val="18"/>
                <w:lang w:eastAsia="en-GB"/>
              </w:rPr>
              <w:t xml:space="preserve">legal and governance capacities to implement the Basel, </w:t>
            </w:r>
            <w:proofErr w:type="gramStart"/>
            <w:r w:rsidRPr="00AB326F">
              <w:rPr>
                <w:sz w:val="18"/>
                <w:szCs w:val="18"/>
                <w:lang w:eastAsia="en-GB"/>
              </w:rPr>
              <w:t>Rotterdam</w:t>
            </w:r>
            <w:proofErr w:type="gramEnd"/>
            <w:r w:rsidRPr="00AB326F">
              <w:rPr>
                <w:sz w:val="18"/>
                <w:szCs w:val="18"/>
                <w:lang w:eastAsia="en-GB"/>
              </w:rPr>
              <w:t xml:space="preserve"> and Stockholm conventions with regard to </w:t>
            </w:r>
            <w:r w:rsidRPr="00AB326F">
              <w:rPr>
                <w:rFonts w:eastAsia="Times New Roman"/>
                <w:sz w:val="18"/>
                <w:szCs w:val="18"/>
              </w:rPr>
              <w:t>legal and institutional frameworks.</w:t>
            </w:r>
            <w:r w:rsidRPr="00AB326F">
              <w:rPr>
                <w:i/>
                <w:sz w:val="18"/>
                <w:szCs w:val="18"/>
                <w:lang w:eastAsia="en-GB"/>
              </w:rPr>
              <w:t xml:space="preserve"> </w:t>
            </w:r>
          </w:p>
          <w:p w14:paraId="02B65E23" w14:textId="77777777" w:rsidR="00AB326F" w:rsidRPr="00AB326F" w:rsidRDefault="00AB326F" w:rsidP="00AB326F">
            <w:pPr>
              <w:snapToGrid w:val="0"/>
              <w:spacing w:before="60" w:after="60" w:line="240" w:lineRule="auto"/>
              <w:rPr>
                <w:rFonts w:eastAsia="Times New Roman"/>
                <w:b/>
                <w:color w:val="000000"/>
                <w:sz w:val="18"/>
                <w:szCs w:val="18"/>
              </w:rPr>
            </w:pPr>
            <w:r w:rsidRPr="00AB326F">
              <w:rPr>
                <w:b/>
                <w:sz w:val="18"/>
                <w:szCs w:val="18"/>
                <w:lang w:eastAsia="en-GB"/>
              </w:rPr>
              <w:t>Activities implemented:</w:t>
            </w:r>
            <w:r w:rsidRPr="00AB326F">
              <w:rPr>
                <w:rFonts w:eastAsia="Times New Roman"/>
                <w:b/>
                <w:color w:val="000000"/>
                <w:sz w:val="18"/>
                <w:szCs w:val="18"/>
              </w:rPr>
              <w:t xml:space="preserve"> </w:t>
            </w:r>
          </w:p>
          <w:p w14:paraId="29461D97" w14:textId="6EFFBAB1" w:rsidR="00AB326F" w:rsidRPr="00AB326F" w:rsidRDefault="00AB326F" w:rsidP="00AB326F">
            <w:pPr>
              <w:numPr>
                <w:ilvl w:val="0"/>
                <w:numId w:val="302"/>
              </w:numPr>
              <w:spacing w:before="60" w:after="60" w:line="240" w:lineRule="auto"/>
              <w:rPr>
                <w:rFonts w:eastAsia="Times New Roman"/>
                <w:color w:val="000000"/>
                <w:sz w:val="18"/>
                <w:szCs w:val="18"/>
              </w:rPr>
            </w:pPr>
            <w:r w:rsidRPr="00AB326F">
              <w:rPr>
                <w:rFonts w:eastAsia="Times New Roman"/>
                <w:color w:val="000000"/>
                <w:sz w:val="18"/>
                <w:szCs w:val="18"/>
              </w:rPr>
              <w:t>Sub-regional and regional workshops on legal frameworks and international trade control measures were organized for Parties in the Central and Eastern Europe regions (19-20 October 2021</w:t>
            </w:r>
            <w:proofErr w:type="gramStart"/>
            <w:r w:rsidRPr="00AB326F">
              <w:rPr>
                <w:rFonts w:eastAsia="Times New Roman"/>
                <w:color w:val="000000"/>
                <w:sz w:val="18"/>
                <w:szCs w:val="18"/>
              </w:rPr>
              <w:t>)</w:t>
            </w:r>
            <w:r w:rsidR="000F7043">
              <w:rPr>
                <w:rFonts w:eastAsia="Times New Roman"/>
                <w:color w:val="000000"/>
                <w:sz w:val="18"/>
                <w:szCs w:val="18"/>
              </w:rPr>
              <w:t>;</w:t>
            </w:r>
            <w:proofErr w:type="gramEnd"/>
            <w:r w:rsidR="000F7043">
              <w:rPr>
                <w:rFonts w:eastAsia="Times New Roman"/>
                <w:color w:val="000000"/>
                <w:sz w:val="18"/>
                <w:szCs w:val="18"/>
              </w:rPr>
              <w:t xml:space="preserve">  </w:t>
            </w:r>
          </w:p>
          <w:p w14:paraId="01E9E600" w14:textId="69589C78" w:rsidR="00AB326F" w:rsidRPr="00AB326F" w:rsidRDefault="00AB326F" w:rsidP="00AB326F">
            <w:pPr>
              <w:numPr>
                <w:ilvl w:val="0"/>
                <w:numId w:val="302"/>
              </w:numPr>
              <w:spacing w:before="60" w:after="60" w:line="240" w:lineRule="auto"/>
              <w:rPr>
                <w:rFonts w:eastAsia="Times New Roman"/>
                <w:color w:val="000000"/>
                <w:sz w:val="18"/>
                <w:szCs w:val="18"/>
              </w:rPr>
            </w:pPr>
            <w:r w:rsidRPr="00AB326F">
              <w:rPr>
                <w:rFonts w:eastAsia="Times New Roman"/>
                <w:color w:val="000000"/>
                <w:sz w:val="18"/>
                <w:szCs w:val="18"/>
              </w:rPr>
              <w:t xml:space="preserve">Follow-up national activities on legal frameworks and international trade control measures took place in Papua New Guinea, the State of Palestine, and </w:t>
            </w:r>
            <w:proofErr w:type="gramStart"/>
            <w:r w:rsidRPr="00AB326F">
              <w:rPr>
                <w:rFonts w:eastAsia="Times New Roman"/>
                <w:color w:val="000000"/>
                <w:sz w:val="18"/>
                <w:szCs w:val="18"/>
              </w:rPr>
              <w:t>Turkmenistan</w:t>
            </w:r>
            <w:r w:rsidR="000F7043">
              <w:rPr>
                <w:rFonts w:eastAsia="Times New Roman"/>
                <w:color w:val="000000"/>
                <w:sz w:val="18"/>
                <w:szCs w:val="18"/>
              </w:rPr>
              <w:t>;</w:t>
            </w:r>
            <w:proofErr w:type="gramEnd"/>
          </w:p>
          <w:p w14:paraId="05294B98" w14:textId="0777A879" w:rsidR="00AB326F" w:rsidRPr="00AB326F" w:rsidRDefault="00AB326F" w:rsidP="00AB326F">
            <w:pPr>
              <w:numPr>
                <w:ilvl w:val="0"/>
                <w:numId w:val="302"/>
              </w:numPr>
              <w:spacing w:before="60" w:after="60" w:line="240" w:lineRule="auto"/>
              <w:rPr>
                <w:rFonts w:eastAsia="Times New Roman"/>
                <w:color w:val="000000"/>
                <w:sz w:val="18"/>
                <w:szCs w:val="18"/>
              </w:rPr>
            </w:pPr>
            <w:r w:rsidRPr="00AB326F">
              <w:rPr>
                <w:rFonts w:eastAsia="Calibri"/>
                <w:sz w:val="18"/>
                <w:szCs w:val="18"/>
              </w:rPr>
              <w:t xml:space="preserve">The Secretariat cooperated with the Law Division of UNEP and the Center for Governance and Sustainability at University of Massachusetts Boston to participate in the first and second editions of the online course on </w:t>
            </w:r>
            <w:r w:rsidRPr="00AB326F">
              <w:rPr>
                <w:rFonts w:eastAsia="Calibri"/>
                <w:sz w:val="18"/>
                <w:szCs w:val="18"/>
              </w:rPr>
              <w:lastRenderedPageBreak/>
              <w:t>MEAs implementation, delivered online for Parties in East Africa and the Gambia, as well as for countries in the Middle East and North Africa region</w:t>
            </w:r>
            <w:r w:rsidR="000F7043">
              <w:rPr>
                <w:rFonts w:eastAsia="Calibri"/>
                <w:sz w:val="18"/>
                <w:szCs w:val="18"/>
              </w:rPr>
              <w:t>,</w:t>
            </w:r>
          </w:p>
          <w:p w14:paraId="1C45C58A" w14:textId="18AEF292" w:rsidR="00AB326F" w:rsidRPr="00AB326F" w:rsidRDefault="00AB326F" w:rsidP="00AB326F">
            <w:pPr>
              <w:numPr>
                <w:ilvl w:val="0"/>
                <w:numId w:val="302"/>
              </w:numPr>
              <w:snapToGrid w:val="0"/>
              <w:spacing w:before="60" w:after="60" w:line="240" w:lineRule="auto"/>
              <w:rPr>
                <w:sz w:val="18"/>
                <w:szCs w:val="18"/>
                <w:lang w:eastAsia="en-GB"/>
              </w:rPr>
            </w:pPr>
            <w:r w:rsidRPr="00AB326F">
              <w:rPr>
                <w:rFonts w:eastAsia="Calibri"/>
                <w:sz w:val="18"/>
                <w:szCs w:val="18"/>
              </w:rPr>
              <w:t xml:space="preserve">Outreach materials on legal and institutional frameworks and on prevention and combatting illegal traffic and trade, including video and factsheets, prepared, finalized and made available on the </w:t>
            </w:r>
            <w:r w:rsidR="002A10ED">
              <w:rPr>
                <w:rFonts w:eastAsia="Calibri"/>
                <w:sz w:val="18"/>
                <w:szCs w:val="18"/>
              </w:rPr>
              <w:t>c</w:t>
            </w:r>
            <w:r w:rsidRPr="00AB326F">
              <w:rPr>
                <w:rFonts w:eastAsia="Calibri"/>
                <w:sz w:val="18"/>
                <w:szCs w:val="18"/>
              </w:rPr>
              <w:t>onventions’ websites</w:t>
            </w:r>
            <w:r w:rsidR="002A10ED">
              <w:rPr>
                <w:rFonts w:eastAsia="Calibri"/>
                <w:sz w:val="18"/>
                <w:szCs w:val="18"/>
              </w:rPr>
              <w:t>,</w:t>
            </w:r>
            <w:r w:rsidRPr="00AB326F">
              <w:rPr>
                <w:rFonts w:eastAsia="Calibri"/>
                <w:sz w:val="18"/>
                <w:szCs w:val="18"/>
                <w:vertAlign w:val="superscript"/>
              </w:rPr>
              <w:footnoteReference w:id="38"/>
            </w:r>
            <w:r w:rsidRPr="00AB326F">
              <w:rPr>
                <w:rFonts w:eastAsia="Calibri"/>
                <w:sz w:val="18"/>
                <w:szCs w:val="18"/>
              </w:rPr>
              <w:t xml:space="preserve"> </w:t>
            </w:r>
            <w:r w:rsidR="002A10ED">
              <w:rPr>
                <w:rFonts w:eastAsia="Calibri"/>
                <w:sz w:val="18"/>
                <w:szCs w:val="18"/>
              </w:rPr>
              <w:t>t</w:t>
            </w:r>
            <w:r w:rsidR="002A10ED">
              <w:rPr>
                <w:sz w:val="18"/>
                <w:szCs w:val="18"/>
                <w:lang w:eastAsia="en-GB"/>
              </w:rPr>
              <w:t>h</w:t>
            </w:r>
            <w:r w:rsidRPr="00AB326F">
              <w:rPr>
                <w:sz w:val="18"/>
                <w:szCs w:val="18"/>
                <w:lang w:eastAsia="en-GB"/>
              </w:rPr>
              <w:t>anks to the financial support by the E</w:t>
            </w:r>
            <w:r w:rsidR="002A10ED">
              <w:rPr>
                <w:sz w:val="18"/>
                <w:szCs w:val="18"/>
                <w:lang w:eastAsia="en-GB"/>
              </w:rPr>
              <w:t xml:space="preserve">uropean </w:t>
            </w:r>
            <w:proofErr w:type="gramStart"/>
            <w:r w:rsidRPr="00AB326F">
              <w:rPr>
                <w:sz w:val="18"/>
                <w:szCs w:val="18"/>
                <w:lang w:eastAsia="en-GB"/>
              </w:rPr>
              <w:t>U</w:t>
            </w:r>
            <w:r w:rsidR="002A10ED">
              <w:rPr>
                <w:sz w:val="18"/>
                <w:szCs w:val="18"/>
                <w:lang w:eastAsia="en-GB"/>
              </w:rPr>
              <w:t>nion</w:t>
            </w:r>
            <w:r w:rsidR="000F7043">
              <w:rPr>
                <w:sz w:val="18"/>
                <w:szCs w:val="18"/>
                <w:lang w:eastAsia="en-GB"/>
              </w:rPr>
              <w:t>;</w:t>
            </w:r>
            <w:proofErr w:type="gramEnd"/>
            <w:r w:rsidRPr="00AB326F">
              <w:rPr>
                <w:sz w:val="18"/>
                <w:szCs w:val="18"/>
                <w:lang w:eastAsia="en-GB"/>
              </w:rPr>
              <w:t xml:space="preserve"> </w:t>
            </w:r>
          </w:p>
          <w:p w14:paraId="3BB7F5E6" w14:textId="546F4F60" w:rsidR="00AB326F" w:rsidRPr="00AB326F" w:rsidRDefault="002A10ED" w:rsidP="00AB326F">
            <w:pPr>
              <w:numPr>
                <w:ilvl w:val="0"/>
                <w:numId w:val="302"/>
              </w:numPr>
              <w:spacing w:before="60" w:after="60" w:line="240" w:lineRule="auto"/>
              <w:rPr>
                <w:i/>
                <w:sz w:val="18"/>
                <w:szCs w:val="18"/>
                <w:lang w:eastAsia="en-GB"/>
              </w:rPr>
            </w:pPr>
            <w:r>
              <w:rPr>
                <w:sz w:val="18"/>
                <w:szCs w:val="18"/>
                <w:lang w:eastAsia="en-GB"/>
              </w:rPr>
              <w:t>Contribution provided to a c</w:t>
            </w:r>
            <w:r w:rsidR="00AB326F" w:rsidRPr="00AB326F">
              <w:rPr>
                <w:sz w:val="18"/>
                <w:szCs w:val="18"/>
                <w:lang w:eastAsia="en-GB"/>
              </w:rPr>
              <w:t>apacity</w:t>
            </w:r>
            <w:r>
              <w:rPr>
                <w:sz w:val="18"/>
                <w:szCs w:val="18"/>
                <w:lang w:eastAsia="en-GB"/>
              </w:rPr>
              <w:t>-</w:t>
            </w:r>
            <w:r w:rsidR="00AB326F" w:rsidRPr="00AB326F">
              <w:rPr>
                <w:sz w:val="18"/>
                <w:szCs w:val="18"/>
                <w:lang w:eastAsia="en-GB"/>
              </w:rPr>
              <w:t>building workshop on improved guidelines, national frameworks, legislations, and mechanisms for the effective implementation of chemicals and waste related MEAs in the framework of the ACP MEAs 3 Programme</w:t>
            </w:r>
            <w:r>
              <w:rPr>
                <w:sz w:val="18"/>
                <w:szCs w:val="18"/>
                <w:lang w:eastAsia="en-GB"/>
              </w:rPr>
              <w:t>, in November</w:t>
            </w:r>
            <w:r w:rsidR="00AB326F" w:rsidRPr="00AB326F">
              <w:rPr>
                <w:sz w:val="18"/>
                <w:szCs w:val="18"/>
                <w:lang w:eastAsia="en-GB"/>
              </w:rPr>
              <w:t xml:space="preserve"> 2021. </w:t>
            </w:r>
            <w:r>
              <w:rPr>
                <w:sz w:val="18"/>
                <w:szCs w:val="18"/>
                <w:lang w:eastAsia="en-GB"/>
              </w:rPr>
              <w:t xml:space="preserve"> </w:t>
            </w:r>
          </w:p>
        </w:tc>
      </w:tr>
      <w:tr w:rsidR="00AB326F" w:rsidRPr="00AB326F" w14:paraId="321CC49F" w14:textId="77777777" w:rsidTr="005F4D39">
        <w:trPr>
          <w:trHeight w:val="1698"/>
        </w:trPr>
        <w:tc>
          <w:tcPr>
            <w:tcW w:w="1842" w:type="dxa"/>
            <w:vMerge/>
          </w:tcPr>
          <w:p w14:paraId="7C14F754" w14:textId="77777777" w:rsidR="00AB326F" w:rsidRPr="00AB326F" w:rsidRDefault="00AB326F" w:rsidP="00AB326F">
            <w:pPr>
              <w:snapToGrid w:val="0"/>
              <w:spacing w:before="60" w:after="60" w:line="240" w:lineRule="auto"/>
              <w:rPr>
                <w:b/>
                <w:bCs/>
                <w:sz w:val="18"/>
                <w:szCs w:val="18"/>
              </w:rPr>
            </w:pPr>
          </w:p>
        </w:tc>
        <w:tc>
          <w:tcPr>
            <w:tcW w:w="8553" w:type="dxa"/>
            <w:shd w:val="clear" w:color="auto" w:fill="auto"/>
          </w:tcPr>
          <w:p w14:paraId="4B6154B7" w14:textId="4D44F76E" w:rsidR="00AB326F" w:rsidRPr="00AB326F" w:rsidRDefault="00D85260" w:rsidP="00AB326F">
            <w:pPr>
              <w:tabs>
                <w:tab w:val="left" w:pos="1157"/>
              </w:tabs>
              <w:suppressAutoHyphens/>
              <w:snapToGrid w:val="0"/>
              <w:spacing w:before="60" w:after="60" w:line="240" w:lineRule="auto"/>
              <w:rPr>
                <w:b/>
                <w:sz w:val="18"/>
                <w:szCs w:val="18"/>
                <w:lang w:eastAsia="en-GB"/>
              </w:rPr>
            </w:pPr>
            <w:r>
              <w:rPr>
                <w:b/>
                <w:sz w:val="18"/>
                <w:szCs w:val="18"/>
                <w:lang w:eastAsia="en-GB"/>
              </w:rPr>
              <w:t xml:space="preserve">Evaluation as per </w:t>
            </w:r>
            <w:r w:rsidR="00D86713">
              <w:rPr>
                <w:b/>
                <w:sz w:val="18"/>
                <w:szCs w:val="18"/>
                <w:lang w:eastAsia="en-GB"/>
              </w:rPr>
              <w:t xml:space="preserve">the </w:t>
            </w:r>
            <w:r>
              <w:rPr>
                <w:b/>
                <w:sz w:val="18"/>
                <w:szCs w:val="18"/>
                <w:lang w:eastAsia="en-GB"/>
              </w:rPr>
              <w:t>i</w:t>
            </w:r>
            <w:r w:rsidR="00AB326F" w:rsidRPr="00AB326F">
              <w:rPr>
                <w:b/>
                <w:sz w:val="18"/>
                <w:szCs w:val="18"/>
                <w:lang w:eastAsia="en-GB"/>
              </w:rPr>
              <w:t xml:space="preserve">ndicators of achievement: </w:t>
            </w:r>
          </w:p>
          <w:p w14:paraId="6FFBCC6A" w14:textId="30CC794C" w:rsidR="00AB326F" w:rsidRPr="00AB326F" w:rsidRDefault="00AB326F" w:rsidP="00AB326F">
            <w:pPr>
              <w:numPr>
                <w:ilvl w:val="0"/>
                <w:numId w:val="154"/>
              </w:numPr>
              <w:tabs>
                <w:tab w:val="clear" w:pos="419"/>
                <w:tab w:val="num" w:pos="360"/>
              </w:tabs>
              <w:snapToGrid w:val="0"/>
              <w:spacing w:before="60" w:after="60" w:line="240" w:lineRule="auto"/>
              <w:ind w:left="360"/>
              <w:rPr>
                <w:sz w:val="18"/>
                <w:szCs w:val="18"/>
              </w:rPr>
            </w:pPr>
            <w:r w:rsidRPr="00E3291C">
              <w:rPr>
                <w:sz w:val="18"/>
                <w:szCs w:val="18"/>
              </w:rPr>
              <w:t>Up to 50 Parties are trained on developing legal and institutional frameworks (subject to the availability of funding):</w:t>
            </w:r>
            <w:r w:rsidRPr="00AB326F">
              <w:rPr>
                <w:rFonts w:eastAsia="Calibri"/>
                <w:sz w:val="18"/>
                <w:szCs w:val="18"/>
              </w:rPr>
              <w:t xml:space="preserve"> See website pages of the project:</w:t>
            </w:r>
            <w:r w:rsidRPr="00AB326F">
              <w:t xml:space="preserve"> </w:t>
            </w:r>
            <w:hyperlink r:id="rId15" w:history="1">
              <w:r w:rsidR="000F7043" w:rsidRPr="00A601F9">
                <w:rPr>
                  <w:rStyle w:val="Hyperlink"/>
                  <w:rFonts w:eastAsia="Calibri"/>
                  <w:sz w:val="18"/>
                  <w:szCs w:val="18"/>
                </w:rPr>
                <w:t>http://www.brsmeas.org/tabid/9056/Default.aspx</w:t>
              </w:r>
            </w:hyperlink>
            <w:r w:rsidR="000F7043">
              <w:rPr>
                <w:rFonts w:eastAsia="Calibri"/>
                <w:sz w:val="18"/>
                <w:szCs w:val="18"/>
              </w:rPr>
              <w:t xml:space="preserve">; </w:t>
            </w:r>
          </w:p>
          <w:p w14:paraId="29DDF9D7" w14:textId="17254B1C" w:rsidR="00AB326F" w:rsidRPr="00AB326F" w:rsidRDefault="00AB326F" w:rsidP="00AB326F">
            <w:pPr>
              <w:numPr>
                <w:ilvl w:val="0"/>
                <w:numId w:val="154"/>
              </w:numPr>
              <w:tabs>
                <w:tab w:val="clear" w:pos="419"/>
                <w:tab w:val="num" w:pos="360"/>
              </w:tabs>
              <w:snapToGrid w:val="0"/>
              <w:spacing w:before="60" w:after="60" w:line="240" w:lineRule="auto"/>
              <w:ind w:left="360"/>
              <w:rPr>
                <w:b/>
                <w:sz w:val="18"/>
                <w:szCs w:val="18"/>
                <w:lang w:eastAsia="en-GB"/>
              </w:rPr>
            </w:pPr>
            <w:r w:rsidRPr="00E3291C">
              <w:rPr>
                <w:sz w:val="18"/>
                <w:szCs w:val="18"/>
              </w:rPr>
              <w:t>Participation in up to two activities by partners aimed at assisting Parties develop legal and institutional frameworks (subject to the availability of funding):</w:t>
            </w:r>
            <w:r w:rsidRPr="00AB326F">
              <w:rPr>
                <w:sz w:val="18"/>
                <w:szCs w:val="18"/>
              </w:rPr>
              <w:t xml:space="preserve"> Participated </w:t>
            </w:r>
            <w:r w:rsidR="00AF17E7">
              <w:rPr>
                <w:sz w:val="18"/>
                <w:szCs w:val="18"/>
              </w:rPr>
              <w:t xml:space="preserve">in </w:t>
            </w:r>
            <w:r w:rsidR="000B4CD9">
              <w:rPr>
                <w:sz w:val="18"/>
                <w:szCs w:val="18"/>
              </w:rPr>
              <w:t>more than two</w:t>
            </w:r>
            <w:r w:rsidRPr="00AB326F">
              <w:rPr>
                <w:sz w:val="18"/>
                <w:szCs w:val="18"/>
              </w:rPr>
              <w:t xml:space="preserve"> activities organized by </w:t>
            </w:r>
            <w:proofErr w:type="gramStart"/>
            <w:r w:rsidRPr="00AB326F">
              <w:rPr>
                <w:sz w:val="18"/>
                <w:szCs w:val="18"/>
              </w:rPr>
              <w:t>partners</w:t>
            </w:r>
            <w:r w:rsidR="000F7043">
              <w:rPr>
                <w:sz w:val="18"/>
                <w:szCs w:val="18"/>
              </w:rPr>
              <w:t>;</w:t>
            </w:r>
            <w:proofErr w:type="gramEnd"/>
            <w:r w:rsidR="000F7043">
              <w:rPr>
                <w:sz w:val="18"/>
                <w:szCs w:val="18"/>
              </w:rPr>
              <w:t xml:space="preserve"> </w:t>
            </w:r>
          </w:p>
          <w:p w14:paraId="43C68658" w14:textId="0CBF30CA" w:rsidR="00AB326F" w:rsidRPr="00AB326F" w:rsidRDefault="00AB326F" w:rsidP="00AB326F">
            <w:pPr>
              <w:numPr>
                <w:ilvl w:val="0"/>
                <w:numId w:val="154"/>
              </w:numPr>
              <w:tabs>
                <w:tab w:val="clear" w:pos="419"/>
                <w:tab w:val="num" w:pos="360"/>
              </w:tabs>
              <w:snapToGrid w:val="0"/>
              <w:spacing w:before="60" w:after="60" w:line="240" w:lineRule="auto"/>
              <w:ind w:left="360"/>
              <w:rPr>
                <w:b/>
                <w:sz w:val="18"/>
                <w:szCs w:val="18"/>
                <w:lang w:eastAsia="en-GB"/>
              </w:rPr>
            </w:pPr>
            <w:r w:rsidRPr="00E3291C">
              <w:rPr>
                <w:sz w:val="18"/>
                <w:szCs w:val="18"/>
              </w:rPr>
              <w:t>Training tools developed (subject to the availability of funding):</w:t>
            </w:r>
            <w:r w:rsidR="00403E6C">
              <w:rPr>
                <w:sz w:val="18"/>
                <w:szCs w:val="18"/>
              </w:rPr>
              <w:t xml:space="preserve"> </w:t>
            </w:r>
            <w:r w:rsidR="000F7043">
              <w:rPr>
                <w:sz w:val="18"/>
                <w:szCs w:val="18"/>
              </w:rPr>
              <w:t xml:space="preserve">See </w:t>
            </w:r>
            <w:r w:rsidRPr="00AB326F">
              <w:rPr>
                <w:rFonts w:eastAsia="Calibri"/>
                <w:sz w:val="18"/>
                <w:szCs w:val="18"/>
              </w:rPr>
              <w:t>Conventions’ website pages</w:t>
            </w:r>
            <w:r w:rsidR="00403E6C">
              <w:rPr>
                <w:rStyle w:val="FootnoteReference"/>
                <w:rFonts w:eastAsia="Calibri"/>
                <w:sz w:val="18"/>
                <w:szCs w:val="18"/>
              </w:rPr>
              <w:footnoteReference w:id="39"/>
            </w:r>
            <w:r w:rsidRPr="00AB326F">
              <w:rPr>
                <w:rFonts w:eastAsia="Calibri"/>
                <w:sz w:val="18"/>
                <w:szCs w:val="18"/>
              </w:rPr>
              <w:t>.</w:t>
            </w:r>
          </w:p>
        </w:tc>
      </w:tr>
      <w:tr w:rsidR="00AB326F" w:rsidRPr="00AB326F" w14:paraId="78189FDC" w14:textId="77777777" w:rsidTr="005F4D39">
        <w:trPr>
          <w:trHeight w:val="788"/>
        </w:trPr>
        <w:tc>
          <w:tcPr>
            <w:tcW w:w="1842" w:type="dxa"/>
            <w:vMerge/>
          </w:tcPr>
          <w:p w14:paraId="14AFDBC2" w14:textId="77777777" w:rsidR="00AB326F" w:rsidRPr="00AB326F" w:rsidRDefault="00AB326F" w:rsidP="00AB326F">
            <w:pPr>
              <w:snapToGrid w:val="0"/>
              <w:spacing w:before="60" w:after="60" w:line="240" w:lineRule="auto"/>
              <w:rPr>
                <w:b/>
                <w:bCs/>
                <w:sz w:val="18"/>
                <w:szCs w:val="18"/>
              </w:rPr>
            </w:pPr>
          </w:p>
        </w:tc>
        <w:tc>
          <w:tcPr>
            <w:tcW w:w="8553" w:type="dxa"/>
            <w:shd w:val="clear" w:color="auto" w:fill="auto"/>
            <w:vAlign w:val="center"/>
          </w:tcPr>
          <w:p w14:paraId="398E6CB5" w14:textId="77777777" w:rsidR="00AB326F" w:rsidRPr="00AB326F" w:rsidRDefault="00AB326F" w:rsidP="00AB326F">
            <w:pPr>
              <w:snapToGrid w:val="0"/>
              <w:spacing w:before="60" w:after="60" w:line="240" w:lineRule="auto"/>
              <w:jc w:val="both"/>
              <w:rPr>
                <w:rFonts w:eastAsia="Times New Roman"/>
                <w:b/>
                <w:color w:val="000000"/>
                <w:sz w:val="18"/>
                <w:szCs w:val="18"/>
              </w:rPr>
            </w:pPr>
            <w:r w:rsidRPr="00AB326F">
              <w:rPr>
                <w:b/>
                <w:sz w:val="18"/>
                <w:szCs w:val="18"/>
                <w:lang w:eastAsia="en-GB"/>
              </w:rPr>
              <w:t xml:space="preserve">Component 13.3: Enhancing legal and governance capacities to implement the Basel, </w:t>
            </w:r>
            <w:proofErr w:type="gramStart"/>
            <w:r w:rsidRPr="00AB326F">
              <w:rPr>
                <w:b/>
                <w:sz w:val="18"/>
                <w:szCs w:val="18"/>
                <w:lang w:eastAsia="en-GB"/>
              </w:rPr>
              <w:t>Rotterdam</w:t>
            </w:r>
            <w:proofErr w:type="gramEnd"/>
            <w:r w:rsidRPr="00AB326F">
              <w:rPr>
                <w:b/>
                <w:sz w:val="18"/>
                <w:szCs w:val="18"/>
                <w:lang w:eastAsia="en-GB"/>
              </w:rPr>
              <w:t xml:space="preserve"> and Stockholm conventions:</w:t>
            </w:r>
            <w:r w:rsidRPr="00AB326F">
              <w:rPr>
                <w:rFonts w:eastAsia="Times New Roman"/>
                <w:b/>
                <w:color w:val="000000"/>
                <w:sz w:val="18"/>
                <w:szCs w:val="18"/>
              </w:rPr>
              <w:t xml:space="preserve"> preventing and combating illegal traffic and trade</w:t>
            </w:r>
          </w:p>
          <w:p w14:paraId="27ED1D51" w14:textId="687A06B5"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Outcomes</w:t>
            </w:r>
            <w:r w:rsidR="00AF17E7">
              <w:rPr>
                <w:b/>
                <w:sz w:val="18"/>
                <w:szCs w:val="18"/>
                <w:lang w:eastAsia="en-GB"/>
              </w:rPr>
              <w:t xml:space="preserve"> achieved</w:t>
            </w:r>
            <w:r w:rsidRPr="00AB326F">
              <w:rPr>
                <w:b/>
                <w:sz w:val="18"/>
                <w:szCs w:val="18"/>
                <w:lang w:eastAsia="en-GB"/>
              </w:rPr>
              <w:t xml:space="preserve">: </w:t>
            </w:r>
          </w:p>
          <w:p w14:paraId="4E8A83CB" w14:textId="77777777" w:rsidR="00AB326F" w:rsidRPr="00AB326F" w:rsidRDefault="00AB326F" w:rsidP="00AB326F">
            <w:pPr>
              <w:snapToGrid w:val="0"/>
              <w:spacing w:before="60" w:after="60" w:line="240" w:lineRule="auto"/>
              <w:rPr>
                <w:i/>
                <w:sz w:val="18"/>
                <w:szCs w:val="18"/>
                <w:lang w:eastAsia="en-GB"/>
              </w:rPr>
            </w:pPr>
            <w:r w:rsidRPr="00AB326F">
              <w:rPr>
                <w:rFonts w:eastAsia="Times New Roman"/>
                <w:sz w:val="18"/>
                <w:szCs w:val="18"/>
              </w:rPr>
              <w:t xml:space="preserve">The activity contributed to strengthened </w:t>
            </w:r>
            <w:r w:rsidRPr="00AB326F">
              <w:rPr>
                <w:sz w:val="18"/>
                <w:szCs w:val="18"/>
                <w:lang w:eastAsia="en-GB"/>
              </w:rPr>
              <w:t xml:space="preserve">legal and governance capacities to implement the Basel, </w:t>
            </w:r>
            <w:proofErr w:type="gramStart"/>
            <w:r w:rsidRPr="00AB326F">
              <w:rPr>
                <w:sz w:val="18"/>
                <w:szCs w:val="18"/>
                <w:lang w:eastAsia="en-GB"/>
              </w:rPr>
              <w:t>Rotterdam</w:t>
            </w:r>
            <w:proofErr w:type="gramEnd"/>
            <w:r w:rsidRPr="00AB326F">
              <w:rPr>
                <w:sz w:val="18"/>
                <w:szCs w:val="18"/>
                <w:lang w:eastAsia="en-GB"/>
              </w:rPr>
              <w:t xml:space="preserve"> and Stockholm conventions with regard to </w:t>
            </w:r>
            <w:r w:rsidRPr="00AB326F">
              <w:rPr>
                <w:rFonts w:eastAsia="Times New Roman"/>
                <w:color w:val="000000"/>
                <w:sz w:val="18"/>
                <w:szCs w:val="18"/>
              </w:rPr>
              <w:t>preventing and combating illegal traffic and trade</w:t>
            </w:r>
            <w:r w:rsidRPr="00AB326F">
              <w:rPr>
                <w:rFonts w:eastAsia="Times New Roman"/>
                <w:sz w:val="18"/>
                <w:szCs w:val="18"/>
              </w:rPr>
              <w:t>.</w:t>
            </w:r>
            <w:r w:rsidRPr="00AB326F">
              <w:rPr>
                <w:i/>
                <w:sz w:val="18"/>
                <w:szCs w:val="18"/>
                <w:lang w:eastAsia="en-GB"/>
              </w:rPr>
              <w:t xml:space="preserve"> </w:t>
            </w:r>
          </w:p>
          <w:p w14:paraId="32EED4A5" w14:textId="77777777" w:rsidR="00AB326F" w:rsidRPr="00AB326F" w:rsidRDefault="00AB326F" w:rsidP="00AB326F">
            <w:pPr>
              <w:snapToGrid w:val="0"/>
              <w:spacing w:before="60" w:after="60" w:line="240" w:lineRule="auto"/>
              <w:rPr>
                <w:rFonts w:eastAsia="Times New Roman"/>
                <w:b/>
                <w:color w:val="000000"/>
                <w:sz w:val="18"/>
                <w:szCs w:val="18"/>
              </w:rPr>
            </w:pPr>
            <w:r w:rsidRPr="00AB326F">
              <w:rPr>
                <w:b/>
                <w:sz w:val="18"/>
                <w:szCs w:val="18"/>
                <w:lang w:eastAsia="en-GB"/>
              </w:rPr>
              <w:t>Activities implemented:</w:t>
            </w:r>
            <w:r w:rsidRPr="00AB326F">
              <w:rPr>
                <w:rFonts w:eastAsia="Times New Roman"/>
                <w:b/>
                <w:color w:val="000000"/>
                <w:sz w:val="18"/>
                <w:szCs w:val="18"/>
              </w:rPr>
              <w:t xml:space="preserve"> </w:t>
            </w:r>
          </w:p>
          <w:p w14:paraId="0F6085E0" w14:textId="77777777" w:rsidR="00AB326F" w:rsidRPr="00AB326F" w:rsidRDefault="00AB326F" w:rsidP="00AB326F">
            <w:pPr>
              <w:numPr>
                <w:ilvl w:val="0"/>
                <w:numId w:val="196"/>
              </w:numPr>
              <w:spacing w:before="60" w:after="60" w:line="240" w:lineRule="auto"/>
              <w:rPr>
                <w:rFonts w:eastAsia="Times New Roman"/>
                <w:color w:val="000000"/>
                <w:sz w:val="18"/>
                <w:szCs w:val="18"/>
              </w:rPr>
            </w:pPr>
            <w:r w:rsidRPr="00AB326F">
              <w:rPr>
                <w:rFonts w:eastAsia="Times New Roman"/>
                <w:color w:val="000000"/>
                <w:sz w:val="18"/>
                <w:szCs w:val="18"/>
              </w:rPr>
              <w:t xml:space="preserve">Regional training workshops and the follow-up activities reported under Activity 13.2 also addressed illegal traffic and trade. </w:t>
            </w:r>
          </w:p>
          <w:p w14:paraId="04FCA43E" w14:textId="77777777" w:rsidR="00AB326F" w:rsidRPr="00AB326F" w:rsidRDefault="00AB326F" w:rsidP="00AB326F">
            <w:pPr>
              <w:numPr>
                <w:ilvl w:val="0"/>
                <w:numId w:val="196"/>
              </w:numPr>
              <w:spacing w:before="60" w:after="60" w:line="240" w:lineRule="auto"/>
              <w:rPr>
                <w:rFonts w:eastAsia="Times New Roman"/>
                <w:color w:val="000000"/>
                <w:sz w:val="18"/>
                <w:szCs w:val="18"/>
              </w:rPr>
            </w:pPr>
            <w:r w:rsidRPr="00AB326F">
              <w:rPr>
                <w:rFonts w:eastAsia="Times New Roman"/>
                <w:color w:val="000000"/>
                <w:sz w:val="18"/>
                <w:szCs w:val="18"/>
              </w:rPr>
              <w:t xml:space="preserve">The Secretariat participated in the activities organized by partners, including </w:t>
            </w:r>
            <w:r w:rsidRPr="00AB326F">
              <w:rPr>
                <w:rFonts w:eastAsia="Calibri"/>
                <w:sz w:val="18"/>
                <w:szCs w:val="18"/>
              </w:rPr>
              <w:t xml:space="preserve">eight national training workshops in Asia organized by UNODC, six national workshops in Africa, four in Asia, and national training under the Enforcement operation Demeter II organized by WCO, and three activities under the </w:t>
            </w:r>
            <w:proofErr w:type="spellStart"/>
            <w:r w:rsidRPr="00AB326F">
              <w:rPr>
                <w:rFonts w:eastAsia="Calibri"/>
                <w:sz w:val="18"/>
                <w:szCs w:val="18"/>
              </w:rPr>
              <w:t>WasteForce</w:t>
            </w:r>
            <w:proofErr w:type="spellEnd"/>
            <w:r w:rsidRPr="00AB326F">
              <w:rPr>
                <w:rFonts w:eastAsia="Calibri"/>
                <w:sz w:val="18"/>
                <w:szCs w:val="18"/>
              </w:rPr>
              <w:t xml:space="preserve"> project.</w:t>
            </w:r>
          </w:p>
          <w:p w14:paraId="6B358509" w14:textId="77777777" w:rsidR="00AB326F" w:rsidRPr="00AB326F" w:rsidRDefault="00AB326F" w:rsidP="00AB326F">
            <w:pPr>
              <w:numPr>
                <w:ilvl w:val="0"/>
                <w:numId w:val="196"/>
              </w:numPr>
              <w:spacing w:before="60" w:after="60" w:line="240" w:lineRule="auto"/>
              <w:rPr>
                <w:rFonts w:eastAsia="Times New Roman"/>
                <w:color w:val="000000"/>
                <w:sz w:val="18"/>
                <w:szCs w:val="18"/>
              </w:rPr>
            </w:pPr>
            <w:r w:rsidRPr="00AB326F">
              <w:rPr>
                <w:rFonts w:eastAsia="Times New Roman"/>
                <w:color w:val="000000"/>
                <w:sz w:val="18"/>
                <w:szCs w:val="18"/>
              </w:rPr>
              <w:t>The e-learning course for customs was updated and initial transfer of the content into the online format was made.</w:t>
            </w:r>
          </w:p>
          <w:p w14:paraId="7F3D920B" w14:textId="77777777" w:rsidR="00AB326F" w:rsidRPr="00AB326F" w:rsidRDefault="00AB326F" w:rsidP="00AB326F">
            <w:pPr>
              <w:numPr>
                <w:ilvl w:val="0"/>
                <w:numId w:val="196"/>
              </w:numPr>
              <w:spacing w:before="60" w:after="60" w:line="240" w:lineRule="auto"/>
              <w:rPr>
                <w:rFonts w:eastAsia="Times New Roman"/>
                <w:color w:val="000000"/>
                <w:sz w:val="18"/>
                <w:szCs w:val="18"/>
              </w:rPr>
            </w:pPr>
            <w:r w:rsidRPr="00AB326F">
              <w:rPr>
                <w:rFonts w:eastAsia="Times New Roman"/>
                <w:color w:val="000000"/>
                <w:sz w:val="18"/>
                <w:szCs w:val="18"/>
              </w:rPr>
              <w:t>The case studies were developed based on the national projects as referred to in Component 13.2.</w:t>
            </w:r>
          </w:p>
        </w:tc>
      </w:tr>
      <w:tr w:rsidR="00AB326F" w:rsidRPr="00AB326F" w14:paraId="234025D5" w14:textId="77777777" w:rsidTr="005F4D39">
        <w:trPr>
          <w:trHeight w:val="788"/>
        </w:trPr>
        <w:tc>
          <w:tcPr>
            <w:tcW w:w="1842" w:type="dxa"/>
            <w:vMerge/>
          </w:tcPr>
          <w:p w14:paraId="63B9C277" w14:textId="77777777" w:rsidR="00AB326F" w:rsidRPr="00AB326F" w:rsidRDefault="00AB326F" w:rsidP="00AB326F">
            <w:pPr>
              <w:snapToGrid w:val="0"/>
              <w:spacing w:before="60" w:after="60" w:line="240" w:lineRule="auto"/>
              <w:rPr>
                <w:b/>
                <w:bCs/>
                <w:sz w:val="18"/>
                <w:szCs w:val="18"/>
              </w:rPr>
            </w:pPr>
          </w:p>
        </w:tc>
        <w:tc>
          <w:tcPr>
            <w:tcW w:w="8553" w:type="dxa"/>
            <w:shd w:val="clear" w:color="auto" w:fill="auto"/>
          </w:tcPr>
          <w:p w14:paraId="68663FB2" w14:textId="1DBF7107" w:rsidR="00AB326F" w:rsidRPr="00AB326F" w:rsidRDefault="00D85260" w:rsidP="00AB326F">
            <w:pPr>
              <w:tabs>
                <w:tab w:val="left" w:pos="1157"/>
              </w:tabs>
              <w:suppressAutoHyphens/>
              <w:snapToGrid w:val="0"/>
              <w:spacing w:before="60" w:after="60" w:line="240" w:lineRule="auto"/>
              <w:rPr>
                <w:b/>
                <w:sz w:val="18"/>
                <w:szCs w:val="18"/>
                <w:lang w:eastAsia="en-GB"/>
              </w:rPr>
            </w:pPr>
            <w:r>
              <w:rPr>
                <w:b/>
                <w:sz w:val="18"/>
                <w:szCs w:val="18"/>
                <w:lang w:eastAsia="en-GB"/>
              </w:rPr>
              <w:t xml:space="preserve">Evaluation as per </w:t>
            </w:r>
            <w:r w:rsidR="00D86713">
              <w:rPr>
                <w:b/>
                <w:sz w:val="18"/>
                <w:szCs w:val="18"/>
                <w:lang w:eastAsia="en-GB"/>
              </w:rPr>
              <w:t xml:space="preserve">the </w:t>
            </w:r>
            <w:r>
              <w:rPr>
                <w:b/>
                <w:sz w:val="18"/>
                <w:szCs w:val="18"/>
                <w:lang w:eastAsia="en-GB"/>
              </w:rPr>
              <w:t>i</w:t>
            </w:r>
            <w:r w:rsidR="00AB326F" w:rsidRPr="00AB326F">
              <w:rPr>
                <w:b/>
                <w:sz w:val="18"/>
                <w:szCs w:val="18"/>
                <w:lang w:eastAsia="en-GB"/>
              </w:rPr>
              <w:t xml:space="preserve">ndicators of achievement: </w:t>
            </w:r>
          </w:p>
          <w:p w14:paraId="35A68228" w14:textId="77777777" w:rsidR="00AB326F" w:rsidRPr="00AB326F" w:rsidRDefault="00AB326F" w:rsidP="00AB326F">
            <w:pPr>
              <w:numPr>
                <w:ilvl w:val="0"/>
                <w:numId w:val="31"/>
              </w:numPr>
              <w:tabs>
                <w:tab w:val="clear" w:pos="419"/>
                <w:tab w:val="num" w:pos="360"/>
              </w:tabs>
              <w:snapToGrid w:val="0"/>
              <w:spacing w:before="60" w:after="60" w:line="240" w:lineRule="auto"/>
              <w:ind w:left="360"/>
              <w:rPr>
                <w:sz w:val="18"/>
                <w:szCs w:val="18"/>
              </w:rPr>
            </w:pPr>
            <w:r w:rsidRPr="00E3291C">
              <w:rPr>
                <w:sz w:val="18"/>
                <w:szCs w:val="18"/>
              </w:rPr>
              <w:t>Up to 100 Parties are trained on preventing and combating illegal traffic and trade (subject to the availability of funding):</w:t>
            </w:r>
            <w:r w:rsidRPr="00AB326F">
              <w:rPr>
                <w:sz w:val="18"/>
                <w:szCs w:val="18"/>
              </w:rPr>
              <w:t xml:space="preserve"> At least 50 Parties were trained on preventing and combating illegal traffic and trade.</w:t>
            </w:r>
          </w:p>
          <w:p w14:paraId="4FDC00FC" w14:textId="243CAE0F" w:rsidR="00AB326F" w:rsidRPr="00B519F1" w:rsidRDefault="00AB326F" w:rsidP="00AB326F">
            <w:pPr>
              <w:numPr>
                <w:ilvl w:val="0"/>
                <w:numId w:val="31"/>
              </w:numPr>
              <w:tabs>
                <w:tab w:val="clear" w:pos="419"/>
                <w:tab w:val="num" w:pos="360"/>
              </w:tabs>
              <w:snapToGrid w:val="0"/>
              <w:spacing w:before="60" w:after="60" w:line="240" w:lineRule="auto"/>
              <w:ind w:left="360"/>
              <w:rPr>
                <w:sz w:val="18"/>
                <w:szCs w:val="18"/>
              </w:rPr>
            </w:pPr>
            <w:r w:rsidRPr="00E3291C">
              <w:rPr>
                <w:sz w:val="18"/>
                <w:szCs w:val="18"/>
              </w:rPr>
              <w:t xml:space="preserve">Participation in up to two activities by partners aimed at assisting Parties </w:t>
            </w:r>
            <w:r w:rsidR="00AF17E7" w:rsidRPr="00E3291C">
              <w:rPr>
                <w:sz w:val="18"/>
                <w:szCs w:val="18"/>
              </w:rPr>
              <w:t xml:space="preserve">in </w:t>
            </w:r>
            <w:r w:rsidRPr="00E3291C">
              <w:rPr>
                <w:sz w:val="18"/>
                <w:szCs w:val="18"/>
              </w:rPr>
              <w:t>prevent</w:t>
            </w:r>
            <w:r w:rsidR="00AF17E7" w:rsidRPr="00E3291C">
              <w:rPr>
                <w:sz w:val="18"/>
                <w:szCs w:val="18"/>
              </w:rPr>
              <w:t>ing</w:t>
            </w:r>
            <w:r w:rsidRPr="00E3291C">
              <w:rPr>
                <w:sz w:val="18"/>
                <w:szCs w:val="18"/>
              </w:rPr>
              <w:t xml:space="preserve"> and combat</w:t>
            </w:r>
            <w:r w:rsidR="00AF17E7" w:rsidRPr="00E3291C">
              <w:rPr>
                <w:sz w:val="18"/>
                <w:szCs w:val="18"/>
              </w:rPr>
              <w:t>ing</w:t>
            </w:r>
            <w:r w:rsidRPr="00E3291C">
              <w:rPr>
                <w:sz w:val="18"/>
                <w:szCs w:val="18"/>
              </w:rPr>
              <w:t xml:space="preserve"> illegal traffic in trade (subject to the availability of funding):</w:t>
            </w:r>
            <w:r w:rsidRPr="00AB326F">
              <w:rPr>
                <w:sz w:val="18"/>
                <w:szCs w:val="18"/>
              </w:rPr>
              <w:t xml:space="preserve"> Participated in</w:t>
            </w:r>
            <w:r w:rsidRPr="00AB326F">
              <w:rPr>
                <w:rFonts w:eastAsia="Calibri"/>
                <w:sz w:val="18"/>
                <w:szCs w:val="18"/>
              </w:rPr>
              <w:t xml:space="preserve"> eight national training workshops in Asia organized by UNODC, six national workshops in Africa, four in Asia, and national training under the Enforcement operation Demeter II organized by WCO, and three activities under the </w:t>
            </w:r>
            <w:proofErr w:type="spellStart"/>
            <w:r w:rsidRPr="00AB326F">
              <w:rPr>
                <w:rFonts w:eastAsia="Calibri"/>
                <w:sz w:val="18"/>
                <w:szCs w:val="18"/>
              </w:rPr>
              <w:t>WasteForce</w:t>
            </w:r>
            <w:proofErr w:type="spellEnd"/>
            <w:r w:rsidRPr="00AB326F">
              <w:rPr>
                <w:rFonts w:eastAsia="Calibri"/>
                <w:sz w:val="18"/>
                <w:szCs w:val="18"/>
              </w:rPr>
              <w:t xml:space="preserve"> project.</w:t>
            </w:r>
          </w:p>
          <w:p w14:paraId="2C71DE60" w14:textId="7DA763B0" w:rsidR="006B0B65" w:rsidRPr="006A6700" w:rsidRDefault="006B0B65" w:rsidP="00E3291C">
            <w:pPr>
              <w:numPr>
                <w:ilvl w:val="0"/>
                <w:numId w:val="31"/>
              </w:numPr>
              <w:tabs>
                <w:tab w:val="clear" w:pos="419"/>
                <w:tab w:val="num" w:pos="360"/>
              </w:tabs>
              <w:snapToGrid w:val="0"/>
              <w:spacing w:before="60" w:after="60" w:line="240" w:lineRule="auto"/>
              <w:ind w:left="360"/>
              <w:rPr>
                <w:sz w:val="18"/>
                <w:szCs w:val="18"/>
              </w:rPr>
            </w:pPr>
            <w:r w:rsidRPr="006A6700">
              <w:rPr>
                <w:sz w:val="18"/>
                <w:szCs w:val="18"/>
                <w:lang w:val="en-GB"/>
              </w:rPr>
              <w:t xml:space="preserve">Up to 5 Parties receive country-level support </w:t>
            </w:r>
            <w:r w:rsidRPr="00CA25CB">
              <w:rPr>
                <w:sz w:val="18"/>
                <w:szCs w:val="18"/>
              </w:rPr>
              <w:t>prevent and combat illegal traffic in trade (subject to the availability of funding):</w:t>
            </w:r>
            <w:r w:rsidRPr="008A7151">
              <w:rPr>
                <w:rFonts w:eastAsia="Calibri"/>
                <w:sz w:val="18"/>
                <w:szCs w:val="18"/>
              </w:rPr>
              <w:t xml:space="preserve"> </w:t>
            </w:r>
            <w:r w:rsidR="0092766B" w:rsidRPr="008A7151">
              <w:rPr>
                <w:rFonts w:eastAsia="Calibri"/>
                <w:sz w:val="18"/>
                <w:szCs w:val="18"/>
              </w:rPr>
              <w:t xml:space="preserve">Three Parties (Papua New Guinea, </w:t>
            </w:r>
            <w:r w:rsidR="0092766B" w:rsidRPr="006A6700">
              <w:rPr>
                <w:sz w:val="18"/>
                <w:szCs w:val="18"/>
                <w:lang w:val="en-GB"/>
              </w:rPr>
              <w:t xml:space="preserve">Turkmenistan, and the State of </w:t>
            </w:r>
            <w:r w:rsidR="0092766B" w:rsidRPr="00CA25CB">
              <w:rPr>
                <w:sz w:val="18"/>
                <w:szCs w:val="18"/>
                <w:lang w:val="en-GB"/>
              </w:rPr>
              <w:t>Palestine) received country-level assistance to combat illegal traffic and trade.</w:t>
            </w:r>
            <w:r w:rsidR="0092766B" w:rsidRPr="006A6700">
              <w:rPr>
                <w:rStyle w:val="FootnoteReference"/>
                <w:sz w:val="18"/>
                <w:szCs w:val="18"/>
                <w:lang w:val="en-GB"/>
              </w:rPr>
              <w:footnoteReference w:id="40"/>
            </w:r>
            <w:r w:rsidR="0092766B" w:rsidRPr="006A6700">
              <w:rPr>
                <w:sz w:val="18"/>
                <w:szCs w:val="18"/>
                <w:lang w:val="en-GB"/>
              </w:rPr>
              <w:t xml:space="preserve"> </w:t>
            </w:r>
            <w:r w:rsidR="0092766B" w:rsidRPr="00CA25CB">
              <w:rPr>
                <w:sz w:val="18"/>
                <w:szCs w:val="18"/>
                <w:lang w:val="en-GB"/>
              </w:rPr>
              <w:t xml:space="preserve">  </w:t>
            </w:r>
          </w:p>
          <w:p w14:paraId="276CE304" w14:textId="68C5219A" w:rsidR="006B0B65" w:rsidRPr="00094C71" w:rsidRDefault="006B0B65" w:rsidP="00E3291C">
            <w:pPr>
              <w:numPr>
                <w:ilvl w:val="0"/>
                <w:numId w:val="31"/>
              </w:numPr>
              <w:tabs>
                <w:tab w:val="clear" w:pos="419"/>
                <w:tab w:val="num" w:pos="360"/>
              </w:tabs>
              <w:snapToGrid w:val="0"/>
              <w:spacing w:before="60" w:after="60" w:line="240" w:lineRule="auto"/>
              <w:ind w:left="360"/>
              <w:rPr>
                <w:sz w:val="18"/>
                <w:szCs w:val="18"/>
              </w:rPr>
            </w:pPr>
            <w:r w:rsidRPr="00094C71">
              <w:rPr>
                <w:sz w:val="18"/>
                <w:szCs w:val="18"/>
              </w:rPr>
              <w:t xml:space="preserve">At least 3 case </w:t>
            </w:r>
            <w:r w:rsidRPr="00CC4C97">
              <w:rPr>
                <w:sz w:val="18"/>
                <w:szCs w:val="18"/>
              </w:rPr>
              <w:t>studies from different regions on practices dealing with preventing and combating illegal traffic are prepared (</w:t>
            </w:r>
            <w:r w:rsidRPr="00CC4C97">
              <w:rPr>
                <w:rFonts w:eastAsia="Calibri"/>
                <w:sz w:val="18"/>
                <w:szCs w:val="18"/>
              </w:rPr>
              <w:t>subject</w:t>
            </w:r>
            <w:r w:rsidRPr="00CC4C97">
              <w:rPr>
                <w:sz w:val="18"/>
                <w:szCs w:val="18"/>
              </w:rPr>
              <w:t xml:space="preserve"> to the availability of funding):</w:t>
            </w:r>
            <w:r w:rsidRPr="008A7151">
              <w:rPr>
                <w:rFonts w:eastAsia="Calibri"/>
                <w:sz w:val="18"/>
                <w:szCs w:val="18"/>
              </w:rPr>
              <w:t xml:space="preserve"> </w:t>
            </w:r>
            <w:r w:rsidR="0092766B" w:rsidRPr="00CC4C97">
              <w:rPr>
                <w:sz w:val="18"/>
                <w:szCs w:val="18"/>
              </w:rPr>
              <w:t>Case studies from the Eastern Europe and Central Asia and the Pacific region were launched and will be finalized in the following biennium.</w:t>
            </w:r>
            <w:r w:rsidR="0092766B" w:rsidRPr="42AAF5BE">
              <w:rPr>
                <w:sz w:val="18"/>
                <w:szCs w:val="18"/>
              </w:rPr>
              <w:t xml:space="preserve"> </w:t>
            </w:r>
          </w:p>
          <w:p w14:paraId="461EB630" w14:textId="77777777" w:rsidR="00AB326F" w:rsidRPr="00AB326F" w:rsidRDefault="00AB326F" w:rsidP="00E3291C">
            <w:pPr>
              <w:numPr>
                <w:ilvl w:val="0"/>
                <w:numId w:val="31"/>
              </w:numPr>
              <w:tabs>
                <w:tab w:val="clear" w:pos="419"/>
                <w:tab w:val="num" w:pos="360"/>
              </w:tabs>
              <w:snapToGrid w:val="0"/>
              <w:spacing w:before="60" w:after="60" w:line="240" w:lineRule="auto"/>
              <w:ind w:left="360"/>
              <w:rPr>
                <w:b/>
                <w:sz w:val="18"/>
                <w:szCs w:val="18"/>
                <w:lang w:eastAsia="en-GB"/>
              </w:rPr>
            </w:pPr>
            <w:r w:rsidRPr="00E3291C">
              <w:rPr>
                <w:sz w:val="18"/>
                <w:szCs w:val="18"/>
              </w:rPr>
              <w:t>Tools and training materials are developed to assist Parties in preventing and combating illegal traffic and trade</w:t>
            </w:r>
            <w:r w:rsidRPr="00AB326F">
              <w:rPr>
                <w:sz w:val="18"/>
                <w:szCs w:val="18"/>
              </w:rPr>
              <w:t xml:space="preserve"> (subject to the availability of funding): </w:t>
            </w:r>
            <w:r w:rsidRPr="00AB326F">
              <w:rPr>
                <w:rFonts w:eastAsia="Calibri"/>
                <w:sz w:val="18"/>
                <w:szCs w:val="18"/>
              </w:rPr>
              <w:t>Translation of the Customs Manual into Russian, updating of the content of the e-learning course for law enforcement in English and French and transfer into online platform.</w:t>
            </w:r>
          </w:p>
        </w:tc>
      </w:tr>
      <w:tr w:rsidR="00AB326F" w:rsidRPr="00AB326F" w14:paraId="068DABBA" w14:textId="77777777" w:rsidTr="005F4D39">
        <w:trPr>
          <w:trHeight w:val="788"/>
        </w:trPr>
        <w:tc>
          <w:tcPr>
            <w:tcW w:w="1842" w:type="dxa"/>
            <w:vMerge/>
          </w:tcPr>
          <w:p w14:paraId="6EF82069" w14:textId="77777777" w:rsidR="00AB326F" w:rsidRPr="00AB326F" w:rsidRDefault="00AB326F" w:rsidP="00AB326F">
            <w:pPr>
              <w:snapToGrid w:val="0"/>
              <w:spacing w:before="60" w:after="60" w:line="240" w:lineRule="auto"/>
              <w:rPr>
                <w:b/>
                <w:bCs/>
                <w:sz w:val="18"/>
                <w:szCs w:val="18"/>
              </w:rPr>
            </w:pPr>
          </w:p>
        </w:tc>
        <w:tc>
          <w:tcPr>
            <w:tcW w:w="8553" w:type="dxa"/>
            <w:shd w:val="clear" w:color="auto" w:fill="auto"/>
            <w:vAlign w:val="center"/>
          </w:tcPr>
          <w:p w14:paraId="400059A6" w14:textId="77777777" w:rsidR="00AB326F" w:rsidRPr="00AB326F" w:rsidRDefault="00AB326F" w:rsidP="00AB326F">
            <w:pPr>
              <w:snapToGrid w:val="0"/>
              <w:spacing w:before="60" w:after="60" w:line="240" w:lineRule="auto"/>
              <w:jc w:val="both"/>
              <w:rPr>
                <w:b/>
                <w:sz w:val="18"/>
                <w:szCs w:val="18"/>
                <w:lang w:eastAsia="en-GB"/>
              </w:rPr>
            </w:pPr>
            <w:r w:rsidRPr="00AB326F">
              <w:rPr>
                <w:b/>
                <w:sz w:val="18"/>
                <w:szCs w:val="18"/>
                <w:lang w:eastAsia="en-GB"/>
              </w:rPr>
              <w:t xml:space="preserve">Component 13.4: Enhancing legal and governance capacities to implement the Basel, </w:t>
            </w:r>
            <w:proofErr w:type="gramStart"/>
            <w:r w:rsidRPr="00AB326F">
              <w:rPr>
                <w:b/>
                <w:sz w:val="18"/>
                <w:szCs w:val="18"/>
                <w:lang w:eastAsia="en-GB"/>
              </w:rPr>
              <w:t>Rotterdam</w:t>
            </w:r>
            <w:proofErr w:type="gramEnd"/>
            <w:r w:rsidRPr="00AB326F">
              <w:rPr>
                <w:b/>
                <w:sz w:val="18"/>
                <w:szCs w:val="18"/>
                <w:lang w:eastAsia="en-GB"/>
              </w:rPr>
              <w:t xml:space="preserve"> and Stockholm conventions:</w:t>
            </w:r>
            <w:r w:rsidRPr="00AB326F">
              <w:rPr>
                <w:rFonts w:eastAsia="Times New Roman"/>
                <w:b/>
                <w:color w:val="000000"/>
                <w:sz w:val="18"/>
                <w:szCs w:val="18"/>
              </w:rPr>
              <w:t xml:space="preserve"> effective participation in the process for reviewing and listing new chemicals</w:t>
            </w:r>
          </w:p>
          <w:p w14:paraId="687C18BB" w14:textId="271AC179"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Outcomes</w:t>
            </w:r>
            <w:r w:rsidR="00841163">
              <w:rPr>
                <w:b/>
                <w:sz w:val="18"/>
                <w:szCs w:val="18"/>
                <w:lang w:eastAsia="en-GB"/>
              </w:rPr>
              <w:t xml:space="preserve"> achieved</w:t>
            </w:r>
            <w:r w:rsidRPr="00AB326F">
              <w:rPr>
                <w:b/>
                <w:sz w:val="18"/>
                <w:szCs w:val="18"/>
                <w:lang w:eastAsia="en-GB"/>
              </w:rPr>
              <w:t xml:space="preserve">: </w:t>
            </w:r>
          </w:p>
          <w:p w14:paraId="7BCDBF8E" w14:textId="77777777" w:rsidR="00AB326F" w:rsidRPr="00AB326F" w:rsidRDefault="00AB326F" w:rsidP="00AB326F">
            <w:pPr>
              <w:snapToGrid w:val="0"/>
              <w:spacing w:before="60" w:after="60" w:line="240" w:lineRule="auto"/>
              <w:rPr>
                <w:i/>
                <w:sz w:val="18"/>
                <w:szCs w:val="18"/>
                <w:lang w:eastAsia="en-GB"/>
              </w:rPr>
            </w:pPr>
            <w:r w:rsidRPr="00AB326F">
              <w:rPr>
                <w:rFonts w:eastAsia="Times New Roman"/>
                <w:sz w:val="18"/>
                <w:szCs w:val="18"/>
              </w:rPr>
              <w:t>C</w:t>
            </w:r>
            <w:r w:rsidRPr="00AB326F">
              <w:rPr>
                <w:sz w:val="18"/>
                <w:szCs w:val="18"/>
                <w:lang w:eastAsia="en-GB"/>
              </w:rPr>
              <w:t xml:space="preserve">apacities of Parties and observers to </w:t>
            </w:r>
            <w:r w:rsidRPr="00AB326F">
              <w:rPr>
                <w:rFonts w:eastAsia="Times New Roman"/>
                <w:color w:val="000000"/>
                <w:sz w:val="18"/>
                <w:szCs w:val="18"/>
              </w:rPr>
              <w:t>effectively participate in the process for reviewing and listing new chemicals were strengthened</w:t>
            </w:r>
            <w:r w:rsidRPr="00AB326F">
              <w:rPr>
                <w:rFonts w:eastAsia="Times New Roman"/>
                <w:sz w:val="18"/>
                <w:szCs w:val="18"/>
              </w:rPr>
              <w:t>.</w:t>
            </w:r>
            <w:r w:rsidRPr="00AB326F">
              <w:rPr>
                <w:i/>
                <w:sz w:val="18"/>
                <w:szCs w:val="18"/>
                <w:lang w:eastAsia="en-GB"/>
              </w:rPr>
              <w:t xml:space="preserve"> </w:t>
            </w:r>
          </w:p>
          <w:p w14:paraId="1F3AB3EF" w14:textId="77777777" w:rsidR="00AB326F" w:rsidRPr="00AB326F" w:rsidRDefault="00AB326F" w:rsidP="003466BF">
            <w:pPr>
              <w:keepNext/>
              <w:snapToGrid w:val="0"/>
              <w:spacing w:before="60" w:after="60" w:line="240" w:lineRule="auto"/>
              <w:rPr>
                <w:rFonts w:eastAsia="Times New Roman"/>
                <w:b/>
                <w:color w:val="000000"/>
                <w:sz w:val="18"/>
                <w:szCs w:val="18"/>
              </w:rPr>
            </w:pPr>
            <w:r w:rsidRPr="00AB326F">
              <w:rPr>
                <w:b/>
                <w:sz w:val="18"/>
                <w:szCs w:val="18"/>
                <w:lang w:eastAsia="en-GB"/>
              </w:rPr>
              <w:lastRenderedPageBreak/>
              <w:t>Activities implemented:</w:t>
            </w:r>
          </w:p>
          <w:p w14:paraId="2A15895A" w14:textId="77777777" w:rsidR="00AB326F" w:rsidRPr="00AB326F" w:rsidRDefault="00AB326F" w:rsidP="00AB326F">
            <w:pPr>
              <w:numPr>
                <w:ilvl w:val="0"/>
                <w:numId w:val="304"/>
              </w:numPr>
              <w:snapToGrid w:val="0"/>
              <w:spacing w:before="60" w:after="60" w:line="240" w:lineRule="auto"/>
              <w:rPr>
                <w:sz w:val="18"/>
                <w:szCs w:val="18"/>
                <w:lang w:eastAsia="en-GB"/>
              </w:rPr>
            </w:pPr>
            <w:r w:rsidRPr="00AB326F">
              <w:rPr>
                <w:bCs/>
                <w:sz w:val="18"/>
                <w:szCs w:val="18"/>
                <w:lang w:eastAsia="en-GB"/>
              </w:rPr>
              <w:t xml:space="preserve">Thanks to generous financial support provided by the Government of Germany, the Secretariat organized a subregional workshop in Lagos, Nigeria, from 28 to 30 January 2020, to enhance science policy industry interaction and to support Parties in science-based decision-making for the implementation of the Basel, Rotterdam and Stockholm conventions, and published a pocket guide for effectiveness participation in the work of the POPs Review Committee in English and French </w:t>
            </w:r>
            <w:hyperlink r:id="rId16" w:history="1">
              <w:r w:rsidRPr="00AB326F">
                <w:rPr>
                  <w:bCs/>
                  <w:color w:val="0563C1" w:themeColor="hyperlink"/>
                  <w:sz w:val="18"/>
                  <w:szCs w:val="18"/>
                  <w:u w:val="single"/>
                  <w:lang w:eastAsia="en-GB"/>
                </w:rPr>
                <w:t>http://chm.pops.int/Implementation/Publications/GuidanceManuals/tabid/3071/Default.aspx</w:t>
              </w:r>
            </w:hyperlink>
            <w:r w:rsidRPr="00AB326F">
              <w:rPr>
                <w:bCs/>
                <w:color w:val="0563C1" w:themeColor="hyperlink"/>
                <w:sz w:val="18"/>
                <w:szCs w:val="18"/>
                <w:u w:val="single"/>
                <w:lang w:eastAsia="en-GB"/>
              </w:rPr>
              <w:t>.</w:t>
            </w:r>
          </w:p>
          <w:p w14:paraId="17431E03" w14:textId="391F4075" w:rsidR="00AB326F" w:rsidRPr="00AB326F" w:rsidRDefault="00AF17E7" w:rsidP="00AB326F">
            <w:pPr>
              <w:numPr>
                <w:ilvl w:val="0"/>
                <w:numId w:val="304"/>
              </w:numPr>
              <w:snapToGrid w:val="0"/>
              <w:spacing w:before="60" w:after="60" w:line="240" w:lineRule="auto"/>
              <w:rPr>
                <w:sz w:val="18"/>
                <w:szCs w:val="18"/>
                <w:lang w:eastAsia="en-GB"/>
              </w:rPr>
            </w:pPr>
            <w:r>
              <w:rPr>
                <w:sz w:val="18"/>
                <w:szCs w:val="18"/>
                <w:lang w:eastAsia="en-GB"/>
              </w:rPr>
              <w:t>Online b</w:t>
            </w:r>
            <w:r w:rsidR="00AB326F" w:rsidRPr="00AB326F">
              <w:rPr>
                <w:sz w:val="18"/>
                <w:szCs w:val="18"/>
                <w:lang w:eastAsia="en-GB"/>
              </w:rPr>
              <w:t xml:space="preserve">riefings on the sixteenth meeting of the Persistent Organic Pollutants Review Committee </w:t>
            </w:r>
            <w:r>
              <w:rPr>
                <w:sz w:val="18"/>
                <w:szCs w:val="18"/>
                <w:lang w:eastAsia="en-GB"/>
              </w:rPr>
              <w:t xml:space="preserve">(POPRC) </w:t>
            </w:r>
            <w:r w:rsidR="00AB326F" w:rsidRPr="00AB326F">
              <w:rPr>
                <w:sz w:val="18"/>
                <w:szCs w:val="18"/>
                <w:lang w:eastAsia="en-GB"/>
              </w:rPr>
              <w:t xml:space="preserve">of the Stockholm Convention and on the outcomes of the Chemical Review Committee </w:t>
            </w:r>
            <w:r w:rsidRPr="00AB326F">
              <w:rPr>
                <w:sz w:val="18"/>
                <w:szCs w:val="18"/>
                <w:lang w:eastAsia="en-GB"/>
              </w:rPr>
              <w:t xml:space="preserve">(CRC) </w:t>
            </w:r>
            <w:r w:rsidR="00AB326F" w:rsidRPr="00AB326F">
              <w:rPr>
                <w:sz w:val="18"/>
                <w:szCs w:val="18"/>
                <w:lang w:eastAsia="en-GB"/>
              </w:rPr>
              <w:t xml:space="preserve">of the Rotterdam Convention, </w:t>
            </w:r>
            <w:r>
              <w:rPr>
                <w:sz w:val="18"/>
                <w:szCs w:val="18"/>
                <w:lang w:eastAsia="en-GB"/>
              </w:rPr>
              <w:t xml:space="preserve">on </w:t>
            </w:r>
            <w:r w:rsidR="00AB326F" w:rsidRPr="00AB326F">
              <w:rPr>
                <w:sz w:val="18"/>
                <w:szCs w:val="18"/>
                <w:lang w:eastAsia="en-GB"/>
              </w:rPr>
              <w:t xml:space="preserve">10 and 12 November 2020. </w:t>
            </w:r>
          </w:p>
          <w:p w14:paraId="4E1D5967" w14:textId="18A2691C" w:rsidR="00AF17E7" w:rsidRPr="00AB326F" w:rsidRDefault="00AF17E7" w:rsidP="00AF17E7">
            <w:pPr>
              <w:numPr>
                <w:ilvl w:val="0"/>
                <w:numId w:val="304"/>
              </w:numPr>
              <w:snapToGrid w:val="0"/>
              <w:spacing w:before="60" w:after="60" w:line="240" w:lineRule="auto"/>
              <w:rPr>
                <w:sz w:val="18"/>
                <w:szCs w:val="18"/>
                <w:lang w:eastAsia="en-GB"/>
              </w:rPr>
            </w:pPr>
            <w:r w:rsidRPr="00AB326F">
              <w:rPr>
                <w:sz w:val="18"/>
                <w:szCs w:val="18"/>
                <w:lang w:eastAsia="en-GB"/>
              </w:rPr>
              <w:t xml:space="preserve">Online briefings on the seventeenth meeting of the CRC, </w:t>
            </w:r>
            <w:r>
              <w:rPr>
                <w:sz w:val="18"/>
                <w:szCs w:val="18"/>
                <w:lang w:eastAsia="en-GB"/>
              </w:rPr>
              <w:t xml:space="preserve">on </w:t>
            </w:r>
            <w:r w:rsidRPr="00AB326F">
              <w:rPr>
                <w:sz w:val="18"/>
                <w:szCs w:val="18"/>
                <w:lang w:eastAsia="en-GB"/>
              </w:rPr>
              <w:t>31</w:t>
            </w:r>
            <w:r>
              <w:rPr>
                <w:sz w:val="18"/>
                <w:szCs w:val="18"/>
                <w:lang w:eastAsia="en-GB"/>
              </w:rPr>
              <w:t xml:space="preserve"> August </w:t>
            </w:r>
            <w:r w:rsidRPr="00AB326F">
              <w:rPr>
                <w:sz w:val="18"/>
                <w:szCs w:val="18"/>
                <w:lang w:eastAsia="en-GB"/>
              </w:rPr>
              <w:t>and 2</w:t>
            </w:r>
            <w:r>
              <w:rPr>
                <w:sz w:val="18"/>
                <w:szCs w:val="18"/>
                <w:lang w:eastAsia="en-GB"/>
              </w:rPr>
              <w:t xml:space="preserve"> September </w:t>
            </w:r>
            <w:r w:rsidRPr="00AB326F">
              <w:rPr>
                <w:sz w:val="18"/>
                <w:szCs w:val="18"/>
                <w:lang w:eastAsia="en-GB"/>
              </w:rPr>
              <w:t xml:space="preserve">2021. </w:t>
            </w:r>
          </w:p>
          <w:p w14:paraId="04E3042D" w14:textId="53342CE2" w:rsidR="00AB326F" w:rsidRPr="00AB326F" w:rsidRDefault="00AF17E7" w:rsidP="00AB326F">
            <w:pPr>
              <w:numPr>
                <w:ilvl w:val="0"/>
                <w:numId w:val="304"/>
              </w:numPr>
              <w:snapToGrid w:val="0"/>
              <w:spacing w:before="60" w:after="60" w:line="240" w:lineRule="auto"/>
              <w:rPr>
                <w:sz w:val="18"/>
                <w:szCs w:val="18"/>
                <w:lang w:eastAsia="en-GB"/>
              </w:rPr>
            </w:pPr>
            <w:r>
              <w:rPr>
                <w:sz w:val="18"/>
                <w:szCs w:val="18"/>
                <w:lang w:eastAsia="en-GB"/>
              </w:rPr>
              <w:t>Online b</w:t>
            </w:r>
            <w:r w:rsidR="00AB326F" w:rsidRPr="00AB326F">
              <w:rPr>
                <w:sz w:val="18"/>
                <w:szCs w:val="18"/>
                <w:lang w:eastAsia="en-GB"/>
              </w:rPr>
              <w:t xml:space="preserve">riefings on the seventeenth meeting of the POPRC and on the outcomes of the seventeenth </w:t>
            </w:r>
            <w:r>
              <w:rPr>
                <w:sz w:val="18"/>
                <w:szCs w:val="18"/>
                <w:lang w:eastAsia="en-GB"/>
              </w:rPr>
              <w:t xml:space="preserve">meeting of the </w:t>
            </w:r>
            <w:r w:rsidR="00AB326F" w:rsidRPr="00AB326F">
              <w:rPr>
                <w:sz w:val="18"/>
                <w:szCs w:val="18"/>
                <w:lang w:eastAsia="en-GB"/>
              </w:rPr>
              <w:t>CRC,</w:t>
            </w:r>
            <w:r>
              <w:rPr>
                <w:sz w:val="18"/>
                <w:szCs w:val="18"/>
                <w:lang w:eastAsia="en-GB"/>
              </w:rPr>
              <w:t xml:space="preserve"> on</w:t>
            </w:r>
            <w:r w:rsidR="00AB326F" w:rsidRPr="00AB326F">
              <w:rPr>
                <w:sz w:val="18"/>
                <w:szCs w:val="18"/>
                <w:lang w:eastAsia="en-GB"/>
              </w:rPr>
              <w:t xml:space="preserve"> 14</w:t>
            </w:r>
            <w:r>
              <w:rPr>
                <w:sz w:val="18"/>
                <w:szCs w:val="18"/>
                <w:lang w:eastAsia="en-GB"/>
              </w:rPr>
              <w:t xml:space="preserve"> December </w:t>
            </w:r>
            <w:r w:rsidR="00AB326F" w:rsidRPr="00AB326F">
              <w:rPr>
                <w:sz w:val="18"/>
                <w:szCs w:val="18"/>
                <w:lang w:eastAsia="en-GB"/>
              </w:rPr>
              <w:t>2021 and 15</w:t>
            </w:r>
            <w:r>
              <w:rPr>
                <w:sz w:val="18"/>
                <w:szCs w:val="18"/>
                <w:lang w:eastAsia="en-GB"/>
              </w:rPr>
              <w:t xml:space="preserve"> December </w:t>
            </w:r>
            <w:r w:rsidR="00AB326F" w:rsidRPr="00AB326F">
              <w:rPr>
                <w:sz w:val="18"/>
                <w:szCs w:val="18"/>
                <w:lang w:eastAsia="en-GB"/>
              </w:rPr>
              <w:t xml:space="preserve">2021. </w:t>
            </w:r>
          </w:p>
          <w:p w14:paraId="42C123F8" w14:textId="7044E4E9" w:rsidR="00AB326F" w:rsidRPr="00AB326F" w:rsidRDefault="00AB326F" w:rsidP="00AB326F">
            <w:pPr>
              <w:numPr>
                <w:ilvl w:val="0"/>
                <w:numId w:val="304"/>
              </w:numPr>
              <w:snapToGrid w:val="0"/>
              <w:spacing w:before="60" w:after="60" w:line="240" w:lineRule="auto"/>
              <w:rPr>
                <w:bCs/>
                <w:sz w:val="18"/>
                <w:szCs w:val="18"/>
                <w:lang w:eastAsia="en-GB"/>
              </w:rPr>
            </w:pPr>
            <w:r w:rsidRPr="00AB326F">
              <w:rPr>
                <w:sz w:val="18"/>
                <w:szCs w:val="18"/>
                <w:lang w:eastAsia="en-GB"/>
              </w:rPr>
              <w:t>Thanks to generous financial support provided by the European Union and the Governments of Germany, Norway and Sweden, the Secretariat organized</w:t>
            </w:r>
            <w:r w:rsidRPr="00AB326F">
              <w:rPr>
                <w:bCs/>
                <w:sz w:val="18"/>
                <w:szCs w:val="18"/>
                <w:lang w:eastAsia="en-GB"/>
              </w:rPr>
              <w:t xml:space="preserve"> a </w:t>
            </w:r>
            <w:r w:rsidRPr="00AB326F">
              <w:rPr>
                <w:sz w:val="18"/>
                <w:szCs w:val="18"/>
                <w:lang w:eastAsia="en-GB"/>
              </w:rPr>
              <w:t>workshop</w:t>
            </w:r>
            <w:r w:rsidRPr="00AB326F">
              <w:rPr>
                <w:bCs/>
                <w:sz w:val="18"/>
                <w:szCs w:val="18"/>
                <w:lang w:eastAsia="en-GB"/>
              </w:rPr>
              <w:t xml:space="preserve"> and online webinars</w:t>
            </w:r>
            <w:r w:rsidRPr="00AB326F">
              <w:rPr>
                <w:sz w:val="18"/>
                <w:szCs w:val="18"/>
                <w:lang w:eastAsia="en-GB"/>
              </w:rPr>
              <w:t xml:space="preserve"> to support effective participation of Parties and observers in the work of the </w:t>
            </w:r>
            <w:r w:rsidRPr="00AB326F">
              <w:rPr>
                <w:bCs/>
                <w:sz w:val="18"/>
                <w:szCs w:val="18"/>
                <w:lang w:eastAsia="en-GB"/>
              </w:rPr>
              <w:t>POP</w:t>
            </w:r>
            <w:r w:rsidR="00C64494">
              <w:rPr>
                <w:bCs/>
                <w:sz w:val="18"/>
                <w:szCs w:val="18"/>
                <w:lang w:eastAsia="en-GB"/>
              </w:rPr>
              <w:t>RC</w:t>
            </w:r>
            <w:r w:rsidRPr="00AB326F">
              <w:rPr>
                <w:sz w:val="18"/>
                <w:szCs w:val="18"/>
                <w:lang w:eastAsia="en-GB"/>
              </w:rPr>
              <w:t xml:space="preserve"> and the C</w:t>
            </w:r>
            <w:r w:rsidR="00C64494">
              <w:rPr>
                <w:sz w:val="18"/>
                <w:szCs w:val="18"/>
                <w:lang w:eastAsia="en-GB"/>
              </w:rPr>
              <w:t>RC</w:t>
            </w:r>
            <w:r w:rsidRPr="00AB326F">
              <w:rPr>
                <w:sz w:val="18"/>
                <w:szCs w:val="18"/>
                <w:lang w:eastAsia="en-GB"/>
              </w:rPr>
              <w:t>.</w:t>
            </w:r>
          </w:p>
        </w:tc>
      </w:tr>
      <w:tr w:rsidR="00AB326F" w:rsidRPr="00AB326F" w14:paraId="7C154CE9" w14:textId="77777777" w:rsidTr="005F4D39">
        <w:trPr>
          <w:trHeight w:val="788"/>
        </w:trPr>
        <w:tc>
          <w:tcPr>
            <w:tcW w:w="1842" w:type="dxa"/>
            <w:vMerge/>
          </w:tcPr>
          <w:p w14:paraId="0401AEC1" w14:textId="77777777" w:rsidR="00AB326F" w:rsidRPr="00AB326F" w:rsidRDefault="00AB326F" w:rsidP="00AB326F">
            <w:pPr>
              <w:snapToGrid w:val="0"/>
              <w:spacing w:before="60" w:after="60" w:line="240" w:lineRule="auto"/>
              <w:rPr>
                <w:b/>
                <w:bCs/>
                <w:sz w:val="18"/>
                <w:szCs w:val="18"/>
              </w:rPr>
            </w:pPr>
          </w:p>
        </w:tc>
        <w:tc>
          <w:tcPr>
            <w:tcW w:w="8553" w:type="dxa"/>
            <w:shd w:val="clear" w:color="auto" w:fill="auto"/>
          </w:tcPr>
          <w:p w14:paraId="4F99CDB9" w14:textId="1E0E9FFB" w:rsidR="00AB326F" w:rsidRPr="00AB326F" w:rsidRDefault="00C64494" w:rsidP="00AB326F">
            <w:pPr>
              <w:tabs>
                <w:tab w:val="left" w:pos="1157"/>
              </w:tabs>
              <w:suppressAutoHyphens/>
              <w:snapToGrid w:val="0"/>
              <w:spacing w:before="60" w:after="60" w:line="240" w:lineRule="auto"/>
              <w:rPr>
                <w:b/>
                <w:sz w:val="18"/>
                <w:szCs w:val="18"/>
                <w:lang w:eastAsia="en-GB"/>
              </w:rPr>
            </w:pPr>
            <w:r>
              <w:rPr>
                <w:b/>
                <w:bCs/>
                <w:sz w:val="18"/>
                <w:szCs w:val="18"/>
                <w:lang w:eastAsia="en-GB"/>
              </w:rPr>
              <w:t>Evaluation as per</w:t>
            </w:r>
            <w:r w:rsidR="00D86713">
              <w:rPr>
                <w:b/>
                <w:bCs/>
                <w:sz w:val="18"/>
                <w:szCs w:val="18"/>
                <w:lang w:eastAsia="en-GB"/>
              </w:rPr>
              <w:t xml:space="preserve"> the</w:t>
            </w:r>
            <w:r>
              <w:rPr>
                <w:b/>
                <w:bCs/>
                <w:sz w:val="18"/>
                <w:szCs w:val="18"/>
                <w:lang w:eastAsia="en-GB"/>
              </w:rPr>
              <w:t xml:space="preserve"> i</w:t>
            </w:r>
            <w:r w:rsidR="00AB326F" w:rsidRPr="00AB326F">
              <w:rPr>
                <w:b/>
                <w:bCs/>
                <w:sz w:val="18"/>
                <w:szCs w:val="18"/>
                <w:lang w:eastAsia="en-GB"/>
              </w:rPr>
              <w:t xml:space="preserve">ndicators of achievement: </w:t>
            </w:r>
          </w:p>
          <w:p w14:paraId="5A76011B" w14:textId="321C11DD" w:rsidR="00AB326F" w:rsidRPr="00B519F1" w:rsidRDefault="00AB326F" w:rsidP="002811FB">
            <w:pPr>
              <w:pStyle w:val="ListParagraph"/>
              <w:numPr>
                <w:ilvl w:val="0"/>
                <w:numId w:val="355"/>
              </w:numPr>
              <w:snapToGrid w:val="0"/>
              <w:spacing w:before="60" w:after="60" w:line="240" w:lineRule="auto"/>
              <w:rPr>
                <w:b/>
                <w:sz w:val="18"/>
                <w:szCs w:val="18"/>
                <w:lang w:eastAsia="en-GB"/>
              </w:rPr>
            </w:pPr>
            <w:r w:rsidRPr="00B519F1">
              <w:rPr>
                <w:sz w:val="18"/>
                <w:szCs w:val="18"/>
              </w:rPr>
              <w:t>Up to 50 Parties trained on the process for reviewing and listing new chemicals under the Rotterdam and Stockholm conventions (subject to the availability of funding):</w:t>
            </w:r>
            <w:r w:rsidRPr="00B519F1">
              <w:rPr>
                <w:rFonts w:eastAsia="Calibri"/>
                <w:sz w:val="18"/>
                <w:szCs w:val="18"/>
              </w:rPr>
              <w:t xml:space="preserve"> </w:t>
            </w:r>
            <w:r w:rsidRPr="00B519F1">
              <w:rPr>
                <w:sz w:val="18"/>
                <w:szCs w:val="18"/>
              </w:rPr>
              <w:t>29 participants f</w:t>
            </w:r>
            <w:r w:rsidR="00C64494" w:rsidRPr="00B519F1">
              <w:rPr>
                <w:sz w:val="18"/>
                <w:szCs w:val="18"/>
              </w:rPr>
              <w:t>r</w:t>
            </w:r>
            <w:r w:rsidRPr="00B519F1">
              <w:rPr>
                <w:sz w:val="18"/>
                <w:szCs w:val="18"/>
              </w:rPr>
              <w:t>om the English-speaking countries of the African region were trained on the process for reviewing and listing new chemicals under the Rotterdam and Stockholm conventions.</w:t>
            </w:r>
          </w:p>
        </w:tc>
      </w:tr>
      <w:tr w:rsidR="00AB326F" w:rsidRPr="00AB326F" w14:paraId="3F692805" w14:textId="77777777" w:rsidTr="005F4D39">
        <w:trPr>
          <w:trHeight w:val="523"/>
        </w:trPr>
        <w:tc>
          <w:tcPr>
            <w:tcW w:w="1842" w:type="dxa"/>
            <w:vMerge/>
          </w:tcPr>
          <w:p w14:paraId="58347A42" w14:textId="77777777" w:rsidR="00AB326F" w:rsidRPr="00AB326F" w:rsidRDefault="00AB326F" w:rsidP="00AB326F">
            <w:pPr>
              <w:snapToGrid w:val="0"/>
              <w:spacing w:before="60" w:after="60" w:line="240" w:lineRule="auto"/>
              <w:rPr>
                <w:b/>
                <w:bCs/>
                <w:sz w:val="18"/>
                <w:szCs w:val="18"/>
              </w:rPr>
            </w:pPr>
          </w:p>
        </w:tc>
        <w:tc>
          <w:tcPr>
            <w:tcW w:w="8553" w:type="dxa"/>
            <w:shd w:val="clear" w:color="auto" w:fill="auto"/>
            <w:vAlign w:val="center"/>
          </w:tcPr>
          <w:p w14:paraId="70431A4E" w14:textId="77777777" w:rsidR="00AB326F" w:rsidRPr="00AB326F" w:rsidRDefault="00AB326F" w:rsidP="00AB326F">
            <w:pPr>
              <w:snapToGrid w:val="0"/>
              <w:spacing w:before="60" w:after="60" w:line="240" w:lineRule="auto"/>
              <w:jc w:val="both"/>
              <w:rPr>
                <w:rFonts w:eastAsia="Times New Roman"/>
                <w:b/>
                <w:color w:val="000000"/>
                <w:sz w:val="18"/>
                <w:szCs w:val="18"/>
              </w:rPr>
            </w:pPr>
            <w:r w:rsidRPr="00AB326F">
              <w:rPr>
                <w:b/>
                <w:sz w:val="18"/>
                <w:szCs w:val="18"/>
                <w:lang w:eastAsia="en-GB"/>
              </w:rPr>
              <w:t xml:space="preserve">Component 13.5: Enhancing legal and governance capacities to implement the Basel, </w:t>
            </w:r>
            <w:proofErr w:type="gramStart"/>
            <w:r w:rsidRPr="00AB326F">
              <w:rPr>
                <w:b/>
                <w:sz w:val="18"/>
                <w:szCs w:val="18"/>
                <w:lang w:eastAsia="en-GB"/>
              </w:rPr>
              <w:t>Rotterdam</w:t>
            </w:r>
            <w:proofErr w:type="gramEnd"/>
            <w:r w:rsidRPr="00AB326F">
              <w:rPr>
                <w:b/>
                <w:sz w:val="18"/>
                <w:szCs w:val="18"/>
                <w:lang w:eastAsia="en-GB"/>
              </w:rPr>
              <w:t xml:space="preserve"> and Stockholm conventions:</w:t>
            </w:r>
            <w:r w:rsidRPr="00AB326F">
              <w:rPr>
                <w:rFonts w:eastAsia="Times New Roman"/>
                <w:b/>
                <w:color w:val="000000"/>
                <w:sz w:val="18"/>
                <w:szCs w:val="18"/>
              </w:rPr>
              <w:t xml:space="preserve"> Sustainable Development Goals</w:t>
            </w:r>
          </w:p>
          <w:p w14:paraId="5955047E" w14:textId="6CB860CD"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Outcomes</w:t>
            </w:r>
            <w:r w:rsidR="00C64494">
              <w:rPr>
                <w:b/>
                <w:sz w:val="18"/>
                <w:szCs w:val="18"/>
                <w:lang w:eastAsia="en-GB"/>
              </w:rPr>
              <w:t xml:space="preserve"> achieved</w:t>
            </w:r>
            <w:r w:rsidRPr="00AB326F">
              <w:rPr>
                <w:b/>
                <w:sz w:val="18"/>
                <w:szCs w:val="18"/>
                <w:lang w:eastAsia="en-GB"/>
              </w:rPr>
              <w:t xml:space="preserve">: </w:t>
            </w:r>
          </w:p>
          <w:p w14:paraId="2D9A2DD1" w14:textId="77777777" w:rsidR="00AB326F" w:rsidRPr="00AB326F" w:rsidRDefault="00AB326F" w:rsidP="00AB326F">
            <w:pPr>
              <w:snapToGrid w:val="0"/>
              <w:spacing w:before="60" w:after="60" w:line="240" w:lineRule="auto"/>
              <w:rPr>
                <w:i/>
                <w:sz w:val="18"/>
                <w:szCs w:val="18"/>
                <w:lang w:eastAsia="en-GB"/>
              </w:rPr>
            </w:pPr>
            <w:r w:rsidRPr="00AB326F">
              <w:rPr>
                <w:rFonts w:eastAsia="Times New Roman"/>
                <w:sz w:val="18"/>
                <w:szCs w:val="18"/>
              </w:rPr>
              <w:t xml:space="preserve">The activity contributed to strengthened </w:t>
            </w:r>
            <w:r w:rsidRPr="00AB326F">
              <w:rPr>
                <w:sz w:val="18"/>
                <w:szCs w:val="18"/>
                <w:lang w:eastAsia="en-GB"/>
              </w:rPr>
              <w:t xml:space="preserve">legal and governance capacities to implement the Basel, </w:t>
            </w:r>
            <w:proofErr w:type="gramStart"/>
            <w:r w:rsidRPr="00AB326F">
              <w:rPr>
                <w:sz w:val="18"/>
                <w:szCs w:val="18"/>
                <w:lang w:eastAsia="en-GB"/>
              </w:rPr>
              <w:t>Rotterdam</w:t>
            </w:r>
            <w:proofErr w:type="gramEnd"/>
            <w:r w:rsidRPr="00AB326F">
              <w:rPr>
                <w:sz w:val="18"/>
                <w:szCs w:val="18"/>
                <w:lang w:eastAsia="en-GB"/>
              </w:rPr>
              <w:t xml:space="preserve"> and Stockholm conventions with regard to </w:t>
            </w:r>
            <w:r w:rsidRPr="00AB326F">
              <w:rPr>
                <w:rFonts w:eastAsia="Times New Roman"/>
                <w:color w:val="000000"/>
                <w:sz w:val="18"/>
                <w:szCs w:val="18"/>
              </w:rPr>
              <w:t>Sustainable Development Goals</w:t>
            </w:r>
            <w:r w:rsidRPr="00AB326F">
              <w:rPr>
                <w:rFonts w:eastAsia="Times New Roman"/>
                <w:sz w:val="18"/>
                <w:szCs w:val="18"/>
              </w:rPr>
              <w:t>.</w:t>
            </w:r>
            <w:r w:rsidRPr="00AB326F">
              <w:rPr>
                <w:i/>
                <w:sz w:val="18"/>
                <w:szCs w:val="18"/>
                <w:lang w:eastAsia="en-GB"/>
              </w:rPr>
              <w:t xml:space="preserve"> </w:t>
            </w:r>
          </w:p>
          <w:p w14:paraId="0EDC6ED0" w14:textId="77777777" w:rsidR="00AB326F" w:rsidRPr="00AB326F" w:rsidRDefault="00AB326F" w:rsidP="00AB326F">
            <w:pPr>
              <w:spacing w:before="60" w:after="60" w:line="240" w:lineRule="auto"/>
              <w:rPr>
                <w:b/>
                <w:sz w:val="18"/>
                <w:szCs w:val="18"/>
                <w:lang w:eastAsia="en-GB"/>
              </w:rPr>
            </w:pPr>
            <w:r w:rsidRPr="00AB326F">
              <w:rPr>
                <w:b/>
                <w:sz w:val="18"/>
                <w:szCs w:val="18"/>
                <w:lang w:eastAsia="en-GB"/>
              </w:rPr>
              <w:t>Activities implemented:</w:t>
            </w:r>
          </w:p>
          <w:p w14:paraId="3993EAC5" w14:textId="77777777" w:rsidR="00AB326F" w:rsidRPr="00AB326F" w:rsidRDefault="00AB326F" w:rsidP="00AB326F">
            <w:pPr>
              <w:numPr>
                <w:ilvl w:val="0"/>
                <w:numId w:val="198"/>
              </w:numPr>
              <w:spacing w:before="60" w:after="60" w:line="240" w:lineRule="auto"/>
              <w:rPr>
                <w:rFonts w:eastAsia="Times New Roman"/>
                <w:color w:val="000000"/>
                <w:sz w:val="18"/>
                <w:szCs w:val="18"/>
              </w:rPr>
            </w:pPr>
            <w:r w:rsidRPr="00AB326F">
              <w:rPr>
                <w:rFonts w:eastAsia="Times New Roman"/>
                <w:color w:val="000000"/>
                <w:sz w:val="18"/>
                <w:szCs w:val="18"/>
              </w:rPr>
              <w:t>No funding was received for activities on country-level support for mainstreaming BRS conventions into development plans.</w:t>
            </w:r>
          </w:p>
          <w:p w14:paraId="7AA24CCC" w14:textId="79E60F2B" w:rsidR="00AB326F" w:rsidRPr="00AB326F" w:rsidRDefault="00AB326F" w:rsidP="00AB326F">
            <w:pPr>
              <w:numPr>
                <w:ilvl w:val="0"/>
                <w:numId w:val="198"/>
              </w:numPr>
              <w:spacing w:before="60" w:after="60" w:line="240" w:lineRule="auto"/>
              <w:rPr>
                <w:rFonts w:eastAsia="Times New Roman"/>
                <w:color w:val="000000"/>
                <w:sz w:val="18"/>
                <w:szCs w:val="18"/>
              </w:rPr>
            </w:pPr>
            <w:r w:rsidRPr="00AB326F">
              <w:rPr>
                <w:rFonts w:eastAsia="Calibri"/>
                <w:sz w:val="18"/>
                <w:szCs w:val="18"/>
              </w:rPr>
              <w:t>A pilot project to enhance capacities for data collection for the national reporting under the Basel and Stockholm conventions, import responses under the Rotterdam Convention and waste-related indicators for SDGs was undertaken in the Republic of Moldova</w:t>
            </w:r>
            <w:r w:rsidR="00C64494">
              <w:rPr>
                <w:rFonts w:eastAsia="Calibri"/>
                <w:sz w:val="18"/>
                <w:szCs w:val="18"/>
              </w:rPr>
              <w:t>,</w:t>
            </w:r>
            <w:r w:rsidRPr="00AB326F">
              <w:rPr>
                <w:rFonts w:eastAsia="Calibri"/>
                <w:sz w:val="18"/>
                <w:szCs w:val="18"/>
              </w:rPr>
              <w:t xml:space="preserve"> thanks to the financial support by the E</w:t>
            </w:r>
            <w:r w:rsidR="00C64494">
              <w:rPr>
                <w:rFonts w:eastAsia="Calibri"/>
                <w:sz w:val="18"/>
                <w:szCs w:val="18"/>
              </w:rPr>
              <w:t xml:space="preserve">uropean </w:t>
            </w:r>
            <w:r w:rsidRPr="00AB326F">
              <w:rPr>
                <w:rFonts w:eastAsia="Calibri"/>
                <w:sz w:val="18"/>
                <w:szCs w:val="18"/>
              </w:rPr>
              <w:t>U</w:t>
            </w:r>
            <w:r w:rsidR="00C64494">
              <w:rPr>
                <w:rFonts w:eastAsia="Calibri"/>
                <w:sz w:val="18"/>
                <w:szCs w:val="18"/>
              </w:rPr>
              <w:t>nion</w:t>
            </w:r>
            <w:r w:rsidRPr="00AB326F">
              <w:rPr>
                <w:rFonts w:eastAsia="Calibri"/>
                <w:sz w:val="18"/>
                <w:szCs w:val="18"/>
              </w:rPr>
              <w:t>.</w:t>
            </w:r>
          </w:p>
        </w:tc>
      </w:tr>
      <w:tr w:rsidR="00AB326F" w:rsidRPr="00AB326F" w14:paraId="07E0C412" w14:textId="77777777" w:rsidTr="005F4D39">
        <w:trPr>
          <w:trHeight w:val="788"/>
        </w:trPr>
        <w:tc>
          <w:tcPr>
            <w:tcW w:w="1842" w:type="dxa"/>
            <w:vMerge/>
          </w:tcPr>
          <w:p w14:paraId="40310FAC" w14:textId="77777777" w:rsidR="00AB326F" w:rsidRPr="00AB326F" w:rsidRDefault="00AB326F" w:rsidP="00AB326F">
            <w:pPr>
              <w:snapToGrid w:val="0"/>
              <w:spacing w:before="60" w:after="60" w:line="240" w:lineRule="auto"/>
              <w:rPr>
                <w:b/>
                <w:bCs/>
                <w:sz w:val="18"/>
                <w:szCs w:val="18"/>
              </w:rPr>
            </w:pPr>
          </w:p>
        </w:tc>
        <w:tc>
          <w:tcPr>
            <w:tcW w:w="8553" w:type="dxa"/>
            <w:shd w:val="clear" w:color="auto" w:fill="auto"/>
          </w:tcPr>
          <w:p w14:paraId="35331ABE" w14:textId="09E0D431" w:rsidR="00AB326F" w:rsidRPr="00AB326F" w:rsidRDefault="00C64494" w:rsidP="00AB326F">
            <w:pPr>
              <w:tabs>
                <w:tab w:val="left" w:pos="1157"/>
              </w:tabs>
              <w:suppressAutoHyphens/>
              <w:snapToGrid w:val="0"/>
              <w:spacing w:before="60" w:after="60" w:line="240" w:lineRule="auto"/>
              <w:rPr>
                <w:b/>
                <w:sz w:val="18"/>
                <w:szCs w:val="18"/>
                <w:lang w:eastAsia="en-GB"/>
              </w:rPr>
            </w:pPr>
            <w:r>
              <w:rPr>
                <w:b/>
                <w:sz w:val="18"/>
                <w:szCs w:val="18"/>
                <w:lang w:eastAsia="en-GB"/>
              </w:rPr>
              <w:t xml:space="preserve">Evaluation as per </w:t>
            </w:r>
            <w:r w:rsidR="00D86713">
              <w:rPr>
                <w:b/>
                <w:sz w:val="18"/>
                <w:szCs w:val="18"/>
                <w:lang w:eastAsia="en-GB"/>
              </w:rPr>
              <w:t xml:space="preserve">the </w:t>
            </w:r>
            <w:r>
              <w:rPr>
                <w:b/>
                <w:sz w:val="18"/>
                <w:szCs w:val="18"/>
                <w:lang w:eastAsia="en-GB"/>
              </w:rPr>
              <w:t>i</w:t>
            </w:r>
            <w:r w:rsidR="00AB326F" w:rsidRPr="00AB326F">
              <w:rPr>
                <w:b/>
                <w:sz w:val="18"/>
                <w:szCs w:val="18"/>
                <w:lang w:eastAsia="en-GB"/>
              </w:rPr>
              <w:t xml:space="preserve">ndicators of achievement: </w:t>
            </w:r>
          </w:p>
          <w:p w14:paraId="0495BC06" w14:textId="1139211D" w:rsidR="00AB326F" w:rsidRPr="00AB326F" w:rsidRDefault="00AB326F" w:rsidP="00AB326F">
            <w:pPr>
              <w:numPr>
                <w:ilvl w:val="0"/>
                <w:numId w:val="32"/>
              </w:numPr>
              <w:snapToGrid w:val="0"/>
              <w:spacing w:before="60" w:after="60" w:line="240" w:lineRule="auto"/>
              <w:rPr>
                <w:sz w:val="18"/>
                <w:szCs w:val="18"/>
              </w:rPr>
            </w:pPr>
            <w:r w:rsidRPr="002811FB">
              <w:rPr>
                <w:sz w:val="18"/>
                <w:szCs w:val="18"/>
              </w:rPr>
              <w:t>Up to 3 follow</w:t>
            </w:r>
            <w:r w:rsidR="008076FF" w:rsidRPr="002811FB">
              <w:rPr>
                <w:sz w:val="18"/>
                <w:szCs w:val="18"/>
              </w:rPr>
              <w:t>-</w:t>
            </w:r>
            <w:r w:rsidRPr="002811FB">
              <w:rPr>
                <w:sz w:val="18"/>
                <w:szCs w:val="18"/>
              </w:rPr>
              <w:t>up activities at the national level to assist individual Parties with mainstreaming BRS conventions into national development plans</w:t>
            </w:r>
            <w:r w:rsidRPr="00AB326F">
              <w:rPr>
                <w:sz w:val="18"/>
                <w:szCs w:val="18"/>
              </w:rPr>
              <w:t xml:space="preserve"> (subject to the availability of funding): </w:t>
            </w:r>
            <w:r w:rsidRPr="00AB326F">
              <w:rPr>
                <w:rFonts w:eastAsia="Calibri"/>
                <w:sz w:val="18"/>
                <w:szCs w:val="18"/>
              </w:rPr>
              <w:t>No pilot projects</w:t>
            </w:r>
            <w:r w:rsidR="008076FF">
              <w:rPr>
                <w:rFonts w:eastAsia="Calibri"/>
                <w:sz w:val="18"/>
                <w:szCs w:val="18"/>
              </w:rPr>
              <w:t xml:space="preserve"> undertaken, as no </w:t>
            </w:r>
            <w:r w:rsidR="008076FF" w:rsidRPr="00AB326F">
              <w:rPr>
                <w:rFonts w:eastAsia="Calibri"/>
                <w:sz w:val="18"/>
                <w:szCs w:val="18"/>
              </w:rPr>
              <w:t>funding was made available</w:t>
            </w:r>
            <w:r w:rsidRPr="00AB326F">
              <w:rPr>
                <w:rFonts w:eastAsia="Calibri"/>
                <w:sz w:val="18"/>
                <w:szCs w:val="18"/>
              </w:rPr>
              <w:t>.</w:t>
            </w:r>
          </w:p>
          <w:p w14:paraId="7F5AF337" w14:textId="02F7927D" w:rsidR="00AB326F" w:rsidRPr="00AB326F" w:rsidRDefault="00AB326F" w:rsidP="00AB326F">
            <w:pPr>
              <w:numPr>
                <w:ilvl w:val="0"/>
                <w:numId w:val="32"/>
              </w:numPr>
              <w:snapToGrid w:val="0"/>
              <w:spacing w:before="60" w:after="60" w:line="240" w:lineRule="auto"/>
              <w:rPr>
                <w:sz w:val="18"/>
                <w:szCs w:val="18"/>
              </w:rPr>
            </w:pPr>
            <w:r w:rsidRPr="002811FB">
              <w:rPr>
                <w:sz w:val="18"/>
                <w:szCs w:val="18"/>
              </w:rPr>
              <w:t>Up to 3 follow</w:t>
            </w:r>
            <w:r w:rsidR="00B61E6D" w:rsidRPr="002811FB">
              <w:rPr>
                <w:sz w:val="18"/>
                <w:szCs w:val="18"/>
              </w:rPr>
              <w:t>-</w:t>
            </w:r>
            <w:r w:rsidRPr="002811FB">
              <w:rPr>
                <w:sz w:val="18"/>
                <w:szCs w:val="18"/>
              </w:rPr>
              <w:t>up activities at the national level to assist individual Parties with data collection under SDGs indicators and BRS conventions</w:t>
            </w:r>
            <w:r w:rsidRPr="00AB326F">
              <w:rPr>
                <w:sz w:val="18"/>
                <w:szCs w:val="18"/>
              </w:rPr>
              <w:t xml:space="preserve"> (subject to the availability of funding): </w:t>
            </w:r>
            <w:r w:rsidR="008076FF">
              <w:rPr>
                <w:rFonts w:eastAsia="Calibri"/>
                <w:sz w:val="18"/>
                <w:szCs w:val="18"/>
              </w:rPr>
              <w:t>One</w:t>
            </w:r>
            <w:r w:rsidR="008076FF" w:rsidRPr="00AB326F">
              <w:rPr>
                <w:rFonts w:eastAsia="Calibri"/>
                <w:sz w:val="18"/>
                <w:szCs w:val="18"/>
              </w:rPr>
              <w:t xml:space="preserve"> </w:t>
            </w:r>
            <w:r w:rsidRPr="00AB326F">
              <w:rPr>
                <w:rFonts w:eastAsia="Calibri"/>
                <w:sz w:val="18"/>
                <w:szCs w:val="18"/>
              </w:rPr>
              <w:t xml:space="preserve">pilot project </w:t>
            </w:r>
            <w:r w:rsidR="008076FF" w:rsidRPr="00AB326F">
              <w:rPr>
                <w:rFonts w:eastAsia="Calibri"/>
                <w:sz w:val="18"/>
                <w:szCs w:val="18"/>
              </w:rPr>
              <w:t xml:space="preserve">undertaken </w:t>
            </w:r>
            <w:r w:rsidR="008076FF">
              <w:rPr>
                <w:rFonts w:eastAsia="Calibri"/>
                <w:sz w:val="18"/>
                <w:szCs w:val="18"/>
              </w:rPr>
              <w:t>(</w:t>
            </w:r>
            <w:r w:rsidR="008076FF" w:rsidRPr="00AB326F">
              <w:rPr>
                <w:rFonts w:eastAsia="Calibri"/>
                <w:sz w:val="18"/>
                <w:szCs w:val="18"/>
              </w:rPr>
              <w:t>Republic of Moldova</w:t>
            </w:r>
            <w:r w:rsidR="008076FF">
              <w:rPr>
                <w:rFonts w:eastAsia="Calibri"/>
                <w:sz w:val="18"/>
                <w:szCs w:val="18"/>
              </w:rPr>
              <w:t xml:space="preserve">, as described above).  </w:t>
            </w:r>
            <w:r w:rsidRPr="00AB326F">
              <w:rPr>
                <w:rFonts w:eastAsia="Calibri"/>
                <w:sz w:val="18"/>
                <w:szCs w:val="18"/>
              </w:rPr>
              <w:t xml:space="preserve"> </w:t>
            </w:r>
          </w:p>
          <w:p w14:paraId="5F31784B" w14:textId="6EBB7177" w:rsidR="00AB326F" w:rsidRPr="00AB326F" w:rsidRDefault="00AB326F" w:rsidP="00AB326F">
            <w:pPr>
              <w:numPr>
                <w:ilvl w:val="0"/>
                <w:numId w:val="32"/>
              </w:numPr>
              <w:snapToGrid w:val="0"/>
              <w:spacing w:before="60" w:after="60" w:line="240" w:lineRule="auto"/>
              <w:rPr>
                <w:sz w:val="18"/>
                <w:szCs w:val="18"/>
              </w:rPr>
            </w:pPr>
            <w:r w:rsidRPr="002811FB">
              <w:rPr>
                <w:sz w:val="18"/>
                <w:szCs w:val="18"/>
              </w:rPr>
              <w:t xml:space="preserve">Outreach materials </w:t>
            </w:r>
            <w:r w:rsidR="008076FF" w:rsidRPr="002811FB">
              <w:rPr>
                <w:sz w:val="18"/>
                <w:szCs w:val="18"/>
              </w:rPr>
              <w:t xml:space="preserve">are developed </w:t>
            </w:r>
            <w:r w:rsidRPr="002811FB">
              <w:rPr>
                <w:sz w:val="18"/>
                <w:szCs w:val="18"/>
              </w:rPr>
              <w:t>on SDGs and BRS conventions</w:t>
            </w:r>
            <w:r w:rsidR="008076FF" w:rsidRPr="002811FB">
              <w:rPr>
                <w:sz w:val="18"/>
                <w:szCs w:val="18"/>
              </w:rPr>
              <w:t xml:space="preserve"> (subject to the availability of funding):</w:t>
            </w:r>
            <w:r w:rsidR="008076FF">
              <w:rPr>
                <w:sz w:val="18"/>
                <w:szCs w:val="18"/>
              </w:rPr>
              <w:t xml:space="preserve"> N</w:t>
            </w:r>
            <w:r w:rsidRPr="00AB326F">
              <w:rPr>
                <w:sz w:val="18"/>
                <w:szCs w:val="18"/>
              </w:rPr>
              <w:t>ot developed</w:t>
            </w:r>
            <w:r w:rsidR="008076FF">
              <w:rPr>
                <w:sz w:val="18"/>
                <w:szCs w:val="18"/>
              </w:rPr>
              <w:t xml:space="preserve">, </w:t>
            </w:r>
            <w:r w:rsidR="008076FF">
              <w:rPr>
                <w:rFonts w:eastAsia="Calibri"/>
                <w:sz w:val="18"/>
                <w:szCs w:val="18"/>
              </w:rPr>
              <w:t xml:space="preserve">as no </w:t>
            </w:r>
            <w:r w:rsidR="008076FF" w:rsidRPr="00AB326F">
              <w:rPr>
                <w:rFonts w:eastAsia="Calibri"/>
                <w:sz w:val="18"/>
                <w:szCs w:val="18"/>
              </w:rPr>
              <w:t>funding was made available.</w:t>
            </w:r>
          </w:p>
        </w:tc>
      </w:tr>
      <w:tr w:rsidR="00AB326F" w:rsidRPr="00AB326F" w14:paraId="27A6D899" w14:textId="77777777" w:rsidTr="005F4D39">
        <w:trPr>
          <w:trHeight w:val="788"/>
        </w:trPr>
        <w:tc>
          <w:tcPr>
            <w:tcW w:w="1842" w:type="dxa"/>
            <w:vMerge/>
          </w:tcPr>
          <w:p w14:paraId="54CE8C74" w14:textId="77777777" w:rsidR="00AB326F" w:rsidRPr="00AB326F" w:rsidRDefault="00AB326F" w:rsidP="00AB326F">
            <w:pPr>
              <w:snapToGrid w:val="0"/>
              <w:spacing w:before="60" w:after="60" w:line="240" w:lineRule="auto"/>
              <w:rPr>
                <w:b/>
                <w:bCs/>
                <w:sz w:val="18"/>
                <w:szCs w:val="18"/>
              </w:rPr>
            </w:pPr>
          </w:p>
        </w:tc>
        <w:tc>
          <w:tcPr>
            <w:tcW w:w="8553" w:type="dxa"/>
            <w:shd w:val="clear" w:color="auto" w:fill="auto"/>
            <w:vAlign w:val="center"/>
          </w:tcPr>
          <w:p w14:paraId="12EF1489" w14:textId="77777777" w:rsidR="00AB326F" w:rsidRPr="00AB326F" w:rsidRDefault="00AB326F" w:rsidP="00AB326F">
            <w:pPr>
              <w:snapToGrid w:val="0"/>
              <w:spacing w:before="60" w:after="60" w:line="240" w:lineRule="auto"/>
              <w:jc w:val="both"/>
              <w:rPr>
                <w:b/>
                <w:sz w:val="18"/>
                <w:szCs w:val="18"/>
                <w:lang w:eastAsia="en-GB"/>
              </w:rPr>
            </w:pPr>
            <w:r w:rsidRPr="00AB326F">
              <w:rPr>
                <w:b/>
                <w:sz w:val="18"/>
                <w:szCs w:val="18"/>
                <w:lang w:eastAsia="en-GB"/>
              </w:rPr>
              <w:t xml:space="preserve">Component 13.6: Enhancing legal and governance capacities to implement the Basel, </w:t>
            </w:r>
            <w:proofErr w:type="gramStart"/>
            <w:r w:rsidRPr="00AB326F">
              <w:rPr>
                <w:b/>
                <w:sz w:val="18"/>
                <w:szCs w:val="18"/>
                <w:lang w:eastAsia="en-GB"/>
              </w:rPr>
              <w:t>Rotterdam</w:t>
            </w:r>
            <w:proofErr w:type="gramEnd"/>
            <w:r w:rsidRPr="00AB326F">
              <w:rPr>
                <w:b/>
                <w:sz w:val="18"/>
                <w:szCs w:val="18"/>
                <w:lang w:eastAsia="en-GB"/>
              </w:rPr>
              <w:t xml:space="preserve"> and Stockholm conventions:</w:t>
            </w:r>
            <w:r w:rsidRPr="00AB326F">
              <w:rPr>
                <w:rFonts w:eastAsia="Times New Roman"/>
                <w:b/>
                <w:color w:val="000000"/>
                <w:sz w:val="18"/>
                <w:szCs w:val="18"/>
              </w:rPr>
              <w:t xml:space="preserve"> chairs and negotiators training</w:t>
            </w:r>
          </w:p>
          <w:p w14:paraId="78F38FCD" w14:textId="0F56010D"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Outcomes</w:t>
            </w:r>
            <w:r w:rsidR="008076FF">
              <w:rPr>
                <w:b/>
                <w:sz w:val="18"/>
                <w:szCs w:val="18"/>
                <w:lang w:eastAsia="en-GB"/>
              </w:rPr>
              <w:t xml:space="preserve"> achieved</w:t>
            </w:r>
            <w:r w:rsidRPr="00AB326F">
              <w:rPr>
                <w:b/>
                <w:sz w:val="18"/>
                <w:szCs w:val="18"/>
                <w:lang w:eastAsia="en-GB"/>
              </w:rPr>
              <w:t xml:space="preserve">: </w:t>
            </w:r>
          </w:p>
          <w:p w14:paraId="32E0A8FB" w14:textId="2A6831EF" w:rsidR="00AB326F" w:rsidRPr="00AB326F" w:rsidRDefault="00AB326F" w:rsidP="00AB326F">
            <w:pPr>
              <w:snapToGrid w:val="0"/>
              <w:spacing w:before="60" w:after="60" w:line="240" w:lineRule="auto"/>
              <w:rPr>
                <w:i/>
                <w:sz w:val="18"/>
                <w:szCs w:val="18"/>
                <w:lang w:eastAsia="en-GB"/>
              </w:rPr>
            </w:pPr>
            <w:r w:rsidRPr="00AB326F">
              <w:rPr>
                <w:rFonts w:eastAsia="Times New Roman"/>
                <w:sz w:val="18"/>
                <w:szCs w:val="18"/>
              </w:rPr>
              <w:t xml:space="preserve">The activity contributed to strengthened </w:t>
            </w:r>
            <w:r w:rsidRPr="00AB326F">
              <w:rPr>
                <w:sz w:val="18"/>
                <w:szCs w:val="18"/>
                <w:lang w:eastAsia="en-GB"/>
              </w:rPr>
              <w:t xml:space="preserve">legal and governance capacities to implement the Basel, </w:t>
            </w:r>
            <w:proofErr w:type="gramStart"/>
            <w:r w:rsidRPr="00AB326F">
              <w:rPr>
                <w:sz w:val="18"/>
                <w:szCs w:val="18"/>
                <w:lang w:eastAsia="en-GB"/>
              </w:rPr>
              <w:t>Rotterdam</w:t>
            </w:r>
            <w:proofErr w:type="gramEnd"/>
            <w:r w:rsidRPr="00AB326F">
              <w:rPr>
                <w:sz w:val="18"/>
                <w:szCs w:val="18"/>
                <w:lang w:eastAsia="en-GB"/>
              </w:rPr>
              <w:t xml:space="preserve"> and Stockholm conventions through the training of c</w:t>
            </w:r>
            <w:r w:rsidRPr="00AB326F">
              <w:rPr>
                <w:rFonts w:eastAsia="Times New Roman"/>
                <w:color w:val="000000"/>
                <w:sz w:val="18"/>
                <w:szCs w:val="18"/>
              </w:rPr>
              <w:t xml:space="preserve">hairs and negotiators from developing country </w:t>
            </w:r>
            <w:r w:rsidR="008076FF">
              <w:rPr>
                <w:rFonts w:eastAsia="Times New Roman"/>
                <w:color w:val="000000"/>
                <w:sz w:val="18"/>
                <w:szCs w:val="18"/>
              </w:rPr>
              <w:t>P</w:t>
            </w:r>
            <w:r w:rsidRPr="00AB326F">
              <w:rPr>
                <w:rFonts w:eastAsia="Times New Roman"/>
                <w:color w:val="000000"/>
                <w:sz w:val="18"/>
                <w:szCs w:val="18"/>
              </w:rPr>
              <w:t xml:space="preserve">arties and </w:t>
            </w:r>
            <w:r w:rsidR="008076FF">
              <w:rPr>
                <w:rFonts w:eastAsia="Times New Roman"/>
                <w:color w:val="000000"/>
                <w:sz w:val="18"/>
                <w:szCs w:val="18"/>
              </w:rPr>
              <w:t>P</w:t>
            </w:r>
            <w:r w:rsidRPr="00AB326F">
              <w:rPr>
                <w:rFonts w:eastAsia="Times New Roman"/>
                <w:color w:val="000000"/>
                <w:sz w:val="18"/>
                <w:szCs w:val="18"/>
              </w:rPr>
              <w:t>arties with economies in transition</w:t>
            </w:r>
            <w:r w:rsidRPr="00AB326F">
              <w:rPr>
                <w:rFonts w:eastAsia="Times New Roman"/>
                <w:sz w:val="18"/>
                <w:szCs w:val="18"/>
              </w:rPr>
              <w:t>.</w:t>
            </w:r>
            <w:r w:rsidRPr="00AB326F">
              <w:rPr>
                <w:i/>
                <w:sz w:val="18"/>
                <w:szCs w:val="18"/>
                <w:lang w:eastAsia="en-GB"/>
              </w:rPr>
              <w:t xml:space="preserve"> </w:t>
            </w:r>
          </w:p>
          <w:p w14:paraId="6FBF623F" w14:textId="77777777" w:rsidR="00AB326F" w:rsidRPr="00AB326F" w:rsidRDefault="00AB326F" w:rsidP="00AB326F">
            <w:pPr>
              <w:spacing w:after="0" w:line="240" w:lineRule="auto"/>
              <w:rPr>
                <w:b/>
                <w:sz w:val="18"/>
                <w:szCs w:val="18"/>
                <w:lang w:eastAsia="en-GB"/>
              </w:rPr>
            </w:pPr>
            <w:r w:rsidRPr="00AB326F">
              <w:rPr>
                <w:b/>
                <w:sz w:val="18"/>
                <w:szCs w:val="18"/>
                <w:lang w:eastAsia="en-GB"/>
              </w:rPr>
              <w:t>Activities implemented:</w:t>
            </w:r>
          </w:p>
          <w:p w14:paraId="1C290C84" w14:textId="19283C49" w:rsidR="00AB326F" w:rsidRPr="00AB326F" w:rsidRDefault="00AB326F" w:rsidP="00AB326F">
            <w:pPr>
              <w:numPr>
                <w:ilvl w:val="0"/>
                <w:numId w:val="309"/>
              </w:numPr>
              <w:tabs>
                <w:tab w:val="left" w:pos="876"/>
              </w:tabs>
              <w:spacing w:after="0" w:line="240" w:lineRule="auto"/>
              <w:contextualSpacing/>
              <w:rPr>
                <w:color w:val="000000"/>
                <w:sz w:val="18"/>
                <w:szCs w:val="18"/>
                <w:lang w:eastAsia="zh-CN"/>
              </w:rPr>
            </w:pPr>
            <w:r w:rsidRPr="00AB326F">
              <w:rPr>
                <w:color w:val="000000"/>
                <w:sz w:val="18"/>
                <w:szCs w:val="18"/>
                <w:lang w:eastAsia="zh-CN"/>
              </w:rPr>
              <w:t>A sub-regional training for Western African countries on enhancing skills of negotiators for meetings of the Basel, Rotterdam and Stockholm conventions and enhancing the effectiveness of the Rotterdam Convention by increasing the understanding of the listing process and the review of chemicals by the Chemical Review Committee was held in Dakar from 4 to 6 February 2020</w:t>
            </w:r>
            <w:r w:rsidR="008076FF">
              <w:rPr>
                <w:color w:val="000000"/>
                <w:sz w:val="18"/>
                <w:szCs w:val="18"/>
                <w:lang w:eastAsia="zh-CN"/>
              </w:rPr>
              <w:t>,</w:t>
            </w:r>
            <w:r w:rsidRPr="00AB326F">
              <w:rPr>
                <w:color w:val="000000"/>
                <w:sz w:val="18"/>
                <w:szCs w:val="18"/>
                <w:lang w:eastAsia="zh-CN"/>
              </w:rPr>
              <w:t xml:space="preserve"> thanks to the generous financial contribution by</w:t>
            </w:r>
            <w:r w:rsidRPr="00AB326F">
              <w:t xml:space="preserve"> </w:t>
            </w:r>
            <w:r w:rsidRPr="00AB326F">
              <w:rPr>
                <w:color w:val="000000"/>
                <w:sz w:val="18"/>
                <w:szCs w:val="18"/>
                <w:lang w:eastAsia="zh-CN"/>
              </w:rPr>
              <w:t>the European Union and the Governments of Australia and Germany.</w:t>
            </w:r>
            <w:r w:rsidRPr="00AB326F">
              <w:rPr>
                <w:color w:val="000000"/>
                <w:sz w:val="18"/>
                <w:szCs w:val="18"/>
                <w:vertAlign w:val="superscript"/>
                <w:lang w:eastAsia="zh-CN"/>
              </w:rPr>
              <w:footnoteReference w:id="41"/>
            </w:r>
            <w:r w:rsidRPr="00AB326F">
              <w:rPr>
                <w:color w:val="000000"/>
                <w:sz w:val="18"/>
                <w:szCs w:val="18"/>
                <w:lang w:eastAsia="zh-CN"/>
              </w:rPr>
              <w:t xml:space="preserve"> </w:t>
            </w:r>
          </w:p>
          <w:p w14:paraId="6DD1E0B8" w14:textId="7A506441" w:rsidR="00AB326F" w:rsidRPr="00AB326F" w:rsidRDefault="00AB326F" w:rsidP="00AB326F">
            <w:pPr>
              <w:numPr>
                <w:ilvl w:val="0"/>
                <w:numId w:val="309"/>
              </w:numPr>
              <w:spacing w:before="60" w:after="60" w:line="240" w:lineRule="auto"/>
              <w:rPr>
                <w:b/>
                <w:sz w:val="18"/>
                <w:szCs w:val="18"/>
                <w:lang w:eastAsia="en-GB"/>
              </w:rPr>
            </w:pPr>
            <w:r w:rsidRPr="00AB326F">
              <w:rPr>
                <w:sz w:val="18"/>
                <w:szCs w:val="18"/>
                <w:lang w:eastAsia="en-GB"/>
              </w:rPr>
              <w:t>An online training course for chairs of meetings of the Basel, Rotterdam, and Stockholm conventions, was developed in 2021 in cooperation with the United Nations Institute for Training and Research (UNITAR), thanks to the generous financial contribution by the Government of Germany.</w:t>
            </w:r>
          </w:p>
        </w:tc>
      </w:tr>
      <w:tr w:rsidR="00AB326F" w:rsidRPr="00AB326F" w14:paraId="5F0613B5" w14:textId="77777777" w:rsidTr="005F4D39">
        <w:trPr>
          <w:trHeight w:val="788"/>
        </w:trPr>
        <w:tc>
          <w:tcPr>
            <w:tcW w:w="1842" w:type="dxa"/>
            <w:vMerge/>
          </w:tcPr>
          <w:p w14:paraId="46D032D5" w14:textId="77777777" w:rsidR="00AB326F" w:rsidRPr="00AB326F" w:rsidRDefault="00AB326F" w:rsidP="00AB326F">
            <w:pPr>
              <w:snapToGrid w:val="0"/>
              <w:spacing w:before="60" w:after="60" w:line="240" w:lineRule="auto"/>
              <w:rPr>
                <w:b/>
                <w:bCs/>
                <w:sz w:val="18"/>
                <w:szCs w:val="18"/>
              </w:rPr>
            </w:pPr>
          </w:p>
        </w:tc>
        <w:tc>
          <w:tcPr>
            <w:tcW w:w="8553" w:type="dxa"/>
            <w:shd w:val="clear" w:color="auto" w:fill="auto"/>
          </w:tcPr>
          <w:p w14:paraId="3C3AF9A2" w14:textId="792307EC" w:rsidR="00AB326F" w:rsidRPr="00AB326F" w:rsidRDefault="00F118C3" w:rsidP="00AB326F">
            <w:pPr>
              <w:tabs>
                <w:tab w:val="left" w:pos="1157"/>
              </w:tabs>
              <w:suppressAutoHyphens/>
              <w:snapToGrid w:val="0"/>
              <w:spacing w:before="60" w:after="60" w:line="240" w:lineRule="auto"/>
              <w:rPr>
                <w:b/>
                <w:sz w:val="18"/>
                <w:szCs w:val="18"/>
                <w:lang w:eastAsia="en-GB"/>
              </w:rPr>
            </w:pPr>
            <w:r>
              <w:rPr>
                <w:b/>
                <w:sz w:val="18"/>
                <w:szCs w:val="18"/>
                <w:lang w:eastAsia="en-GB"/>
              </w:rPr>
              <w:t xml:space="preserve">Evaluation as per </w:t>
            </w:r>
            <w:r w:rsidR="00D86713">
              <w:rPr>
                <w:b/>
                <w:sz w:val="18"/>
                <w:szCs w:val="18"/>
                <w:lang w:eastAsia="en-GB"/>
              </w:rPr>
              <w:t xml:space="preserve">the </w:t>
            </w:r>
            <w:r>
              <w:rPr>
                <w:b/>
                <w:sz w:val="18"/>
                <w:szCs w:val="18"/>
                <w:lang w:eastAsia="en-GB"/>
              </w:rPr>
              <w:t>i</w:t>
            </w:r>
            <w:r w:rsidR="00AB326F" w:rsidRPr="00AB326F">
              <w:rPr>
                <w:b/>
                <w:sz w:val="18"/>
                <w:szCs w:val="18"/>
                <w:lang w:eastAsia="en-GB"/>
              </w:rPr>
              <w:t xml:space="preserve">ndicators of achievement: </w:t>
            </w:r>
          </w:p>
          <w:p w14:paraId="3D87970A" w14:textId="24A29B8B" w:rsidR="00AB326F" w:rsidRPr="0014070A" w:rsidRDefault="00B61E6D" w:rsidP="00AB326F">
            <w:pPr>
              <w:keepNext/>
              <w:numPr>
                <w:ilvl w:val="0"/>
                <w:numId w:val="34"/>
              </w:numPr>
              <w:snapToGrid w:val="0"/>
              <w:spacing w:before="2" w:after="2" w:line="240" w:lineRule="auto"/>
              <w:rPr>
                <w:rFonts w:eastAsia="Calibri"/>
                <w:sz w:val="18"/>
                <w:szCs w:val="18"/>
                <w:lang w:eastAsia="zh-CN"/>
              </w:rPr>
            </w:pPr>
            <w:r w:rsidRPr="0014070A">
              <w:rPr>
                <w:sz w:val="18"/>
                <w:szCs w:val="18"/>
              </w:rPr>
              <w:t>Up to 25 Parties trained on chairing</w:t>
            </w:r>
            <w:r w:rsidRPr="0014070A">
              <w:rPr>
                <w:sz w:val="18"/>
                <w:szCs w:val="18"/>
                <w:lang w:eastAsia="en-GB"/>
              </w:rPr>
              <w:t xml:space="preserve"> meetings of the BRS conventions</w:t>
            </w:r>
            <w:r w:rsidRPr="0014070A">
              <w:rPr>
                <w:sz w:val="18"/>
                <w:szCs w:val="18"/>
              </w:rPr>
              <w:t>:</w:t>
            </w:r>
            <w:r w:rsidRPr="0014070A">
              <w:rPr>
                <w:rFonts w:eastAsia="Calibri"/>
                <w:sz w:val="18"/>
                <w:szCs w:val="18"/>
              </w:rPr>
              <w:t xml:space="preserve"> </w:t>
            </w:r>
            <w:r w:rsidR="001051A2" w:rsidRPr="0014070A">
              <w:rPr>
                <w:sz w:val="18"/>
                <w:szCs w:val="18"/>
              </w:rPr>
              <w:t>The training on chairing</w:t>
            </w:r>
            <w:r w:rsidR="001051A2" w:rsidRPr="0014070A">
              <w:rPr>
                <w:sz w:val="18"/>
                <w:szCs w:val="18"/>
                <w:lang w:eastAsia="en-GB"/>
              </w:rPr>
              <w:t xml:space="preserve"> meetings of the BRS conventions</w:t>
            </w:r>
            <w:r w:rsidR="001051A2" w:rsidRPr="0014070A">
              <w:rPr>
                <w:sz w:val="18"/>
                <w:szCs w:val="18"/>
              </w:rPr>
              <w:t xml:space="preserve"> could not take place due to COVID-19</w:t>
            </w:r>
            <w:r w:rsidR="005E02D1" w:rsidRPr="0014070A">
              <w:rPr>
                <w:sz w:val="18"/>
                <w:szCs w:val="18"/>
              </w:rPr>
              <w:t>.</w:t>
            </w:r>
            <w:r w:rsidR="001051A2" w:rsidRPr="0014070A">
              <w:rPr>
                <w:sz w:val="18"/>
                <w:szCs w:val="18"/>
              </w:rPr>
              <w:t xml:space="preserve"> </w:t>
            </w:r>
          </w:p>
          <w:p w14:paraId="48F9ED82" w14:textId="7D164D4D" w:rsidR="00B61E6D" w:rsidRPr="0014070A" w:rsidRDefault="00B61E6D" w:rsidP="00B61E6D">
            <w:pPr>
              <w:numPr>
                <w:ilvl w:val="0"/>
                <w:numId w:val="34"/>
              </w:numPr>
              <w:snapToGrid w:val="0"/>
              <w:spacing w:before="60" w:after="60" w:line="240" w:lineRule="auto"/>
              <w:rPr>
                <w:iCs/>
                <w:sz w:val="18"/>
                <w:szCs w:val="18"/>
              </w:rPr>
            </w:pPr>
            <w:r w:rsidRPr="0014070A">
              <w:rPr>
                <w:sz w:val="18"/>
                <w:szCs w:val="18"/>
              </w:rPr>
              <w:t>Up to 25 Parties trained on negotiations under</w:t>
            </w:r>
            <w:r w:rsidRPr="0014070A">
              <w:rPr>
                <w:sz w:val="18"/>
                <w:szCs w:val="18"/>
                <w:lang w:eastAsia="en-GB"/>
              </w:rPr>
              <w:t xml:space="preserve"> the BRS conventions</w:t>
            </w:r>
            <w:r w:rsidRPr="0014070A">
              <w:rPr>
                <w:sz w:val="18"/>
                <w:szCs w:val="18"/>
              </w:rPr>
              <w:t>:</w:t>
            </w:r>
            <w:r w:rsidRPr="0014070A">
              <w:rPr>
                <w:rFonts w:eastAsia="Calibri"/>
                <w:sz w:val="18"/>
                <w:szCs w:val="18"/>
              </w:rPr>
              <w:t xml:space="preserve"> </w:t>
            </w:r>
            <w:r w:rsidRPr="0014070A">
              <w:rPr>
                <w:color w:val="000000"/>
                <w:sz w:val="18"/>
                <w:szCs w:val="18"/>
                <w:lang w:eastAsia="zh-CN"/>
              </w:rPr>
              <w:t xml:space="preserve">22 participants from Western Africa were trained on negotiation skills for meetings of the Basel, </w:t>
            </w:r>
            <w:proofErr w:type="gramStart"/>
            <w:r w:rsidRPr="0014070A">
              <w:rPr>
                <w:color w:val="000000"/>
                <w:sz w:val="18"/>
                <w:szCs w:val="18"/>
                <w:lang w:eastAsia="zh-CN"/>
              </w:rPr>
              <w:t>Rotterdam</w:t>
            </w:r>
            <w:proofErr w:type="gramEnd"/>
            <w:r w:rsidRPr="0014070A">
              <w:rPr>
                <w:color w:val="000000"/>
                <w:sz w:val="18"/>
                <w:szCs w:val="18"/>
                <w:lang w:eastAsia="zh-CN"/>
              </w:rPr>
              <w:t xml:space="preserve"> and Stockholm conventions and on the Rotterdam Convention in particular on the listing process and the review of chemicals by the Chemical Review Committee.</w:t>
            </w:r>
            <w:r w:rsidRPr="0014070A">
              <w:rPr>
                <w:rFonts w:eastAsia="Calibri"/>
                <w:sz w:val="18"/>
                <w:szCs w:val="18"/>
                <w:lang w:eastAsia="zh-CN"/>
              </w:rPr>
              <w:t xml:space="preserve">  </w:t>
            </w:r>
          </w:p>
          <w:p w14:paraId="15BA36A6" w14:textId="0D35FBC4" w:rsidR="00AB326F" w:rsidRPr="0014070A" w:rsidRDefault="00B61E6D" w:rsidP="00AB326F">
            <w:pPr>
              <w:numPr>
                <w:ilvl w:val="0"/>
                <w:numId w:val="34"/>
              </w:numPr>
              <w:snapToGrid w:val="0"/>
              <w:spacing w:before="60" w:after="60" w:line="240" w:lineRule="auto"/>
              <w:rPr>
                <w:sz w:val="18"/>
                <w:szCs w:val="18"/>
              </w:rPr>
            </w:pPr>
            <w:r w:rsidRPr="0014070A">
              <w:rPr>
                <w:sz w:val="18"/>
                <w:szCs w:val="18"/>
              </w:rPr>
              <w:t xml:space="preserve">Online training tools on negotiations and chairing skills </w:t>
            </w:r>
            <w:r w:rsidRPr="0014070A">
              <w:rPr>
                <w:sz w:val="18"/>
                <w:szCs w:val="18"/>
                <w:lang w:eastAsia="en-GB"/>
              </w:rPr>
              <w:t xml:space="preserve">are developed: </w:t>
            </w:r>
            <w:r w:rsidR="00AB326F" w:rsidRPr="0014070A">
              <w:rPr>
                <w:sz w:val="18"/>
                <w:szCs w:val="18"/>
              </w:rPr>
              <w:t xml:space="preserve">An online training tool on chairing skills </w:t>
            </w:r>
            <w:r w:rsidR="00AB326F" w:rsidRPr="0014070A">
              <w:rPr>
                <w:sz w:val="18"/>
                <w:szCs w:val="18"/>
                <w:lang w:eastAsia="en-GB"/>
              </w:rPr>
              <w:t xml:space="preserve">was developed. </w:t>
            </w:r>
          </w:p>
          <w:p w14:paraId="3F62C8B6" w14:textId="77777777" w:rsidR="00AB326F" w:rsidRPr="0014070A" w:rsidRDefault="00B61E6D" w:rsidP="00B61E6D">
            <w:pPr>
              <w:numPr>
                <w:ilvl w:val="0"/>
                <w:numId w:val="34"/>
              </w:numPr>
              <w:snapToGrid w:val="0"/>
              <w:spacing w:before="60" w:after="60" w:line="240" w:lineRule="auto"/>
              <w:rPr>
                <w:b/>
                <w:sz w:val="18"/>
                <w:szCs w:val="18"/>
                <w:lang w:eastAsia="en-GB"/>
              </w:rPr>
            </w:pPr>
            <w:r w:rsidRPr="0014070A">
              <w:rPr>
                <w:sz w:val="18"/>
                <w:szCs w:val="18"/>
                <w:lang w:val="en-GB"/>
              </w:rPr>
              <w:t>At least 20 Parties trained using the online training tool</w:t>
            </w:r>
            <w:r w:rsidRPr="0014070A">
              <w:rPr>
                <w:sz w:val="18"/>
                <w:szCs w:val="18"/>
              </w:rPr>
              <w:t>:</w:t>
            </w:r>
            <w:r w:rsidRPr="0014070A">
              <w:rPr>
                <w:rFonts w:eastAsia="Calibri"/>
                <w:sz w:val="18"/>
                <w:szCs w:val="18"/>
              </w:rPr>
              <w:t xml:space="preserve"> </w:t>
            </w:r>
            <w:r w:rsidR="00AB326F" w:rsidRPr="0014070A">
              <w:rPr>
                <w:rFonts w:eastAsia="Calibri"/>
                <w:sz w:val="18"/>
                <w:szCs w:val="18"/>
              </w:rPr>
              <w:t xml:space="preserve">Parties will be trained using the online training tool in advance of future face-to-face chair training activities. </w:t>
            </w:r>
          </w:p>
          <w:p w14:paraId="23CF33E1" w14:textId="36A443B2" w:rsidR="00B61E6D" w:rsidRPr="00AB326F" w:rsidRDefault="00B61E6D" w:rsidP="00B61E6D">
            <w:pPr>
              <w:numPr>
                <w:ilvl w:val="0"/>
                <w:numId w:val="34"/>
              </w:numPr>
              <w:snapToGrid w:val="0"/>
              <w:spacing w:before="60" w:after="60" w:line="240" w:lineRule="auto"/>
              <w:rPr>
                <w:b/>
                <w:sz w:val="18"/>
                <w:szCs w:val="18"/>
                <w:lang w:eastAsia="en-GB"/>
              </w:rPr>
            </w:pPr>
            <w:r w:rsidRPr="0014070A">
              <w:rPr>
                <w:sz w:val="18"/>
                <w:szCs w:val="18"/>
              </w:rPr>
              <w:t>Participation in up to two activities by partners on chairs and negotiators training (subject to the availability of funding):</w:t>
            </w:r>
            <w:r w:rsidRPr="0014070A">
              <w:rPr>
                <w:rFonts w:eastAsia="Calibri"/>
                <w:sz w:val="18"/>
                <w:szCs w:val="18"/>
              </w:rPr>
              <w:t xml:space="preserve"> </w:t>
            </w:r>
            <w:r w:rsidR="00083040" w:rsidRPr="0014070A">
              <w:rPr>
                <w:rFonts w:eastAsia="Calibri"/>
                <w:sz w:val="18"/>
                <w:szCs w:val="18"/>
              </w:rPr>
              <w:t>The BRS Secretariat did not take part in activities of partners in this period.</w:t>
            </w:r>
            <w:r w:rsidR="00083040">
              <w:rPr>
                <w:rFonts w:eastAsia="Calibri"/>
                <w:sz w:val="18"/>
                <w:szCs w:val="18"/>
              </w:rPr>
              <w:t xml:space="preserve"> </w:t>
            </w:r>
          </w:p>
        </w:tc>
      </w:tr>
      <w:tr w:rsidR="00AB326F" w:rsidRPr="00AB326F" w14:paraId="1D7AC0A5" w14:textId="77777777" w:rsidTr="005F4D39">
        <w:trPr>
          <w:trHeight w:val="377"/>
        </w:trPr>
        <w:tc>
          <w:tcPr>
            <w:tcW w:w="1842" w:type="dxa"/>
            <w:vMerge/>
          </w:tcPr>
          <w:p w14:paraId="072EDFD9" w14:textId="77777777" w:rsidR="00AB326F" w:rsidRPr="00AB326F" w:rsidRDefault="00AB326F" w:rsidP="00AB326F">
            <w:pPr>
              <w:snapToGrid w:val="0"/>
              <w:spacing w:before="60" w:after="60" w:line="240" w:lineRule="auto"/>
              <w:rPr>
                <w:b/>
                <w:bCs/>
                <w:sz w:val="18"/>
                <w:szCs w:val="18"/>
              </w:rPr>
            </w:pPr>
          </w:p>
        </w:tc>
        <w:tc>
          <w:tcPr>
            <w:tcW w:w="8553" w:type="dxa"/>
            <w:shd w:val="clear" w:color="auto" w:fill="auto"/>
            <w:vAlign w:val="center"/>
          </w:tcPr>
          <w:p w14:paraId="2C4E3A2F" w14:textId="0DA4A76C" w:rsidR="00AB326F" w:rsidRPr="00AB326F" w:rsidRDefault="00AB326F" w:rsidP="00AB326F">
            <w:pPr>
              <w:snapToGrid w:val="0"/>
              <w:spacing w:before="60" w:after="60" w:line="240" w:lineRule="auto"/>
              <w:jc w:val="both"/>
              <w:rPr>
                <w:b/>
                <w:sz w:val="18"/>
                <w:szCs w:val="18"/>
                <w:lang w:eastAsia="en-GB"/>
              </w:rPr>
            </w:pPr>
            <w:r w:rsidRPr="00AB326F">
              <w:rPr>
                <w:b/>
                <w:sz w:val="18"/>
                <w:szCs w:val="18"/>
                <w:lang w:eastAsia="en-GB"/>
              </w:rPr>
              <w:t xml:space="preserve">Component 13.7: Enhancing legal and governance capacities to implement the Basel, </w:t>
            </w:r>
            <w:proofErr w:type="gramStart"/>
            <w:r w:rsidRPr="00AB326F">
              <w:rPr>
                <w:b/>
                <w:sz w:val="18"/>
                <w:szCs w:val="18"/>
                <w:lang w:eastAsia="en-GB"/>
              </w:rPr>
              <w:t>Rotterdam</w:t>
            </w:r>
            <w:proofErr w:type="gramEnd"/>
            <w:r w:rsidRPr="00AB326F">
              <w:rPr>
                <w:b/>
                <w:sz w:val="18"/>
                <w:szCs w:val="18"/>
                <w:lang w:eastAsia="en-GB"/>
              </w:rPr>
              <w:t xml:space="preserve"> and Stockholm conventions:</w:t>
            </w:r>
            <w:r w:rsidRPr="00AB326F">
              <w:rPr>
                <w:rFonts w:eastAsia="Times New Roman"/>
                <w:b/>
                <w:color w:val="000000"/>
                <w:sz w:val="18"/>
                <w:szCs w:val="18"/>
              </w:rPr>
              <w:t xml:space="preserve"> gender</w:t>
            </w:r>
          </w:p>
          <w:p w14:paraId="501AF94F" w14:textId="1DC0CD90"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Outcomes</w:t>
            </w:r>
            <w:r w:rsidR="00F118C3">
              <w:rPr>
                <w:b/>
                <w:sz w:val="18"/>
                <w:szCs w:val="18"/>
                <w:lang w:eastAsia="en-GB"/>
              </w:rPr>
              <w:t xml:space="preserve"> achieved</w:t>
            </w:r>
            <w:r w:rsidRPr="00AB326F">
              <w:rPr>
                <w:b/>
                <w:sz w:val="18"/>
                <w:szCs w:val="18"/>
                <w:lang w:eastAsia="en-GB"/>
              </w:rPr>
              <w:t xml:space="preserve">: </w:t>
            </w:r>
          </w:p>
          <w:p w14:paraId="35DB3C8B" w14:textId="77777777" w:rsidR="00AB326F" w:rsidRPr="00AB326F" w:rsidRDefault="00AB326F" w:rsidP="00AB326F">
            <w:pPr>
              <w:snapToGrid w:val="0"/>
              <w:spacing w:before="60" w:after="60" w:line="240" w:lineRule="auto"/>
              <w:rPr>
                <w:i/>
                <w:sz w:val="18"/>
                <w:szCs w:val="18"/>
                <w:lang w:eastAsia="en-GB"/>
              </w:rPr>
            </w:pPr>
            <w:r w:rsidRPr="00AB326F">
              <w:rPr>
                <w:rFonts w:eastAsia="Times New Roman"/>
                <w:sz w:val="18"/>
                <w:szCs w:val="18"/>
              </w:rPr>
              <w:t xml:space="preserve">The activity contributed to strengthened </w:t>
            </w:r>
            <w:r w:rsidRPr="00AB326F">
              <w:rPr>
                <w:sz w:val="18"/>
                <w:szCs w:val="18"/>
                <w:lang w:eastAsia="en-GB"/>
              </w:rPr>
              <w:t xml:space="preserve">legal and governance capacities to implement the Basel, </w:t>
            </w:r>
            <w:proofErr w:type="gramStart"/>
            <w:r w:rsidRPr="00AB326F">
              <w:rPr>
                <w:sz w:val="18"/>
                <w:szCs w:val="18"/>
                <w:lang w:eastAsia="en-GB"/>
              </w:rPr>
              <w:t>Rotterdam</w:t>
            </w:r>
            <w:proofErr w:type="gramEnd"/>
            <w:r w:rsidRPr="00AB326F">
              <w:rPr>
                <w:sz w:val="18"/>
                <w:szCs w:val="18"/>
                <w:lang w:eastAsia="en-GB"/>
              </w:rPr>
              <w:t xml:space="preserve"> and Stockholm conventions with regard to gender activities.</w:t>
            </w:r>
            <w:r w:rsidRPr="00AB326F">
              <w:rPr>
                <w:i/>
                <w:sz w:val="18"/>
                <w:szCs w:val="18"/>
                <w:lang w:eastAsia="en-GB"/>
              </w:rPr>
              <w:t xml:space="preserve"> </w:t>
            </w:r>
          </w:p>
          <w:p w14:paraId="36AE691A" w14:textId="77777777" w:rsidR="00AB326F" w:rsidRPr="00AB326F" w:rsidRDefault="00AB326F" w:rsidP="00AB326F">
            <w:pPr>
              <w:keepNext/>
              <w:spacing w:before="60" w:after="60" w:line="240" w:lineRule="auto"/>
              <w:rPr>
                <w:b/>
                <w:sz w:val="18"/>
                <w:szCs w:val="18"/>
                <w:lang w:eastAsia="en-GB"/>
              </w:rPr>
            </w:pPr>
            <w:r w:rsidRPr="00AB326F">
              <w:rPr>
                <w:b/>
                <w:sz w:val="18"/>
                <w:szCs w:val="18"/>
                <w:lang w:eastAsia="en-GB"/>
              </w:rPr>
              <w:t>Activities implemented</w:t>
            </w:r>
            <w:r w:rsidRPr="00AB326F">
              <w:rPr>
                <w:b/>
                <w:sz w:val="18"/>
              </w:rPr>
              <w:t>:</w:t>
            </w:r>
          </w:p>
          <w:p w14:paraId="5C02E4A8" w14:textId="77777777" w:rsidR="00AB326F" w:rsidRPr="00AB326F" w:rsidRDefault="00AB326F" w:rsidP="00AB326F">
            <w:pPr>
              <w:numPr>
                <w:ilvl w:val="0"/>
                <w:numId w:val="200"/>
              </w:numPr>
              <w:spacing w:before="60" w:after="60" w:line="240" w:lineRule="auto"/>
              <w:rPr>
                <w:rFonts w:eastAsia="Times New Roman"/>
                <w:color w:val="000000"/>
                <w:sz w:val="18"/>
                <w:szCs w:val="18"/>
              </w:rPr>
            </w:pPr>
            <w:r w:rsidRPr="00AB326F">
              <w:rPr>
                <w:rFonts w:eastAsia="Times New Roman"/>
                <w:color w:val="000000"/>
                <w:sz w:val="18"/>
                <w:szCs w:val="18"/>
              </w:rPr>
              <w:t xml:space="preserve">A project </w:t>
            </w:r>
            <w:r w:rsidRPr="00AB326F">
              <w:rPr>
                <w:sz w:val="18"/>
                <w:szCs w:val="18"/>
              </w:rPr>
              <w:t xml:space="preserve">to enhance the systematic integration of gender considerations in the implementation of the BRS conventions </w:t>
            </w:r>
            <w:r w:rsidRPr="00AB326F">
              <w:rPr>
                <w:rFonts w:eastAsia="Times New Roman"/>
                <w:color w:val="000000"/>
                <w:sz w:val="18"/>
                <w:szCs w:val="18"/>
              </w:rPr>
              <w:t>was implemented.</w:t>
            </w:r>
          </w:p>
          <w:p w14:paraId="760AF58B" w14:textId="77777777" w:rsidR="00AB326F" w:rsidRPr="00AB326F" w:rsidRDefault="00AB326F" w:rsidP="00AB326F">
            <w:pPr>
              <w:numPr>
                <w:ilvl w:val="0"/>
                <w:numId w:val="200"/>
              </w:numPr>
              <w:spacing w:before="60" w:after="60" w:line="240" w:lineRule="auto"/>
              <w:rPr>
                <w:rFonts w:eastAsia="Times New Roman"/>
                <w:color w:val="000000"/>
                <w:sz w:val="18"/>
                <w:szCs w:val="18"/>
              </w:rPr>
            </w:pPr>
            <w:r w:rsidRPr="00AB326F">
              <w:rPr>
                <w:rFonts w:eastAsia="Times New Roman"/>
                <w:color w:val="000000"/>
                <w:sz w:val="18"/>
                <w:szCs w:val="18"/>
              </w:rPr>
              <w:t xml:space="preserve">Case studies were undertaken in Bolivia, Kyrgyzstan, </w:t>
            </w:r>
            <w:proofErr w:type="gramStart"/>
            <w:r w:rsidRPr="00AB326F">
              <w:rPr>
                <w:rFonts w:eastAsia="Times New Roman"/>
                <w:color w:val="000000"/>
                <w:sz w:val="18"/>
                <w:szCs w:val="18"/>
              </w:rPr>
              <w:t>Kenya</w:t>
            </w:r>
            <w:proofErr w:type="gramEnd"/>
            <w:r w:rsidRPr="00AB326F">
              <w:rPr>
                <w:rFonts w:eastAsia="Times New Roman"/>
                <w:color w:val="000000"/>
                <w:sz w:val="18"/>
                <w:szCs w:val="18"/>
              </w:rPr>
              <w:t xml:space="preserve"> and Tunisia.</w:t>
            </w:r>
          </w:p>
        </w:tc>
      </w:tr>
      <w:tr w:rsidR="00AB326F" w:rsidRPr="00AB326F" w14:paraId="436AA302" w14:textId="77777777" w:rsidTr="005F4D39">
        <w:trPr>
          <w:trHeight w:val="788"/>
        </w:trPr>
        <w:tc>
          <w:tcPr>
            <w:tcW w:w="1842" w:type="dxa"/>
            <w:vMerge/>
          </w:tcPr>
          <w:p w14:paraId="093D4A31" w14:textId="77777777" w:rsidR="00AB326F" w:rsidRPr="00AB326F" w:rsidRDefault="00AB326F" w:rsidP="00AB326F">
            <w:pPr>
              <w:snapToGrid w:val="0"/>
              <w:spacing w:before="60" w:after="60" w:line="240" w:lineRule="auto"/>
              <w:rPr>
                <w:b/>
                <w:bCs/>
                <w:sz w:val="18"/>
                <w:szCs w:val="18"/>
              </w:rPr>
            </w:pPr>
          </w:p>
        </w:tc>
        <w:tc>
          <w:tcPr>
            <w:tcW w:w="8553" w:type="dxa"/>
            <w:shd w:val="clear" w:color="auto" w:fill="auto"/>
          </w:tcPr>
          <w:p w14:paraId="0F5401E3" w14:textId="7CE41128" w:rsidR="00AB326F" w:rsidRPr="00AB326F" w:rsidRDefault="00D85260" w:rsidP="00AB326F">
            <w:pPr>
              <w:tabs>
                <w:tab w:val="left" w:pos="1157"/>
              </w:tabs>
              <w:suppressAutoHyphens/>
              <w:snapToGrid w:val="0"/>
              <w:spacing w:before="60" w:after="60" w:line="240" w:lineRule="auto"/>
              <w:rPr>
                <w:b/>
                <w:sz w:val="18"/>
                <w:szCs w:val="18"/>
                <w:lang w:eastAsia="en-GB"/>
              </w:rPr>
            </w:pPr>
            <w:r>
              <w:rPr>
                <w:b/>
                <w:sz w:val="18"/>
                <w:szCs w:val="18"/>
                <w:lang w:eastAsia="en-GB"/>
              </w:rPr>
              <w:t xml:space="preserve">Evaluation as per </w:t>
            </w:r>
            <w:r w:rsidR="00D86713">
              <w:rPr>
                <w:b/>
                <w:sz w:val="18"/>
                <w:szCs w:val="18"/>
                <w:lang w:eastAsia="en-GB"/>
              </w:rPr>
              <w:t xml:space="preserve">the </w:t>
            </w:r>
            <w:r>
              <w:rPr>
                <w:b/>
                <w:sz w:val="18"/>
                <w:szCs w:val="18"/>
                <w:lang w:eastAsia="en-GB"/>
              </w:rPr>
              <w:t>i</w:t>
            </w:r>
            <w:r w:rsidR="00AB326F" w:rsidRPr="00AB326F">
              <w:rPr>
                <w:b/>
                <w:sz w:val="18"/>
                <w:szCs w:val="18"/>
                <w:lang w:eastAsia="en-GB"/>
              </w:rPr>
              <w:t xml:space="preserve">ndicators of achievement: </w:t>
            </w:r>
          </w:p>
          <w:p w14:paraId="24D90AE7" w14:textId="53C7FD1B" w:rsidR="00AB326F" w:rsidRPr="00AB326F" w:rsidRDefault="00AB326F" w:rsidP="00AB326F">
            <w:pPr>
              <w:numPr>
                <w:ilvl w:val="0"/>
                <w:numId w:val="33"/>
              </w:numPr>
              <w:snapToGrid w:val="0"/>
              <w:spacing w:before="60" w:after="60" w:line="240" w:lineRule="auto"/>
              <w:rPr>
                <w:sz w:val="18"/>
                <w:szCs w:val="18"/>
              </w:rPr>
            </w:pPr>
            <w:r w:rsidRPr="002811FB">
              <w:rPr>
                <w:sz w:val="18"/>
                <w:szCs w:val="18"/>
              </w:rPr>
              <w:t>Up to 3 projects to enhance the systematic integration of gender considerations in the implementation of the BRS conventions</w:t>
            </w:r>
            <w:r w:rsidRPr="00AB326F">
              <w:rPr>
                <w:sz w:val="18"/>
                <w:szCs w:val="18"/>
              </w:rPr>
              <w:t xml:space="preserve"> (subject to the availability of funding):</w:t>
            </w:r>
            <w:r w:rsidRPr="00AB326F">
              <w:rPr>
                <w:rFonts w:eastAsia="Calibri"/>
                <w:sz w:val="18"/>
                <w:szCs w:val="18"/>
              </w:rPr>
              <w:t xml:space="preserve"> One project was finalized (2020) and one commenced (2021) under which case studies were developed and training workshops were implemented.</w:t>
            </w:r>
          </w:p>
          <w:p w14:paraId="3584048E" w14:textId="635BE08E" w:rsidR="00AB326F" w:rsidRPr="00AB326F" w:rsidRDefault="00AB326F" w:rsidP="00AB326F">
            <w:pPr>
              <w:numPr>
                <w:ilvl w:val="0"/>
                <w:numId w:val="33"/>
              </w:numPr>
              <w:snapToGrid w:val="0"/>
              <w:spacing w:before="60" w:after="60" w:line="240" w:lineRule="auto"/>
              <w:rPr>
                <w:sz w:val="18"/>
                <w:szCs w:val="18"/>
              </w:rPr>
            </w:pPr>
            <w:r w:rsidRPr="002811FB">
              <w:rPr>
                <w:sz w:val="18"/>
                <w:szCs w:val="18"/>
              </w:rPr>
              <w:t>Two case studies in 2 regions to identify and highlight the different impacts of hazardous chemicals and wastes on men and women</w:t>
            </w:r>
            <w:r w:rsidRPr="00AB326F">
              <w:rPr>
                <w:sz w:val="18"/>
                <w:szCs w:val="18"/>
              </w:rPr>
              <w:t xml:space="preserve"> (subject to the availability of funding):</w:t>
            </w:r>
            <w:r w:rsidRPr="00AB326F">
              <w:rPr>
                <w:rFonts w:eastAsia="Calibri"/>
                <w:sz w:val="18"/>
                <w:szCs w:val="18"/>
              </w:rPr>
              <w:t xml:space="preserve"> Case studies were undertaken in Bolivia and Kyrgyzstan (ending 2020) and in Kenya and Tunisia (commencing in December 2021).</w:t>
            </w:r>
          </w:p>
          <w:p w14:paraId="24AF7DC0" w14:textId="4F5EC239" w:rsidR="00AB326F" w:rsidRPr="00AB326F" w:rsidRDefault="00AB326F" w:rsidP="00AB326F">
            <w:pPr>
              <w:numPr>
                <w:ilvl w:val="0"/>
                <w:numId w:val="33"/>
              </w:numPr>
              <w:snapToGrid w:val="0"/>
              <w:spacing w:before="60" w:after="60" w:line="240" w:lineRule="auto"/>
              <w:rPr>
                <w:sz w:val="18"/>
                <w:szCs w:val="18"/>
              </w:rPr>
            </w:pPr>
            <w:r w:rsidRPr="002811FB">
              <w:rPr>
                <w:sz w:val="18"/>
                <w:szCs w:val="18"/>
              </w:rPr>
              <w:t>One meeting of the BRS Gender Pioneers Network</w:t>
            </w:r>
            <w:r w:rsidRPr="00AB326F">
              <w:rPr>
                <w:sz w:val="18"/>
                <w:szCs w:val="18"/>
              </w:rPr>
              <w:t xml:space="preserve"> (subject to the availability of funding):</w:t>
            </w:r>
            <w:r w:rsidRPr="00AB326F">
              <w:rPr>
                <w:rFonts w:eastAsia="Calibri"/>
                <w:sz w:val="18"/>
                <w:szCs w:val="18"/>
              </w:rPr>
              <w:t xml:space="preserve"> A meeting of the BRS Gender Pioneers Network was not possible as funding was not secured.</w:t>
            </w:r>
          </w:p>
          <w:p w14:paraId="7B77F122" w14:textId="0AF64AD5" w:rsidR="00AB326F" w:rsidRPr="00AB326F" w:rsidRDefault="00AB326F" w:rsidP="00AB326F">
            <w:pPr>
              <w:numPr>
                <w:ilvl w:val="0"/>
                <w:numId w:val="33"/>
              </w:numPr>
              <w:snapToGrid w:val="0"/>
              <w:spacing w:before="60" w:after="60" w:line="240" w:lineRule="auto"/>
              <w:rPr>
                <w:iCs/>
                <w:sz w:val="18"/>
                <w:szCs w:val="18"/>
                <w:lang w:eastAsia="en-GB"/>
              </w:rPr>
            </w:pPr>
            <w:r w:rsidRPr="002811FB">
              <w:rPr>
                <w:sz w:val="18"/>
                <w:szCs w:val="18"/>
              </w:rPr>
              <w:t>One training workshop to promote the equal and meaningful participation of women in decision-making</w:t>
            </w:r>
            <w:r w:rsidRPr="00AB326F">
              <w:rPr>
                <w:sz w:val="18"/>
                <w:szCs w:val="18"/>
              </w:rPr>
              <w:t xml:space="preserve"> (subject to the availability of funding):</w:t>
            </w:r>
            <w:r w:rsidRPr="00AB326F">
              <w:rPr>
                <w:rFonts w:eastAsia="Calibri"/>
                <w:sz w:val="18"/>
                <w:szCs w:val="18"/>
              </w:rPr>
              <w:t xml:space="preserve"> Training workshops were scheduled to take place in Kenya and Tunisia in early 2022.</w:t>
            </w:r>
          </w:p>
        </w:tc>
      </w:tr>
      <w:tr w:rsidR="00AB326F" w:rsidRPr="00AB326F" w14:paraId="0D2A446C" w14:textId="77777777" w:rsidTr="005F4D39">
        <w:trPr>
          <w:trHeight w:val="788"/>
        </w:trPr>
        <w:tc>
          <w:tcPr>
            <w:tcW w:w="1842" w:type="dxa"/>
            <w:vMerge/>
          </w:tcPr>
          <w:p w14:paraId="6CFC4EBA" w14:textId="77777777" w:rsidR="00AB326F" w:rsidRPr="00AB326F" w:rsidRDefault="00AB326F" w:rsidP="00AB326F">
            <w:pPr>
              <w:snapToGrid w:val="0"/>
              <w:spacing w:before="60" w:after="60" w:line="240" w:lineRule="auto"/>
              <w:rPr>
                <w:b/>
                <w:bCs/>
                <w:sz w:val="18"/>
                <w:szCs w:val="18"/>
              </w:rPr>
            </w:pPr>
          </w:p>
        </w:tc>
        <w:tc>
          <w:tcPr>
            <w:tcW w:w="8553" w:type="dxa"/>
            <w:shd w:val="clear" w:color="auto" w:fill="auto"/>
            <w:vAlign w:val="center"/>
          </w:tcPr>
          <w:p w14:paraId="26652EF5" w14:textId="77777777" w:rsidR="00AB326F" w:rsidRPr="00AB326F" w:rsidRDefault="00AB326F" w:rsidP="00AB326F">
            <w:pPr>
              <w:snapToGrid w:val="0"/>
              <w:spacing w:before="60" w:after="60" w:line="240" w:lineRule="auto"/>
              <w:jc w:val="both"/>
              <w:rPr>
                <w:b/>
                <w:sz w:val="18"/>
                <w:szCs w:val="18"/>
                <w:lang w:eastAsia="en-GB"/>
              </w:rPr>
            </w:pPr>
            <w:r w:rsidRPr="00AB326F">
              <w:rPr>
                <w:b/>
                <w:sz w:val="18"/>
                <w:szCs w:val="18"/>
                <w:lang w:eastAsia="en-GB"/>
              </w:rPr>
              <w:t xml:space="preserve">Component 13.8: Enhancing legal and governance capacities to implement the Basel, </w:t>
            </w:r>
            <w:proofErr w:type="gramStart"/>
            <w:r w:rsidRPr="00AB326F">
              <w:rPr>
                <w:b/>
                <w:sz w:val="18"/>
                <w:szCs w:val="18"/>
                <w:lang w:eastAsia="en-GB"/>
              </w:rPr>
              <w:t>Rotterdam</w:t>
            </w:r>
            <w:proofErr w:type="gramEnd"/>
            <w:r w:rsidRPr="00AB326F">
              <w:rPr>
                <w:b/>
                <w:sz w:val="18"/>
                <w:szCs w:val="18"/>
                <w:lang w:eastAsia="en-GB"/>
              </w:rPr>
              <w:t xml:space="preserve"> and Stockholm conventions:</w:t>
            </w:r>
            <w:r w:rsidRPr="00AB326F">
              <w:rPr>
                <w:rFonts w:eastAsia="Times New Roman"/>
                <w:b/>
                <w:color w:val="000000"/>
                <w:sz w:val="18"/>
                <w:szCs w:val="18"/>
              </w:rPr>
              <w:t xml:space="preserve"> emergencies</w:t>
            </w:r>
          </w:p>
          <w:p w14:paraId="12C72A60" w14:textId="6DF85AEC"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Outcomes</w:t>
            </w:r>
            <w:r w:rsidR="00F118C3">
              <w:rPr>
                <w:b/>
                <w:sz w:val="18"/>
                <w:szCs w:val="18"/>
                <w:lang w:eastAsia="en-GB"/>
              </w:rPr>
              <w:t xml:space="preserve"> achieved</w:t>
            </w:r>
            <w:r w:rsidRPr="00AB326F">
              <w:rPr>
                <w:b/>
                <w:sz w:val="18"/>
                <w:szCs w:val="18"/>
                <w:lang w:eastAsia="en-GB"/>
              </w:rPr>
              <w:t xml:space="preserve">: </w:t>
            </w:r>
          </w:p>
          <w:p w14:paraId="7DB14F48" w14:textId="77777777" w:rsidR="00AB326F" w:rsidRPr="00AB326F" w:rsidRDefault="00AB326F" w:rsidP="00AB326F">
            <w:pPr>
              <w:snapToGrid w:val="0"/>
              <w:spacing w:before="60" w:after="60" w:line="240" w:lineRule="auto"/>
              <w:rPr>
                <w:i/>
                <w:sz w:val="18"/>
                <w:szCs w:val="18"/>
                <w:lang w:eastAsia="en-GB"/>
              </w:rPr>
            </w:pPr>
            <w:r w:rsidRPr="00AB326F">
              <w:rPr>
                <w:rFonts w:eastAsia="Times New Roman"/>
                <w:sz w:val="18"/>
                <w:szCs w:val="18"/>
              </w:rPr>
              <w:t xml:space="preserve">The activity contributed to strengthened </w:t>
            </w:r>
            <w:r w:rsidRPr="00AB326F">
              <w:rPr>
                <w:sz w:val="18"/>
                <w:szCs w:val="18"/>
                <w:lang w:eastAsia="en-GB"/>
              </w:rPr>
              <w:t xml:space="preserve">legal and governance capacities to implement the Basel, </w:t>
            </w:r>
            <w:proofErr w:type="gramStart"/>
            <w:r w:rsidRPr="00AB326F">
              <w:rPr>
                <w:sz w:val="18"/>
                <w:szCs w:val="18"/>
                <w:lang w:eastAsia="en-GB"/>
              </w:rPr>
              <w:t>Rotterdam</w:t>
            </w:r>
            <w:proofErr w:type="gramEnd"/>
            <w:r w:rsidRPr="00AB326F">
              <w:rPr>
                <w:sz w:val="18"/>
                <w:szCs w:val="18"/>
                <w:lang w:eastAsia="en-GB"/>
              </w:rPr>
              <w:t xml:space="preserve"> and Stockholm conventions with regard to emergencies.</w:t>
            </w:r>
            <w:r w:rsidRPr="00AB326F">
              <w:rPr>
                <w:i/>
                <w:sz w:val="18"/>
                <w:szCs w:val="18"/>
                <w:lang w:eastAsia="en-GB"/>
              </w:rPr>
              <w:t xml:space="preserve"> </w:t>
            </w:r>
          </w:p>
          <w:p w14:paraId="163B7605" w14:textId="77777777" w:rsidR="00AB326F" w:rsidRPr="00AB326F" w:rsidRDefault="00AB326F" w:rsidP="00AB326F">
            <w:pPr>
              <w:spacing w:before="60" w:after="60" w:line="240" w:lineRule="auto"/>
              <w:rPr>
                <w:b/>
                <w:sz w:val="18"/>
                <w:szCs w:val="18"/>
                <w:lang w:eastAsia="en-GB"/>
              </w:rPr>
            </w:pPr>
            <w:r w:rsidRPr="00AB326F">
              <w:rPr>
                <w:b/>
                <w:sz w:val="18"/>
                <w:szCs w:val="18"/>
                <w:lang w:eastAsia="en-GB"/>
              </w:rPr>
              <w:t>Activities implemented:</w:t>
            </w:r>
          </w:p>
          <w:p w14:paraId="022B50D9" w14:textId="364D37A6" w:rsidR="00AB326F" w:rsidRPr="00AB326F" w:rsidRDefault="00AB326F" w:rsidP="00AB326F">
            <w:pPr>
              <w:numPr>
                <w:ilvl w:val="0"/>
                <w:numId w:val="310"/>
              </w:numPr>
              <w:snapToGrid w:val="0"/>
              <w:spacing w:before="60" w:after="60" w:line="240" w:lineRule="auto"/>
              <w:rPr>
                <w:sz w:val="18"/>
                <w:szCs w:val="18"/>
                <w:lang w:eastAsia="en-GB"/>
              </w:rPr>
            </w:pPr>
            <w:r w:rsidRPr="00AB326F">
              <w:rPr>
                <w:sz w:val="18"/>
                <w:szCs w:val="18"/>
                <w:lang w:eastAsia="en-GB"/>
              </w:rPr>
              <w:t>T</w:t>
            </w:r>
            <w:r w:rsidR="00D85260">
              <w:rPr>
                <w:sz w:val="18"/>
                <w:szCs w:val="18"/>
                <w:lang w:eastAsia="en-GB"/>
              </w:rPr>
              <w:t>he development of t</w:t>
            </w:r>
            <w:r w:rsidRPr="00AB326F">
              <w:rPr>
                <w:sz w:val="18"/>
                <w:szCs w:val="18"/>
                <w:lang w:eastAsia="en-GB"/>
              </w:rPr>
              <w:t xml:space="preserve">raining materials on emergency prevention and response </w:t>
            </w:r>
            <w:r w:rsidR="00D85260">
              <w:rPr>
                <w:sz w:val="18"/>
                <w:szCs w:val="18"/>
                <w:lang w:eastAsia="en-GB"/>
              </w:rPr>
              <w:t>was initiated</w:t>
            </w:r>
            <w:r w:rsidR="00D85260" w:rsidRPr="00AB326F">
              <w:rPr>
                <w:sz w:val="18"/>
                <w:szCs w:val="18"/>
                <w:lang w:eastAsia="en-GB"/>
              </w:rPr>
              <w:t xml:space="preserve"> </w:t>
            </w:r>
            <w:r w:rsidRPr="00AB326F">
              <w:rPr>
                <w:sz w:val="18"/>
                <w:szCs w:val="18"/>
                <w:lang w:eastAsia="en-GB"/>
              </w:rPr>
              <w:t>and</w:t>
            </w:r>
            <w:r w:rsidR="00D85260">
              <w:rPr>
                <w:sz w:val="18"/>
                <w:szCs w:val="18"/>
                <w:lang w:eastAsia="en-GB"/>
              </w:rPr>
              <w:t xml:space="preserve"> would be</w:t>
            </w:r>
            <w:r w:rsidRPr="00AB326F">
              <w:rPr>
                <w:sz w:val="18"/>
                <w:szCs w:val="18"/>
                <w:lang w:eastAsia="en-GB"/>
              </w:rPr>
              <w:t xml:space="preserve"> tested in training workshops on hazardous chemicals and waste emergency prevention and response</w:t>
            </w:r>
            <w:r w:rsidR="00D85260">
              <w:rPr>
                <w:sz w:val="18"/>
                <w:szCs w:val="18"/>
                <w:lang w:eastAsia="en-GB"/>
              </w:rPr>
              <w:t xml:space="preserve"> to be organized in 2022 and 2023</w:t>
            </w:r>
            <w:r w:rsidRPr="00AB326F">
              <w:rPr>
                <w:sz w:val="18"/>
                <w:szCs w:val="18"/>
                <w:lang w:eastAsia="en-GB"/>
              </w:rPr>
              <w:t xml:space="preserve">. A first workshop would take place, in cooperation with BCCC Nigeria, in December 2022 in Lagos, Nigeria. A second workshop is planned, in cooperation with BCRC and SCRC Indonesia, in Jakarta, Indonesia, in the first semester of 2023. These activities </w:t>
            </w:r>
            <w:r w:rsidR="00D85260">
              <w:rPr>
                <w:sz w:val="18"/>
                <w:szCs w:val="18"/>
                <w:lang w:eastAsia="en-GB"/>
              </w:rPr>
              <w:t>a</w:t>
            </w:r>
            <w:r w:rsidR="00D85260" w:rsidRPr="00AB326F">
              <w:rPr>
                <w:sz w:val="18"/>
                <w:szCs w:val="18"/>
                <w:lang w:eastAsia="en-GB"/>
              </w:rPr>
              <w:t xml:space="preserve">re </w:t>
            </w:r>
            <w:r w:rsidRPr="00AB326F">
              <w:rPr>
                <w:sz w:val="18"/>
                <w:szCs w:val="18"/>
                <w:lang w:eastAsia="en-GB"/>
              </w:rPr>
              <w:t>funded</w:t>
            </w:r>
            <w:r w:rsidR="00D85260">
              <w:rPr>
                <w:sz w:val="18"/>
                <w:szCs w:val="18"/>
                <w:lang w:eastAsia="en-GB"/>
              </w:rPr>
              <w:t xml:space="preserve"> by</w:t>
            </w:r>
            <w:r w:rsidRPr="00AB326F">
              <w:rPr>
                <w:sz w:val="18"/>
                <w:szCs w:val="18"/>
                <w:lang w:eastAsia="en-GB"/>
              </w:rPr>
              <w:t xml:space="preserve"> the European Union with co-funding from the technical cooperation trust fund of the Basel Convention, earmarked for technical assistance on emergency prevention and response</w:t>
            </w:r>
            <w:r w:rsidR="00D85260">
              <w:rPr>
                <w:sz w:val="18"/>
                <w:szCs w:val="18"/>
                <w:lang w:eastAsia="en-GB"/>
              </w:rPr>
              <w:t>.</w:t>
            </w:r>
          </w:p>
          <w:p w14:paraId="52C93CB1" w14:textId="77777777" w:rsidR="00AB326F" w:rsidRPr="00AB326F" w:rsidRDefault="00AB326F" w:rsidP="00AB326F">
            <w:pPr>
              <w:numPr>
                <w:ilvl w:val="0"/>
                <w:numId w:val="310"/>
              </w:numPr>
              <w:spacing w:before="60" w:after="60" w:line="240" w:lineRule="auto"/>
              <w:rPr>
                <w:rFonts w:eastAsia="Times New Roman"/>
                <w:color w:val="000000"/>
                <w:sz w:val="18"/>
                <w:szCs w:val="18"/>
              </w:rPr>
            </w:pPr>
            <w:r w:rsidRPr="00AB326F">
              <w:rPr>
                <w:rFonts w:eastAsia="Times New Roman"/>
                <w:color w:val="000000"/>
                <w:sz w:val="18"/>
                <w:szCs w:val="18"/>
              </w:rPr>
              <w:t xml:space="preserve">Thanks to generous financial support provided by the Government of Germany, the Secretariat published a report entitled “Environmental and health emergencies – the role of the Basel, Rotterdam and Stockholm conventions in supporting Parties in prevention, preparedness, response and recovery” </w:t>
            </w:r>
            <w:hyperlink r:id="rId17" w:history="1">
              <w:r w:rsidRPr="00AB326F">
                <w:rPr>
                  <w:rFonts w:eastAsia="Times New Roman"/>
                  <w:color w:val="0563C1" w:themeColor="hyperlink"/>
                  <w:sz w:val="18"/>
                  <w:szCs w:val="18"/>
                  <w:u w:val="single"/>
                </w:rPr>
                <w:t>http://www.brsmeas.org/Portals/4/download.aspx?d=UNEP-CHW-PUB-Report-EnvironmentalHealthEmergencies-BRSRole-2022.English.pdf</w:t>
              </w:r>
            </w:hyperlink>
            <w:r w:rsidRPr="00AB326F">
              <w:rPr>
                <w:rFonts w:eastAsia="Times New Roman"/>
                <w:color w:val="000000"/>
                <w:sz w:val="18"/>
                <w:szCs w:val="18"/>
              </w:rPr>
              <w:t>.</w:t>
            </w:r>
          </w:p>
        </w:tc>
      </w:tr>
      <w:tr w:rsidR="00AB326F" w:rsidRPr="00AB326F" w14:paraId="261995E5" w14:textId="77777777" w:rsidTr="005F4D39">
        <w:trPr>
          <w:trHeight w:val="584"/>
        </w:trPr>
        <w:tc>
          <w:tcPr>
            <w:tcW w:w="1842" w:type="dxa"/>
            <w:vMerge/>
          </w:tcPr>
          <w:p w14:paraId="298F9FDA" w14:textId="77777777" w:rsidR="00AB326F" w:rsidRPr="00AB326F" w:rsidRDefault="00AB326F" w:rsidP="00AB326F">
            <w:pPr>
              <w:snapToGrid w:val="0"/>
              <w:spacing w:before="60" w:after="60" w:line="240" w:lineRule="auto"/>
              <w:rPr>
                <w:b/>
                <w:bCs/>
                <w:sz w:val="18"/>
                <w:szCs w:val="18"/>
              </w:rPr>
            </w:pPr>
          </w:p>
        </w:tc>
        <w:tc>
          <w:tcPr>
            <w:tcW w:w="8553" w:type="dxa"/>
            <w:shd w:val="clear" w:color="auto" w:fill="auto"/>
          </w:tcPr>
          <w:p w14:paraId="05F44604" w14:textId="4B5CA1E3" w:rsidR="00AB326F" w:rsidRDefault="00D85260" w:rsidP="00AB326F">
            <w:pPr>
              <w:tabs>
                <w:tab w:val="left" w:pos="1157"/>
              </w:tabs>
              <w:suppressAutoHyphens/>
              <w:snapToGrid w:val="0"/>
              <w:spacing w:before="60" w:after="60" w:line="240" w:lineRule="auto"/>
              <w:jc w:val="both"/>
              <w:rPr>
                <w:b/>
                <w:sz w:val="18"/>
                <w:szCs w:val="18"/>
                <w:lang w:eastAsia="en-GB"/>
              </w:rPr>
            </w:pPr>
            <w:r>
              <w:rPr>
                <w:b/>
                <w:sz w:val="18"/>
                <w:szCs w:val="18"/>
                <w:lang w:eastAsia="en-GB"/>
              </w:rPr>
              <w:t>Evaluation as per the i</w:t>
            </w:r>
            <w:r w:rsidR="00AB326F" w:rsidRPr="00AB326F">
              <w:rPr>
                <w:b/>
                <w:sz w:val="18"/>
                <w:szCs w:val="18"/>
                <w:lang w:eastAsia="en-GB"/>
              </w:rPr>
              <w:t xml:space="preserve">ndicators of achievement: </w:t>
            </w:r>
          </w:p>
          <w:p w14:paraId="301DBBB8" w14:textId="0301D006" w:rsidR="00D86713" w:rsidRPr="00B519F1" w:rsidRDefault="00D86713" w:rsidP="00B519F1">
            <w:pPr>
              <w:numPr>
                <w:ilvl w:val="0"/>
                <w:numId w:val="342"/>
              </w:numPr>
              <w:spacing w:before="60" w:after="60" w:line="240" w:lineRule="auto"/>
              <w:rPr>
                <w:sz w:val="18"/>
                <w:szCs w:val="18"/>
                <w:lang w:eastAsia="en-GB"/>
              </w:rPr>
            </w:pPr>
            <w:r w:rsidRPr="000A3D8E">
              <w:rPr>
                <w:rFonts w:eastAsia="Times New Roman"/>
                <w:color w:val="000000"/>
                <w:sz w:val="18"/>
                <w:szCs w:val="18"/>
              </w:rPr>
              <w:t>Parties</w:t>
            </w:r>
            <w:r w:rsidRPr="002811FB">
              <w:rPr>
                <w:sz w:val="18"/>
                <w:szCs w:val="18"/>
                <w:lang w:eastAsia="en-GB"/>
              </w:rPr>
              <w:t xml:space="preserve"> receive assistance in case of emergencies, in cooperation with JEU</w:t>
            </w:r>
            <w:r>
              <w:rPr>
                <w:sz w:val="18"/>
                <w:szCs w:val="18"/>
              </w:rPr>
              <w:t xml:space="preserve">: No request for assistance received. </w:t>
            </w:r>
          </w:p>
          <w:p w14:paraId="072EB670" w14:textId="10005322" w:rsidR="00AB326F" w:rsidRPr="00AB326F" w:rsidRDefault="00D86713" w:rsidP="00B519F1">
            <w:pPr>
              <w:numPr>
                <w:ilvl w:val="0"/>
                <w:numId w:val="342"/>
              </w:numPr>
              <w:spacing w:before="60" w:after="60" w:line="240" w:lineRule="auto"/>
              <w:rPr>
                <w:b/>
                <w:sz w:val="18"/>
                <w:szCs w:val="18"/>
                <w:lang w:eastAsia="en-GB"/>
              </w:rPr>
            </w:pPr>
            <w:r w:rsidRPr="002811FB">
              <w:rPr>
                <w:sz w:val="18"/>
                <w:szCs w:val="18"/>
                <w:lang w:eastAsia="en-GB"/>
              </w:rPr>
              <w:t>30 representatives of Parties are trained on emergency preparedness and response</w:t>
            </w:r>
            <w:r w:rsidRPr="00D86713">
              <w:rPr>
                <w:sz w:val="18"/>
                <w:szCs w:val="18"/>
              </w:rPr>
              <w:t>:</w:t>
            </w:r>
            <w:r w:rsidRPr="00B519F1">
              <w:rPr>
                <w:rFonts w:eastAsia="Calibri"/>
                <w:sz w:val="18"/>
                <w:szCs w:val="18"/>
              </w:rPr>
              <w:t xml:space="preserve"> </w:t>
            </w:r>
            <w:r w:rsidR="00AB326F" w:rsidRPr="00D86713">
              <w:rPr>
                <w:sz w:val="18"/>
                <w:szCs w:val="18"/>
                <w:lang w:eastAsia="en-GB"/>
              </w:rPr>
              <w:t>No training on emergency preparedness and response was organized.</w:t>
            </w:r>
          </w:p>
        </w:tc>
      </w:tr>
      <w:tr w:rsidR="00AB326F" w:rsidRPr="00AB326F" w14:paraId="46C3D5BB" w14:textId="77777777" w:rsidTr="005F4D39">
        <w:trPr>
          <w:trHeight w:val="328"/>
        </w:trPr>
        <w:tc>
          <w:tcPr>
            <w:tcW w:w="1842" w:type="dxa"/>
            <w:vMerge w:val="restart"/>
            <w:tcBorders>
              <w:top w:val="nil"/>
              <w:bottom w:val="single" w:sz="4" w:space="0" w:color="auto"/>
            </w:tcBorders>
          </w:tcPr>
          <w:p w14:paraId="3E98364D" w14:textId="77777777" w:rsidR="00AB326F" w:rsidRPr="00AB326F" w:rsidRDefault="00AB326F" w:rsidP="00AB326F">
            <w:pPr>
              <w:snapToGrid w:val="0"/>
              <w:spacing w:before="60" w:after="60" w:line="240" w:lineRule="auto"/>
              <w:rPr>
                <w:b/>
                <w:bCs/>
                <w:sz w:val="18"/>
                <w:szCs w:val="18"/>
              </w:rPr>
            </w:pPr>
          </w:p>
        </w:tc>
        <w:tc>
          <w:tcPr>
            <w:tcW w:w="8553" w:type="dxa"/>
          </w:tcPr>
          <w:p w14:paraId="70680614" w14:textId="77777777" w:rsidR="00AB326F" w:rsidRPr="00AB326F" w:rsidRDefault="00AB326F" w:rsidP="00546DF8">
            <w:pPr>
              <w:keepNext/>
              <w:snapToGrid w:val="0"/>
              <w:spacing w:before="60" w:after="60" w:line="240" w:lineRule="auto"/>
              <w:rPr>
                <w:b/>
                <w:sz w:val="18"/>
                <w:szCs w:val="18"/>
                <w:lang w:eastAsia="en-GB"/>
              </w:rPr>
            </w:pPr>
            <w:r w:rsidRPr="00AB326F">
              <w:rPr>
                <w:b/>
                <w:sz w:val="18"/>
                <w:szCs w:val="18"/>
                <w:lang w:eastAsia="en-GB"/>
              </w:rPr>
              <w:t>Component 13.9: Enhancing national reporting under Basel and Stockholm conventions</w:t>
            </w:r>
          </w:p>
          <w:p w14:paraId="61BE32DC" w14:textId="717BBCC0" w:rsidR="00AB326F" w:rsidRPr="00AB326F" w:rsidRDefault="00AB326F" w:rsidP="00546DF8">
            <w:pPr>
              <w:keepNext/>
              <w:snapToGrid w:val="0"/>
              <w:spacing w:before="60" w:after="60" w:line="240" w:lineRule="auto"/>
              <w:rPr>
                <w:b/>
                <w:sz w:val="18"/>
                <w:szCs w:val="18"/>
                <w:lang w:eastAsia="en-GB"/>
              </w:rPr>
            </w:pPr>
            <w:r w:rsidRPr="00AB326F">
              <w:rPr>
                <w:b/>
                <w:sz w:val="18"/>
                <w:szCs w:val="18"/>
                <w:lang w:eastAsia="en-GB"/>
              </w:rPr>
              <w:t>Outcomes</w:t>
            </w:r>
            <w:r w:rsidR="00D86713">
              <w:rPr>
                <w:b/>
                <w:sz w:val="18"/>
                <w:szCs w:val="18"/>
                <w:lang w:eastAsia="en-GB"/>
              </w:rPr>
              <w:t xml:space="preserve"> achieved</w:t>
            </w:r>
            <w:r w:rsidRPr="00AB326F">
              <w:rPr>
                <w:b/>
                <w:sz w:val="18"/>
                <w:szCs w:val="18"/>
                <w:lang w:eastAsia="en-GB"/>
              </w:rPr>
              <w:t xml:space="preserve">: </w:t>
            </w:r>
          </w:p>
          <w:p w14:paraId="58B21D07" w14:textId="77777777" w:rsidR="00AB326F" w:rsidRPr="00AB326F" w:rsidRDefault="00AB326F" w:rsidP="00AB326F">
            <w:pPr>
              <w:snapToGrid w:val="0"/>
              <w:spacing w:before="60" w:after="60" w:line="240" w:lineRule="auto"/>
              <w:rPr>
                <w:rFonts w:eastAsia="Times New Roman"/>
                <w:sz w:val="18"/>
                <w:szCs w:val="18"/>
              </w:rPr>
            </w:pPr>
            <w:r w:rsidRPr="00AB326F">
              <w:rPr>
                <w:rFonts w:eastAsia="Times New Roman"/>
                <w:sz w:val="18"/>
                <w:szCs w:val="18"/>
              </w:rPr>
              <w:t xml:space="preserve">The activity contributed to strengthened capacity of Parties to report under Basel and Stockholm conventions and improved availability and quality of relevant data to perform various assessments, including effectiveness evaluation and review of Sustainable Development Goals. </w:t>
            </w:r>
          </w:p>
          <w:p w14:paraId="44108017" w14:textId="77777777"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Activities implemented:</w:t>
            </w:r>
          </w:p>
          <w:p w14:paraId="480ED76F" w14:textId="77777777" w:rsidR="00AB326F" w:rsidRPr="00AB326F" w:rsidRDefault="00AB326F" w:rsidP="00AB326F">
            <w:pPr>
              <w:numPr>
                <w:ilvl w:val="0"/>
                <w:numId w:val="202"/>
              </w:numPr>
              <w:snapToGrid w:val="0"/>
              <w:spacing w:before="60" w:after="60" w:line="240" w:lineRule="auto"/>
              <w:rPr>
                <w:bCs/>
                <w:sz w:val="18"/>
                <w:szCs w:val="18"/>
                <w:lang w:eastAsia="en-GB"/>
              </w:rPr>
            </w:pPr>
            <w:r w:rsidRPr="00AB326F">
              <w:rPr>
                <w:bCs/>
                <w:sz w:val="18"/>
                <w:szCs w:val="18"/>
                <w:lang w:eastAsia="en-GB"/>
              </w:rPr>
              <w:t xml:space="preserve">10 webinar sessions were organized on national reporting for the Basel and Stockholm conventions in the reporting period. </w:t>
            </w:r>
          </w:p>
          <w:p w14:paraId="7C6B986F" w14:textId="77777777" w:rsidR="00AB326F" w:rsidRPr="00AB326F" w:rsidRDefault="00AB326F" w:rsidP="00AB326F">
            <w:pPr>
              <w:numPr>
                <w:ilvl w:val="0"/>
                <w:numId w:val="202"/>
              </w:numPr>
              <w:spacing w:before="60" w:after="60" w:line="240" w:lineRule="auto"/>
              <w:rPr>
                <w:rFonts w:eastAsia="Times New Roman"/>
                <w:color w:val="000000"/>
                <w:sz w:val="18"/>
                <w:szCs w:val="18"/>
              </w:rPr>
            </w:pPr>
            <w:r w:rsidRPr="00AB326F">
              <w:rPr>
                <w:bCs/>
                <w:sz w:val="18"/>
                <w:szCs w:val="18"/>
                <w:lang w:eastAsia="en-GB"/>
              </w:rPr>
              <w:t>Pilot projects on priority hazardous wastes inventories were carried out.</w:t>
            </w:r>
          </w:p>
        </w:tc>
      </w:tr>
      <w:tr w:rsidR="00AB326F" w:rsidRPr="00AB326F" w14:paraId="70FA8557" w14:textId="77777777" w:rsidTr="005F4D39">
        <w:trPr>
          <w:trHeight w:val="277"/>
        </w:trPr>
        <w:tc>
          <w:tcPr>
            <w:tcW w:w="1842" w:type="dxa"/>
            <w:vMerge/>
          </w:tcPr>
          <w:p w14:paraId="61EB4711" w14:textId="77777777" w:rsidR="00AB326F" w:rsidRPr="00AB326F" w:rsidDel="008A35B1" w:rsidRDefault="00AB326F" w:rsidP="00AB326F">
            <w:pPr>
              <w:snapToGrid w:val="0"/>
              <w:spacing w:before="60" w:after="60" w:line="240" w:lineRule="auto"/>
              <w:rPr>
                <w:b/>
                <w:bCs/>
                <w:sz w:val="18"/>
                <w:szCs w:val="18"/>
              </w:rPr>
            </w:pPr>
          </w:p>
        </w:tc>
        <w:tc>
          <w:tcPr>
            <w:tcW w:w="8553" w:type="dxa"/>
          </w:tcPr>
          <w:p w14:paraId="1A1232BE" w14:textId="3BBB5F5A" w:rsidR="00AB326F" w:rsidRPr="00AB326F" w:rsidRDefault="00D86713" w:rsidP="00AB326F">
            <w:pPr>
              <w:tabs>
                <w:tab w:val="left" w:pos="1157"/>
              </w:tabs>
              <w:suppressAutoHyphens/>
              <w:snapToGrid w:val="0"/>
              <w:spacing w:before="60" w:after="60" w:line="240" w:lineRule="auto"/>
              <w:rPr>
                <w:i/>
                <w:sz w:val="18"/>
                <w:szCs w:val="18"/>
                <w:lang w:eastAsia="en-GB"/>
              </w:rPr>
            </w:pPr>
            <w:r>
              <w:rPr>
                <w:b/>
                <w:sz w:val="18"/>
                <w:szCs w:val="18"/>
                <w:lang w:eastAsia="en-GB"/>
              </w:rPr>
              <w:t>Evaluation as per the i</w:t>
            </w:r>
            <w:r w:rsidR="00AB326F" w:rsidRPr="00AB326F">
              <w:rPr>
                <w:b/>
                <w:sz w:val="18"/>
                <w:szCs w:val="18"/>
                <w:lang w:eastAsia="en-GB"/>
              </w:rPr>
              <w:t xml:space="preserve">ndicators of achievement: </w:t>
            </w:r>
          </w:p>
          <w:p w14:paraId="47315526" w14:textId="3E11A1B5" w:rsidR="00AB326F" w:rsidRPr="00AB326F" w:rsidRDefault="00D86713" w:rsidP="00AB326F">
            <w:pPr>
              <w:numPr>
                <w:ilvl w:val="0"/>
                <w:numId w:val="5"/>
              </w:numPr>
              <w:tabs>
                <w:tab w:val="clear" w:pos="419"/>
                <w:tab w:val="num" w:pos="360"/>
              </w:tabs>
              <w:snapToGrid w:val="0"/>
              <w:spacing w:before="60" w:after="60" w:line="240" w:lineRule="auto"/>
              <w:ind w:left="360"/>
              <w:rPr>
                <w:sz w:val="18"/>
                <w:szCs w:val="18"/>
              </w:rPr>
            </w:pPr>
            <w:r w:rsidRPr="008E4CA2">
              <w:rPr>
                <w:sz w:val="18"/>
                <w:szCs w:val="18"/>
              </w:rPr>
              <w:t>Parties to the Basel and Stockholm Conventions have enhanced capacity to collect information for, complete and submit their national report (subject to availability of funding):</w:t>
            </w:r>
            <w:r>
              <w:rPr>
                <w:sz w:val="18"/>
                <w:szCs w:val="18"/>
              </w:rPr>
              <w:t xml:space="preserve"> </w:t>
            </w:r>
            <w:r w:rsidR="00AB326F" w:rsidRPr="00AB326F">
              <w:rPr>
                <w:sz w:val="18"/>
                <w:szCs w:val="18"/>
              </w:rPr>
              <w:t>Over 50 Parties attended online training on national reporting to the Basel and Stockholm Conventions and have enhanced capacity to collect information for, complete and submit their national report.</w:t>
            </w:r>
          </w:p>
          <w:p w14:paraId="4A9C8080" w14:textId="3E2E68EB" w:rsidR="00AB326F" w:rsidRPr="00AB326F" w:rsidRDefault="00D86713" w:rsidP="00AB326F">
            <w:pPr>
              <w:numPr>
                <w:ilvl w:val="0"/>
                <w:numId w:val="5"/>
              </w:numPr>
              <w:tabs>
                <w:tab w:val="clear" w:pos="419"/>
                <w:tab w:val="num" w:pos="360"/>
                <w:tab w:val="left" w:pos="1157"/>
              </w:tabs>
              <w:suppressAutoHyphens/>
              <w:snapToGrid w:val="0"/>
              <w:spacing w:before="60" w:after="60" w:line="240" w:lineRule="auto"/>
              <w:ind w:left="360"/>
              <w:rPr>
                <w:i/>
                <w:sz w:val="18"/>
                <w:szCs w:val="18"/>
              </w:rPr>
            </w:pPr>
            <w:r w:rsidRPr="008E4CA2">
              <w:rPr>
                <w:sz w:val="18"/>
                <w:szCs w:val="18"/>
              </w:rPr>
              <w:t>Assistance is provided to countries on developing inventories of hazardous chemicals and wastes and improving the quality of data for national reporting under the Basel and Stockholm Conventions, through the execution of country projects</w:t>
            </w:r>
            <w:r w:rsidRPr="008E52DE">
              <w:rPr>
                <w:sz w:val="18"/>
                <w:szCs w:val="18"/>
              </w:rPr>
              <w:t xml:space="preserve"> (subject to availability of </w:t>
            </w:r>
            <w:r w:rsidRPr="00D86713">
              <w:rPr>
                <w:sz w:val="18"/>
                <w:szCs w:val="18"/>
              </w:rPr>
              <w:t>funding):</w:t>
            </w:r>
            <w:r w:rsidRPr="00437EF9">
              <w:rPr>
                <w:rFonts w:eastAsia="Calibri"/>
                <w:sz w:val="18"/>
                <w:szCs w:val="18"/>
              </w:rPr>
              <w:t xml:space="preserve"> </w:t>
            </w:r>
            <w:r w:rsidR="00AB326F" w:rsidRPr="00D86713">
              <w:rPr>
                <w:sz w:val="18"/>
                <w:szCs w:val="18"/>
              </w:rPr>
              <w:t>Projects</w:t>
            </w:r>
            <w:r w:rsidR="00AB326F" w:rsidRPr="00AB326F">
              <w:rPr>
                <w:sz w:val="18"/>
                <w:szCs w:val="18"/>
              </w:rPr>
              <w:t xml:space="preserve"> on developing inventories of priority hazardous wastes were implemented in 5 countries.</w:t>
            </w:r>
          </w:p>
        </w:tc>
      </w:tr>
      <w:tr w:rsidR="00647D5A" w:rsidRPr="00AB326F" w14:paraId="57C3DBF5" w14:textId="77777777" w:rsidTr="00AE0082">
        <w:tc>
          <w:tcPr>
            <w:tcW w:w="10395" w:type="dxa"/>
            <w:gridSpan w:val="2"/>
            <w:tcBorders>
              <w:top w:val="single" w:sz="4" w:space="0" w:color="auto"/>
            </w:tcBorders>
          </w:tcPr>
          <w:p w14:paraId="6922BC8A" w14:textId="77777777" w:rsidR="00F74C55" w:rsidRDefault="00F74C55" w:rsidP="00647D5A">
            <w:pPr>
              <w:tabs>
                <w:tab w:val="left" w:pos="1157"/>
              </w:tabs>
              <w:suppressAutoHyphens/>
              <w:spacing w:before="2" w:after="2"/>
              <w:rPr>
                <w:rFonts w:eastAsia="Calibri"/>
                <w:b/>
                <w:bCs/>
                <w:sz w:val="18"/>
                <w:szCs w:val="18"/>
                <w:u w:val="single"/>
              </w:rPr>
            </w:pPr>
          </w:p>
          <w:p w14:paraId="72654692" w14:textId="5A627CA1" w:rsidR="00647D5A" w:rsidRDefault="00647D5A" w:rsidP="00647D5A">
            <w:pPr>
              <w:tabs>
                <w:tab w:val="left" w:pos="1157"/>
              </w:tabs>
              <w:suppressAutoHyphens/>
              <w:spacing w:before="2" w:after="2"/>
              <w:rPr>
                <w:rFonts w:eastAsia="Calibri"/>
                <w:b/>
                <w:bCs/>
                <w:sz w:val="18"/>
                <w:szCs w:val="18"/>
                <w:u w:val="single"/>
              </w:rPr>
            </w:pPr>
            <w:r w:rsidRPr="00437EF9">
              <w:rPr>
                <w:rFonts w:eastAsia="Calibri"/>
                <w:b/>
                <w:bCs/>
                <w:sz w:val="18"/>
                <w:szCs w:val="18"/>
                <w:u w:val="single"/>
              </w:rPr>
              <w:t>Budget performance for 2020-2021</w:t>
            </w:r>
          </w:p>
          <w:p w14:paraId="10628B71" w14:textId="77777777" w:rsidR="00F74C55" w:rsidRPr="00437EF9" w:rsidRDefault="00F74C55" w:rsidP="00647D5A">
            <w:pPr>
              <w:tabs>
                <w:tab w:val="left" w:pos="1157"/>
              </w:tabs>
              <w:suppressAutoHyphens/>
              <w:spacing w:before="2" w:after="2"/>
              <w:rPr>
                <w:rFonts w:eastAsia="Calibri"/>
                <w:b/>
                <w:bCs/>
                <w:sz w:val="18"/>
                <w:szCs w:val="18"/>
                <w:u w:val="single"/>
              </w:rPr>
            </w:pPr>
          </w:p>
          <w:tbl>
            <w:tblPr>
              <w:tblW w:w="9493" w:type="dxa"/>
              <w:tblLayout w:type="fixed"/>
              <w:tblLook w:val="04A0" w:firstRow="1" w:lastRow="0" w:firstColumn="1" w:lastColumn="0" w:noHBand="0" w:noVBand="1"/>
            </w:tblPr>
            <w:tblGrid>
              <w:gridCol w:w="1582"/>
              <w:gridCol w:w="1582"/>
              <w:gridCol w:w="1582"/>
              <w:gridCol w:w="1582"/>
              <w:gridCol w:w="1582"/>
              <w:gridCol w:w="1583"/>
            </w:tblGrid>
            <w:tr w:rsidR="00647D5A" w:rsidRPr="00F74C55" w14:paraId="7231E819" w14:textId="77777777" w:rsidTr="00B519F1">
              <w:trPr>
                <w:trHeight w:val="300"/>
              </w:trPr>
              <w:tc>
                <w:tcPr>
                  <w:tcW w:w="949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5140DB" w14:textId="77777777" w:rsidR="00647D5A" w:rsidRPr="00437EF9" w:rsidRDefault="00647D5A" w:rsidP="00647D5A">
                  <w:pPr>
                    <w:spacing w:after="0" w:line="240" w:lineRule="auto"/>
                    <w:jc w:val="center"/>
                    <w:rPr>
                      <w:rFonts w:eastAsia="Times New Roman"/>
                      <w:b/>
                      <w:bCs/>
                      <w:color w:val="000000"/>
                      <w:sz w:val="18"/>
                      <w:szCs w:val="18"/>
                      <w:lang w:val="en-GB" w:eastAsia="en-GB"/>
                    </w:rPr>
                  </w:pPr>
                  <w:r w:rsidRPr="00437EF9">
                    <w:rPr>
                      <w:rFonts w:eastAsia="Times New Roman"/>
                      <w:b/>
                      <w:bCs/>
                      <w:color w:val="000000"/>
                      <w:sz w:val="18"/>
                      <w:szCs w:val="18"/>
                      <w:lang w:val="en-GB" w:eastAsia="en-GB"/>
                    </w:rPr>
                    <w:t xml:space="preserve">General trust fund </w:t>
                  </w:r>
                </w:p>
              </w:tc>
            </w:tr>
            <w:tr w:rsidR="00647D5A" w:rsidRPr="00F74C55" w14:paraId="59763663" w14:textId="77777777" w:rsidTr="00B519F1">
              <w:trPr>
                <w:trHeight w:val="300"/>
              </w:trPr>
              <w:tc>
                <w:tcPr>
                  <w:tcW w:w="31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A1FF6A" w14:textId="77777777" w:rsidR="00647D5A" w:rsidRPr="00B519F1" w:rsidRDefault="00647D5A" w:rsidP="00647D5A">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Basel Convention (BCTF)</w:t>
                  </w:r>
                </w:p>
              </w:tc>
              <w:tc>
                <w:tcPr>
                  <w:tcW w:w="316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4D07AED" w14:textId="77777777" w:rsidR="00647D5A" w:rsidRPr="00B519F1" w:rsidRDefault="00647D5A" w:rsidP="00647D5A">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Rotterdam Convention (ROTF)</w:t>
                  </w:r>
                </w:p>
              </w:tc>
              <w:tc>
                <w:tcPr>
                  <w:tcW w:w="316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D087B7D" w14:textId="77777777" w:rsidR="00647D5A" w:rsidRPr="00B519F1" w:rsidRDefault="00647D5A" w:rsidP="00647D5A">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Stockholm Convention (SCTF)</w:t>
                  </w:r>
                </w:p>
              </w:tc>
            </w:tr>
            <w:tr w:rsidR="00647D5A" w:rsidRPr="00F74C55" w14:paraId="515F8FE2" w14:textId="77777777" w:rsidTr="00B519F1">
              <w:trPr>
                <w:trHeight w:val="300"/>
              </w:trPr>
              <w:tc>
                <w:tcPr>
                  <w:tcW w:w="1582" w:type="dxa"/>
                  <w:tcBorders>
                    <w:top w:val="nil"/>
                    <w:left w:val="single" w:sz="4" w:space="0" w:color="auto"/>
                    <w:bottom w:val="single" w:sz="4" w:space="0" w:color="auto"/>
                    <w:right w:val="single" w:sz="4" w:space="0" w:color="auto"/>
                  </w:tcBorders>
                  <w:shd w:val="clear" w:color="000000" w:fill="FFFFFF"/>
                  <w:noWrap/>
                  <w:vAlign w:val="center"/>
                  <w:hideMark/>
                </w:tcPr>
                <w:p w14:paraId="271154D9" w14:textId="77777777" w:rsidR="00647D5A" w:rsidRPr="00B519F1" w:rsidRDefault="00647D5A" w:rsidP="00647D5A">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582" w:type="dxa"/>
                  <w:tcBorders>
                    <w:top w:val="nil"/>
                    <w:left w:val="nil"/>
                    <w:bottom w:val="single" w:sz="4" w:space="0" w:color="auto"/>
                    <w:right w:val="single" w:sz="4" w:space="0" w:color="auto"/>
                  </w:tcBorders>
                  <w:shd w:val="clear" w:color="000000" w:fill="FFFFFF"/>
                  <w:noWrap/>
                  <w:vAlign w:val="center"/>
                  <w:hideMark/>
                </w:tcPr>
                <w:p w14:paraId="5EF0DD59" w14:textId="77777777" w:rsidR="00647D5A" w:rsidRPr="00B519F1" w:rsidRDefault="00647D5A" w:rsidP="00647D5A">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582" w:type="dxa"/>
                  <w:tcBorders>
                    <w:top w:val="nil"/>
                    <w:left w:val="nil"/>
                    <w:bottom w:val="single" w:sz="4" w:space="0" w:color="auto"/>
                    <w:right w:val="single" w:sz="4" w:space="0" w:color="auto"/>
                  </w:tcBorders>
                  <w:shd w:val="clear" w:color="000000" w:fill="FFFFFF"/>
                  <w:noWrap/>
                  <w:vAlign w:val="center"/>
                  <w:hideMark/>
                </w:tcPr>
                <w:p w14:paraId="59689B56" w14:textId="77777777" w:rsidR="00647D5A" w:rsidRPr="00B519F1" w:rsidRDefault="00647D5A" w:rsidP="00647D5A">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582" w:type="dxa"/>
                  <w:tcBorders>
                    <w:top w:val="nil"/>
                    <w:left w:val="nil"/>
                    <w:bottom w:val="single" w:sz="4" w:space="0" w:color="auto"/>
                    <w:right w:val="single" w:sz="4" w:space="0" w:color="auto"/>
                  </w:tcBorders>
                  <w:shd w:val="clear" w:color="000000" w:fill="FFFFFF"/>
                  <w:noWrap/>
                  <w:vAlign w:val="center"/>
                  <w:hideMark/>
                </w:tcPr>
                <w:p w14:paraId="1D1C23B0" w14:textId="77777777" w:rsidR="00647D5A" w:rsidRPr="00B519F1" w:rsidRDefault="00647D5A" w:rsidP="00647D5A">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582" w:type="dxa"/>
                  <w:tcBorders>
                    <w:top w:val="nil"/>
                    <w:left w:val="nil"/>
                    <w:bottom w:val="single" w:sz="4" w:space="0" w:color="auto"/>
                    <w:right w:val="single" w:sz="4" w:space="0" w:color="auto"/>
                  </w:tcBorders>
                  <w:shd w:val="clear" w:color="000000" w:fill="FFFFFF"/>
                  <w:noWrap/>
                  <w:vAlign w:val="center"/>
                  <w:hideMark/>
                </w:tcPr>
                <w:p w14:paraId="5B91CA90" w14:textId="77777777" w:rsidR="00647D5A" w:rsidRPr="00B519F1" w:rsidRDefault="00647D5A" w:rsidP="00647D5A">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583" w:type="dxa"/>
                  <w:tcBorders>
                    <w:top w:val="nil"/>
                    <w:left w:val="nil"/>
                    <w:bottom w:val="single" w:sz="4" w:space="0" w:color="auto"/>
                    <w:right w:val="single" w:sz="4" w:space="0" w:color="auto"/>
                  </w:tcBorders>
                  <w:shd w:val="clear" w:color="000000" w:fill="FFFFFF"/>
                  <w:noWrap/>
                  <w:vAlign w:val="center"/>
                  <w:hideMark/>
                </w:tcPr>
                <w:p w14:paraId="0314D5ED" w14:textId="77777777" w:rsidR="00647D5A" w:rsidRPr="00B519F1" w:rsidRDefault="00647D5A" w:rsidP="00647D5A">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r>
            <w:tr w:rsidR="00647D5A" w:rsidRPr="00F74C55" w14:paraId="2AE4EFAA" w14:textId="77777777" w:rsidTr="00B519F1">
              <w:trPr>
                <w:trHeight w:val="542"/>
              </w:trPr>
              <w:tc>
                <w:tcPr>
                  <w:tcW w:w="1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1FA014" w14:textId="77777777" w:rsidR="00647D5A" w:rsidRPr="00B519F1" w:rsidRDefault="00647D5A" w:rsidP="00647D5A">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10,000</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14:paraId="0A4CFAFB" w14:textId="77777777" w:rsidR="00647D5A" w:rsidRPr="00B519F1" w:rsidRDefault="00647D5A" w:rsidP="00647D5A">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5,549</w:t>
                  </w:r>
                </w:p>
              </w:tc>
              <w:tc>
                <w:tcPr>
                  <w:tcW w:w="1582" w:type="dxa"/>
                  <w:tcBorders>
                    <w:top w:val="nil"/>
                    <w:left w:val="nil"/>
                    <w:bottom w:val="single" w:sz="4" w:space="0" w:color="auto"/>
                    <w:right w:val="single" w:sz="4" w:space="0" w:color="auto"/>
                  </w:tcBorders>
                  <w:shd w:val="clear" w:color="000000" w:fill="FFFFFF"/>
                  <w:noWrap/>
                  <w:vAlign w:val="center"/>
                </w:tcPr>
                <w:p w14:paraId="46452F3F" w14:textId="77777777" w:rsidR="00647D5A" w:rsidRPr="00B519F1" w:rsidRDefault="00647D5A" w:rsidP="00647D5A">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10,000</w:t>
                  </w:r>
                </w:p>
              </w:tc>
              <w:tc>
                <w:tcPr>
                  <w:tcW w:w="1582" w:type="dxa"/>
                  <w:tcBorders>
                    <w:top w:val="nil"/>
                    <w:left w:val="nil"/>
                    <w:bottom w:val="single" w:sz="4" w:space="0" w:color="auto"/>
                    <w:right w:val="single" w:sz="4" w:space="0" w:color="auto"/>
                  </w:tcBorders>
                  <w:shd w:val="clear" w:color="000000" w:fill="FFFFFF"/>
                  <w:noWrap/>
                  <w:vAlign w:val="center"/>
                </w:tcPr>
                <w:p w14:paraId="67326956" w14:textId="77777777" w:rsidR="00647D5A" w:rsidRPr="00B519F1" w:rsidRDefault="00647D5A" w:rsidP="00647D5A">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5,050</w:t>
                  </w:r>
                </w:p>
              </w:tc>
              <w:tc>
                <w:tcPr>
                  <w:tcW w:w="1582" w:type="dxa"/>
                  <w:tcBorders>
                    <w:top w:val="nil"/>
                    <w:left w:val="nil"/>
                    <w:bottom w:val="single" w:sz="4" w:space="0" w:color="auto"/>
                    <w:right w:val="single" w:sz="4" w:space="0" w:color="auto"/>
                  </w:tcBorders>
                  <w:shd w:val="clear" w:color="000000" w:fill="FFFFFF"/>
                  <w:noWrap/>
                  <w:vAlign w:val="center"/>
                </w:tcPr>
                <w:p w14:paraId="14000633" w14:textId="77777777" w:rsidR="00647D5A" w:rsidRPr="00B519F1" w:rsidRDefault="00647D5A" w:rsidP="00647D5A">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10,000</w:t>
                  </w:r>
                </w:p>
              </w:tc>
              <w:tc>
                <w:tcPr>
                  <w:tcW w:w="1583" w:type="dxa"/>
                  <w:tcBorders>
                    <w:top w:val="nil"/>
                    <w:left w:val="nil"/>
                    <w:bottom w:val="single" w:sz="4" w:space="0" w:color="auto"/>
                    <w:right w:val="single" w:sz="4" w:space="0" w:color="auto"/>
                  </w:tcBorders>
                  <w:shd w:val="clear" w:color="000000" w:fill="FFFFFF"/>
                  <w:noWrap/>
                  <w:vAlign w:val="center"/>
                </w:tcPr>
                <w:p w14:paraId="5FFA92F7" w14:textId="77777777" w:rsidR="00647D5A" w:rsidRPr="00B519F1" w:rsidRDefault="00647D5A" w:rsidP="00647D5A">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4,080</w:t>
                  </w:r>
                </w:p>
              </w:tc>
            </w:tr>
          </w:tbl>
          <w:p w14:paraId="2827D4B3" w14:textId="77777777" w:rsidR="00647D5A" w:rsidRPr="00B519F1" w:rsidRDefault="00647D5A" w:rsidP="00647D5A">
            <w:pPr>
              <w:tabs>
                <w:tab w:val="left" w:pos="1157"/>
              </w:tabs>
              <w:suppressAutoHyphens/>
              <w:spacing w:before="2" w:after="2"/>
              <w:rPr>
                <w:rFonts w:eastAsia="Calibri"/>
                <w:b/>
                <w:bCs/>
                <w:sz w:val="18"/>
                <w:szCs w:val="18"/>
                <w:u w:val="single"/>
              </w:rPr>
            </w:pPr>
          </w:p>
          <w:tbl>
            <w:tblPr>
              <w:tblW w:w="9498" w:type="dxa"/>
              <w:tblLayout w:type="fixed"/>
              <w:tblLook w:val="04A0" w:firstRow="1" w:lastRow="0" w:firstColumn="1" w:lastColumn="0" w:noHBand="0" w:noVBand="1"/>
            </w:tblPr>
            <w:tblGrid>
              <w:gridCol w:w="1583"/>
              <w:gridCol w:w="1583"/>
              <w:gridCol w:w="1583"/>
              <w:gridCol w:w="1583"/>
              <w:gridCol w:w="1583"/>
              <w:gridCol w:w="1583"/>
            </w:tblGrid>
            <w:tr w:rsidR="00647D5A" w:rsidRPr="00F74C55" w14:paraId="757BF6BE" w14:textId="77777777" w:rsidTr="00437EF9">
              <w:trPr>
                <w:trHeight w:val="300"/>
              </w:trPr>
              <w:tc>
                <w:tcPr>
                  <w:tcW w:w="9498"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17A75A" w14:textId="77777777" w:rsidR="00647D5A" w:rsidRPr="00B519F1" w:rsidRDefault="00647D5A" w:rsidP="00647D5A">
                  <w:pPr>
                    <w:spacing w:after="0" w:line="240" w:lineRule="auto"/>
                    <w:jc w:val="center"/>
                    <w:rPr>
                      <w:rFonts w:eastAsia="Times New Roman"/>
                      <w:color w:val="000000"/>
                      <w:sz w:val="18"/>
                      <w:szCs w:val="18"/>
                      <w:lang w:val="en-GB" w:eastAsia="en-GB"/>
                    </w:rPr>
                  </w:pPr>
                  <w:r w:rsidRPr="00B519F1">
                    <w:rPr>
                      <w:rFonts w:eastAsia="Times New Roman"/>
                      <w:b/>
                      <w:bCs/>
                      <w:color w:val="000000"/>
                      <w:sz w:val="18"/>
                      <w:szCs w:val="18"/>
                      <w:lang w:val="en-GB" w:eastAsia="en-GB"/>
                    </w:rPr>
                    <w:t>Voluntary trust fund</w:t>
                  </w:r>
                </w:p>
              </w:tc>
            </w:tr>
            <w:tr w:rsidR="00647D5A" w:rsidRPr="00F74C55" w14:paraId="5EE35D57" w14:textId="77777777" w:rsidTr="00437EF9">
              <w:trPr>
                <w:trHeight w:val="300"/>
              </w:trPr>
              <w:tc>
                <w:tcPr>
                  <w:tcW w:w="316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B5C911" w14:textId="77777777" w:rsidR="00647D5A" w:rsidRPr="00437EF9" w:rsidRDefault="00647D5A" w:rsidP="00647D5A">
                  <w:pPr>
                    <w:spacing w:after="0" w:line="240" w:lineRule="auto"/>
                    <w:jc w:val="center"/>
                    <w:rPr>
                      <w:rFonts w:eastAsia="Times New Roman"/>
                      <w:b/>
                      <w:bCs/>
                      <w:color w:val="000000"/>
                      <w:sz w:val="18"/>
                      <w:szCs w:val="18"/>
                      <w:lang w:val="en-GB" w:eastAsia="en-GB"/>
                    </w:rPr>
                  </w:pPr>
                  <w:r w:rsidRPr="00437EF9">
                    <w:rPr>
                      <w:rFonts w:eastAsia="Times New Roman"/>
                      <w:b/>
                      <w:bCs/>
                      <w:color w:val="000000"/>
                      <w:sz w:val="18"/>
                      <w:szCs w:val="18"/>
                      <w:lang w:val="en-GB" w:eastAsia="en-GB"/>
                    </w:rPr>
                    <w:t>Basel Convention (BDTF)</w:t>
                  </w:r>
                </w:p>
              </w:tc>
              <w:tc>
                <w:tcPr>
                  <w:tcW w:w="316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BEF5655" w14:textId="77777777" w:rsidR="00647D5A" w:rsidRPr="00437EF9" w:rsidRDefault="00647D5A" w:rsidP="00647D5A">
                  <w:pPr>
                    <w:spacing w:after="0" w:line="240" w:lineRule="auto"/>
                    <w:jc w:val="center"/>
                    <w:rPr>
                      <w:rFonts w:eastAsia="Times New Roman"/>
                      <w:b/>
                      <w:bCs/>
                      <w:color w:val="000000"/>
                      <w:sz w:val="18"/>
                      <w:szCs w:val="18"/>
                      <w:lang w:val="en-GB" w:eastAsia="en-GB"/>
                    </w:rPr>
                  </w:pPr>
                  <w:r w:rsidRPr="00437EF9">
                    <w:rPr>
                      <w:rFonts w:eastAsia="Times New Roman"/>
                      <w:b/>
                      <w:bCs/>
                      <w:color w:val="000000"/>
                      <w:sz w:val="18"/>
                      <w:szCs w:val="18"/>
                      <w:lang w:val="en-GB" w:eastAsia="en-GB"/>
                    </w:rPr>
                    <w:t>Rotterdam Convention (RVTF)</w:t>
                  </w:r>
                </w:p>
              </w:tc>
              <w:tc>
                <w:tcPr>
                  <w:tcW w:w="316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7CFEDD1" w14:textId="77777777" w:rsidR="00647D5A" w:rsidRPr="00437EF9" w:rsidRDefault="00647D5A" w:rsidP="00647D5A">
                  <w:pPr>
                    <w:spacing w:after="0" w:line="240" w:lineRule="auto"/>
                    <w:jc w:val="center"/>
                    <w:rPr>
                      <w:rFonts w:eastAsia="Times New Roman"/>
                      <w:b/>
                      <w:bCs/>
                      <w:color w:val="000000"/>
                      <w:sz w:val="18"/>
                      <w:szCs w:val="18"/>
                      <w:lang w:val="en-GB" w:eastAsia="en-GB"/>
                    </w:rPr>
                  </w:pPr>
                  <w:r w:rsidRPr="00437EF9">
                    <w:rPr>
                      <w:rFonts w:eastAsia="Times New Roman"/>
                      <w:b/>
                      <w:bCs/>
                      <w:color w:val="000000"/>
                      <w:sz w:val="18"/>
                      <w:szCs w:val="18"/>
                      <w:lang w:val="en-GB" w:eastAsia="en-GB"/>
                    </w:rPr>
                    <w:t>Stockholm Convention (SVTF)</w:t>
                  </w:r>
                </w:p>
              </w:tc>
            </w:tr>
            <w:tr w:rsidR="00647D5A" w:rsidRPr="00F74C55" w14:paraId="36E2DC43" w14:textId="77777777" w:rsidTr="00437EF9">
              <w:trPr>
                <w:trHeight w:val="300"/>
              </w:trPr>
              <w:tc>
                <w:tcPr>
                  <w:tcW w:w="1583" w:type="dxa"/>
                  <w:tcBorders>
                    <w:top w:val="nil"/>
                    <w:left w:val="single" w:sz="4" w:space="0" w:color="auto"/>
                    <w:bottom w:val="single" w:sz="4" w:space="0" w:color="auto"/>
                    <w:right w:val="single" w:sz="4" w:space="0" w:color="auto"/>
                  </w:tcBorders>
                  <w:shd w:val="clear" w:color="000000" w:fill="FFFFFF"/>
                  <w:noWrap/>
                  <w:vAlign w:val="center"/>
                  <w:hideMark/>
                </w:tcPr>
                <w:p w14:paraId="5380BA75" w14:textId="77777777" w:rsidR="00647D5A" w:rsidRPr="00437EF9" w:rsidRDefault="00647D5A" w:rsidP="00647D5A">
                  <w:pPr>
                    <w:spacing w:after="0" w:line="240" w:lineRule="auto"/>
                    <w:jc w:val="center"/>
                    <w:rPr>
                      <w:rFonts w:eastAsia="Times New Roman"/>
                      <w:b/>
                      <w:bCs/>
                      <w:color w:val="000000"/>
                      <w:sz w:val="18"/>
                      <w:szCs w:val="18"/>
                      <w:lang w:val="en-GB" w:eastAsia="en-GB"/>
                    </w:rPr>
                  </w:pPr>
                  <w:r w:rsidRPr="00437EF9">
                    <w:rPr>
                      <w:rFonts w:eastAsia="Times New Roman"/>
                      <w:b/>
                      <w:bCs/>
                      <w:color w:val="000000"/>
                      <w:sz w:val="18"/>
                      <w:szCs w:val="18"/>
                      <w:lang w:val="en-GB" w:eastAsia="en-GB"/>
                    </w:rPr>
                    <w:t>Funding estimate</w:t>
                  </w:r>
                </w:p>
              </w:tc>
              <w:tc>
                <w:tcPr>
                  <w:tcW w:w="1583" w:type="dxa"/>
                  <w:tcBorders>
                    <w:top w:val="nil"/>
                    <w:left w:val="nil"/>
                    <w:bottom w:val="single" w:sz="4" w:space="0" w:color="auto"/>
                    <w:right w:val="single" w:sz="4" w:space="0" w:color="auto"/>
                  </w:tcBorders>
                  <w:shd w:val="clear" w:color="000000" w:fill="FFFFFF"/>
                  <w:noWrap/>
                  <w:vAlign w:val="center"/>
                  <w:hideMark/>
                </w:tcPr>
                <w:p w14:paraId="0C7DEAE8" w14:textId="77777777" w:rsidR="00647D5A" w:rsidRPr="00437EF9" w:rsidRDefault="00647D5A" w:rsidP="00647D5A">
                  <w:pPr>
                    <w:spacing w:after="0" w:line="240" w:lineRule="auto"/>
                    <w:jc w:val="center"/>
                    <w:rPr>
                      <w:rFonts w:eastAsia="Times New Roman"/>
                      <w:b/>
                      <w:bCs/>
                      <w:color w:val="000000"/>
                      <w:sz w:val="18"/>
                      <w:szCs w:val="18"/>
                      <w:lang w:val="en-GB" w:eastAsia="en-GB"/>
                    </w:rPr>
                  </w:pPr>
                  <w:r w:rsidRPr="00437EF9">
                    <w:rPr>
                      <w:rFonts w:eastAsia="Times New Roman"/>
                      <w:b/>
                      <w:bCs/>
                      <w:color w:val="000000"/>
                      <w:sz w:val="18"/>
                      <w:szCs w:val="18"/>
                      <w:lang w:val="en-GB" w:eastAsia="en-GB"/>
                    </w:rPr>
                    <w:t>Expenditure</w:t>
                  </w:r>
                </w:p>
              </w:tc>
              <w:tc>
                <w:tcPr>
                  <w:tcW w:w="1583" w:type="dxa"/>
                  <w:tcBorders>
                    <w:top w:val="nil"/>
                    <w:left w:val="nil"/>
                    <w:bottom w:val="single" w:sz="4" w:space="0" w:color="auto"/>
                    <w:right w:val="single" w:sz="4" w:space="0" w:color="auto"/>
                  </w:tcBorders>
                  <w:shd w:val="clear" w:color="000000" w:fill="FFFFFF"/>
                  <w:noWrap/>
                  <w:vAlign w:val="center"/>
                  <w:hideMark/>
                </w:tcPr>
                <w:p w14:paraId="55A975EF" w14:textId="77777777" w:rsidR="00647D5A" w:rsidRPr="00437EF9" w:rsidRDefault="00647D5A" w:rsidP="00647D5A">
                  <w:pPr>
                    <w:spacing w:after="0" w:line="240" w:lineRule="auto"/>
                    <w:jc w:val="center"/>
                    <w:rPr>
                      <w:rFonts w:eastAsia="Times New Roman"/>
                      <w:b/>
                      <w:bCs/>
                      <w:color w:val="000000"/>
                      <w:sz w:val="18"/>
                      <w:szCs w:val="18"/>
                      <w:lang w:val="en-GB" w:eastAsia="en-GB"/>
                    </w:rPr>
                  </w:pPr>
                  <w:r w:rsidRPr="00437EF9">
                    <w:rPr>
                      <w:rFonts w:eastAsia="Times New Roman"/>
                      <w:b/>
                      <w:bCs/>
                      <w:color w:val="000000"/>
                      <w:sz w:val="18"/>
                      <w:szCs w:val="18"/>
                      <w:lang w:val="en-GB" w:eastAsia="en-GB"/>
                    </w:rPr>
                    <w:t>Funding estimate</w:t>
                  </w:r>
                </w:p>
              </w:tc>
              <w:tc>
                <w:tcPr>
                  <w:tcW w:w="1583" w:type="dxa"/>
                  <w:tcBorders>
                    <w:top w:val="nil"/>
                    <w:left w:val="nil"/>
                    <w:bottom w:val="single" w:sz="4" w:space="0" w:color="auto"/>
                    <w:right w:val="single" w:sz="4" w:space="0" w:color="auto"/>
                  </w:tcBorders>
                  <w:shd w:val="clear" w:color="000000" w:fill="FFFFFF"/>
                  <w:noWrap/>
                  <w:vAlign w:val="center"/>
                  <w:hideMark/>
                </w:tcPr>
                <w:p w14:paraId="611E3FBE" w14:textId="77777777" w:rsidR="00647D5A" w:rsidRPr="00437EF9" w:rsidRDefault="00647D5A" w:rsidP="00647D5A">
                  <w:pPr>
                    <w:spacing w:after="0" w:line="240" w:lineRule="auto"/>
                    <w:jc w:val="center"/>
                    <w:rPr>
                      <w:rFonts w:eastAsia="Times New Roman"/>
                      <w:b/>
                      <w:bCs/>
                      <w:color w:val="000000"/>
                      <w:sz w:val="18"/>
                      <w:szCs w:val="18"/>
                      <w:lang w:val="en-GB" w:eastAsia="en-GB"/>
                    </w:rPr>
                  </w:pPr>
                  <w:r w:rsidRPr="00437EF9">
                    <w:rPr>
                      <w:rFonts w:eastAsia="Times New Roman"/>
                      <w:b/>
                      <w:bCs/>
                      <w:color w:val="000000"/>
                      <w:sz w:val="18"/>
                      <w:szCs w:val="18"/>
                      <w:lang w:val="en-GB" w:eastAsia="en-GB"/>
                    </w:rPr>
                    <w:t>Expenditure</w:t>
                  </w:r>
                </w:p>
              </w:tc>
              <w:tc>
                <w:tcPr>
                  <w:tcW w:w="1583" w:type="dxa"/>
                  <w:tcBorders>
                    <w:top w:val="nil"/>
                    <w:left w:val="nil"/>
                    <w:bottom w:val="single" w:sz="4" w:space="0" w:color="auto"/>
                    <w:right w:val="single" w:sz="4" w:space="0" w:color="auto"/>
                  </w:tcBorders>
                  <w:shd w:val="clear" w:color="000000" w:fill="FFFFFF"/>
                  <w:noWrap/>
                  <w:vAlign w:val="center"/>
                  <w:hideMark/>
                </w:tcPr>
                <w:p w14:paraId="608047C5" w14:textId="77777777" w:rsidR="00647D5A" w:rsidRPr="00437EF9" w:rsidRDefault="00647D5A" w:rsidP="00647D5A">
                  <w:pPr>
                    <w:spacing w:after="0" w:line="240" w:lineRule="auto"/>
                    <w:jc w:val="center"/>
                    <w:rPr>
                      <w:rFonts w:eastAsia="Times New Roman"/>
                      <w:b/>
                      <w:bCs/>
                      <w:color w:val="000000"/>
                      <w:sz w:val="18"/>
                      <w:szCs w:val="18"/>
                      <w:lang w:val="en-GB" w:eastAsia="en-GB"/>
                    </w:rPr>
                  </w:pPr>
                  <w:r w:rsidRPr="00437EF9">
                    <w:rPr>
                      <w:rFonts w:eastAsia="Times New Roman"/>
                      <w:b/>
                      <w:bCs/>
                      <w:color w:val="000000"/>
                      <w:sz w:val="18"/>
                      <w:szCs w:val="18"/>
                      <w:lang w:val="en-GB" w:eastAsia="en-GB"/>
                    </w:rPr>
                    <w:t>Funding estimate</w:t>
                  </w:r>
                </w:p>
              </w:tc>
              <w:tc>
                <w:tcPr>
                  <w:tcW w:w="1583" w:type="dxa"/>
                  <w:tcBorders>
                    <w:top w:val="nil"/>
                    <w:left w:val="nil"/>
                    <w:bottom w:val="single" w:sz="4" w:space="0" w:color="auto"/>
                    <w:right w:val="single" w:sz="4" w:space="0" w:color="auto"/>
                  </w:tcBorders>
                  <w:shd w:val="clear" w:color="000000" w:fill="FFFFFF"/>
                  <w:noWrap/>
                  <w:vAlign w:val="center"/>
                  <w:hideMark/>
                </w:tcPr>
                <w:p w14:paraId="344E320D" w14:textId="77777777" w:rsidR="00647D5A" w:rsidRPr="00437EF9" w:rsidRDefault="00647D5A" w:rsidP="00647D5A">
                  <w:pPr>
                    <w:spacing w:after="0" w:line="240" w:lineRule="auto"/>
                    <w:jc w:val="center"/>
                    <w:rPr>
                      <w:rFonts w:eastAsia="Times New Roman"/>
                      <w:b/>
                      <w:bCs/>
                      <w:color w:val="000000"/>
                      <w:sz w:val="18"/>
                      <w:szCs w:val="18"/>
                      <w:lang w:val="en-GB" w:eastAsia="en-GB"/>
                    </w:rPr>
                  </w:pPr>
                  <w:r w:rsidRPr="00437EF9">
                    <w:rPr>
                      <w:rFonts w:eastAsia="Times New Roman"/>
                      <w:b/>
                      <w:bCs/>
                      <w:color w:val="000000"/>
                      <w:sz w:val="18"/>
                      <w:szCs w:val="18"/>
                      <w:lang w:val="en-GB" w:eastAsia="en-GB"/>
                    </w:rPr>
                    <w:t>Expenditure</w:t>
                  </w:r>
                </w:p>
              </w:tc>
            </w:tr>
            <w:tr w:rsidR="00647D5A" w:rsidRPr="00F74C55" w14:paraId="5226BF35" w14:textId="77777777" w:rsidTr="00437EF9">
              <w:trPr>
                <w:trHeight w:val="290"/>
              </w:trPr>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28D161" w14:textId="77777777" w:rsidR="00647D5A" w:rsidRPr="00B519F1" w:rsidRDefault="00647D5A" w:rsidP="00647D5A">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622,979</w:t>
                  </w:r>
                </w:p>
              </w:tc>
              <w:tc>
                <w:tcPr>
                  <w:tcW w:w="1583" w:type="dxa"/>
                  <w:tcBorders>
                    <w:top w:val="single" w:sz="4" w:space="0" w:color="auto"/>
                    <w:left w:val="nil"/>
                    <w:bottom w:val="single" w:sz="4" w:space="0" w:color="auto"/>
                    <w:right w:val="single" w:sz="4" w:space="0" w:color="auto"/>
                  </w:tcBorders>
                  <w:shd w:val="clear" w:color="000000" w:fill="FFFFFF"/>
                  <w:noWrap/>
                  <w:vAlign w:val="center"/>
                </w:tcPr>
                <w:p w14:paraId="10F54451" w14:textId="77777777" w:rsidR="00647D5A" w:rsidRPr="00B519F1" w:rsidRDefault="00647D5A" w:rsidP="00647D5A">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102,104</w:t>
                  </w:r>
                </w:p>
              </w:tc>
              <w:tc>
                <w:tcPr>
                  <w:tcW w:w="1583" w:type="dxa"/>
                  <w:tcBorders>
                    <w:top w:val="single" w:sz="4" w:space="0" w:color="auto"/>
                    <w:left w:val="nil"/>
                    <w:bottom w:val="single" w:sz="4" w:space="0" w:color="auto"/>
                    <w:right w:val="single" w:sz="4" w:space="0" w:color="auto"/>
                  </w:tcBorders>
                  <w:shd w:val="clear" w:color="000000" w:fill="FFFFFF"/>
                  <w:noWrap/>
                  <w:vAlign w:val="center"/>
                </w:tcPr>
                <w:p w14:paraId="2C4A953E" w14:textId="77777777" w:rsidR="00647D5A" w:rsidRPr="00B519F1" w:rsidRDefault="00647D5A" w:rsidP="00647D5A">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522,950</w:t>
                  </w:r>
                </w:p>
              </w:tc>
              <w:tc>
                <w:tcPr>
                  <w:tcW w:w="1583" w:type="dxa"/>
                  <w:tcBorders>
                    <w:top w:val="single" w:sz="4" w:space="0" w:color="auto"/>
                    <w:left w:val="nil"/>
                    <w:bottom w:val="single" w:sz="4" w:space="0" w:color="auto"/>
                    <w:right w:val="single" w:sz="4" w:space="0" w:color="auto"/>
                  </w:tcBorders>
                  <w:shd w:val="clear" w:color="000000" w:fill="FFFFFF"/>
                  <w:noWrap/>
                  <w:vAlign w:val="center"/>
                </w:tcPr>
                <w:p w14:paraId="444C3FBE" w14:textId="77777777" w:rsidR="00647D5A" w:rsidRPr="00B519F1" w:rsidRDefault="00647D5A" w:rsidP="00647D5A">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81,307</w:t>
                  </w:r>
                </w:p>
              </w:tc>
              <w:tc>
                <w:tcPr>
                  <w:tcW w:w="1583" w:type="dxa"/>
                  <w:tcBorders>
                    <w:top w:val="single" w:sz="4" w:space="0" w:color="auto"/>
                    <w:left w:val="nil"/>
                    <w:bottom w:val="single" w:sz="4" w:space="0" w:color="auto"/>
                    <w:right w:val="single" w:sz="4" w:space="0" w:color="auto"/>
                  </w:tcBorders>
                  <w:shd w:val="clear" w:color="000000" w:fill="FFFFFF"/>
                  <w:noWrap/>
                  <w:vAlign w:val="center"/>
                </w:tcPr>
                <w:p w14:paraId="3C363C28" w14:textId="77777777" w:rsidR="00647D5A" w:rsidRPr="00B519F1" w:rsidRDefault="00647D5A" w:rsidP="00647D5A">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682,959</w:t>
                  </w:r>
                </w:p>
              </w:tc>
              <w:tc>
                <w:tcPr>
                  <w:tcW w:w="1583" w:type="dxa"/>
                  <w:tcBorders>
                    <w:top w:val="single" w:sz="4" w:space="0" w:color="auto"/>
                    <w:left w:val="nil"/>
                    <w:bottom w:val="single" w:sz="4" w:space="0" w:color="auto"/>
                    <w:right w:val="single" w:sz="4" w:space="0" w:color="auto"/>
                  </w:tcBorders>
                  <w:shd w:val="clear" w:color="000000" w:fill="FFFFFF"/>
                  <w:noWrap/>
                  <w:vAlign w:val="center"/>
                </w:tcPr>
                <w:p w14:paraId="07AEA619" w14:textId="77777777" w:rsidR="00647D5A" w:rsidRPr="00B519F1" w:rsidRDefault="00647D5A" w:rsidP="00647D5A">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62,288</w:t>
                  </w:r>
                </w:p>
              </w:tc>
            </w:tr>
          </w:tbl>
          <w:p w14:paraId="748EA9F7" w14:textId="77777777" w:rsidR="007604D0" w:rsidRPr="00F74C55" w:rsidRDefault="007604D0" w:rsidP="00B519F1">
            <w:pPr>
              <w:spacing w:after="0" w:line="240" w:lineRule="auto"/>
            </w:pPr>
          </w:p>
          <w:tbl>
            <w:tblPr>
              <w:tblW w:w="9498" w:type="dxa"/>
              <w:tblLayout w:type="fixed"/>
              <w:tblLook w:val="04A0" w:firstRow="1" w:lastRow="0" w:firstColumn="1" w:lastColumn="0" w:noHBand="0" w:noVBand="1"/>
            </w:tblPr>
            <w:tblGrid>
              <w:gridCol w:w="3166"/>
              <w:gridCol w:w="3166"/>
              <w:gridCol w:w="3166"/>
            </w:tblGrid>
            <w:tr w:rsidR="00647D5A" w:rsidRPr="008A7151" w14:paraId="2728DE1F" w14:textId="77777777" w:rsidTr="00B519F1">
              <w:trPr>
                <w:trHeight w:val="290"/>
              </w:trPr>
              <w:tc>
                <w:tcPr>
                  <w:tcW w:w="949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338241F3" w14:textId="1E45CA07" w:rsidR="00647D5A" w:rsidRPr="008525B3" w:rsidRDefault="008525B3" w:rsidP="00647D5A">
                  <w:pPr>
                    <w:spacing w:after="0" w:line="240" w:lineRule="auto"/>
                    <w:jc w:val="center"/>
                    <w:rPr>
                      <w:rFonts w:eastAsia="Times New Roman"/>
                      <w:color w:val="000000"/>
                      <w:sz w:val="18"/>
                      <w:szCs w:val="18"/>
                      <w:lang w:val="en-GB" w:eastAsia="en-GB"/>
                    </w:rPr>
                  </w:pPr>
                  <w:r>
                    <w:rPr>
                      <w:rFonts w:eastAsia="Times New Roman"/>
                      <w:b/>
                      <w:bCs/>
                      <w:color w:val="000000"/>
                      <w:sz w:val="18"/>
                      <w:szCs w:val="18"/>
                      <w:lang w:val="en-GB" w:eastAsia="en-GB"/>
                    </w:rPr>
                    <w:t>Financial and i</w:t>
                  </w:r>
                  <w:r w:rsidR="00647D5A" w:rsidRPr="008525B3">
                    <w:rPr>
                      <w:rFonts w:eastAsia="Times New Roman"/>
                      <w:b/>
                      <w:bCs/>
                      <w:color w:val="000000"/>
                      <w:sz w:val="18"/>
                      <w:szCs w:val="18"/>
                      <w:lang w:val="en-GB" w:eastAsia="en-GB"/>
                    </w:rPr>
                    <w:t>n-kind support</w:t>
                  </w:r>
                </w:p>
              </w:tc>
            </w:tr>
            <w:tr w:rsidR="00647D5A" w:rsidRPr="008A7151" w14:paraId="04E5836F" w14:textId="77777777" w:rsidTr="00B519F1">
              <w:trPr>
                <w:trHeight w:val="290"/>
              </w:trPr>
              <w:tc>
                <w:tcPr>
                  <w:tcW w:w="316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DE12BE" w14:textId="77777777" w:rsidR="00647D5A" w:rsidRPr="008525B3" w:rsidRDefault="00647D5A" w:rsidP="00647D5A">
                  <w:pPr>
                    <w:spacing w:after="0" w:line="240" w:lineRule="auto"/>
                    <w:jc w:val="center"/>
                    <w:rPr>
                      <w:rFonts w:eastAsia="Times New Roman"/>
                      <w:color w:val="000000"/>
                      <w:sz w:val="18"/>
                      <w:szCs w:val="18"/>
                      <w:lang w:val="en-GB" w:eastAsia="en-GB"/>
                    </w:rPr>
                  </w:pPr>
                  <w:r w:rsidRPr="008525B3">
                    <w:rPr>
                      <w:rFonts w:eastAsia="Times New Roman"/>
                      <w:b/>
                      <w:bCs/>
                      <w:color w:val="000000"/>
                      <w:sz w:val="18"/>
                      <w:szCs w:val="18"/>
                      <w:lang w:val="en-GB" w:eastAsia="en-GB"/>
                    </w:rPr>
                    <w:t>Basel Convention</w:t>
                  </w:r>
                </w:p>
              </w:tc>
              <w:tc>
                <w:tcPr>
                  <w:tcW w:w="3166" w:type="dxa"/>
                  <w:tcBorders>
                    <w:top w:val="single" w:sz="4" w:space="0" w:color="auto"/>
                    <w:left w:val="nil"/>
                    <w:bottom w:val="single" w:sz="4" w:space="0" w:color="auto"/>
                    <w:right w:val="single" w:sz="4" w:space="0" w:color="auto"/>
                  </w:tcBorders>
                  <w:shd w:val="clear" w:color="000000" w:fill="FFFFFF"/>
                  <w:noWrap/>
                  <w:vAlign w:val="center"/>
                </w:tcPr>
                <w:p w14:paraId="1381E7CE" w14:textId="76642935" w:rsidR="00647D5A" w:rsidRPr="008525B3" w:rsidRDefault="00F74C55" w:rsidP="00647D5A">
                  <w:pPr>
                    <w:spacing w:after="0" w:line="240" w:lineRule="auto"/>
                    <w:jc w:val="center"/>
                    <w:rPr>
                      <w:rFonts w:eastAsia="Times New Roman"/>
                      <w:color w:val="000000"/>
                      <w:sz w:val="18"/>
                      <w:szCs w:val="18"/>
                      <w:lang w:val="en-GB" w:eastAsia="en-GB"/>
                    </w:rPr>
                  </w:pPr>
                  <w:r w:rsidRPr="008525B3">
                    <w:rPr>
                      <w:rFonts w:eastAsia="Times New Roman"/>
                      <w:b/>
                      <w:bCs/>
                      <w:color w:val="000000"/>
                      <w:sz w:val="18"/>
                      <w:szCs w:val="18"/>
                      <w:lang w:val="en-GB" w:eastAsia="en-GB"/>
                    </w:rPr>
                    <w:t xml:space="preserve">Rotterdam </w:t>
                  </w:r>
                  <w:r w:rsidR="00647D5A" w:rsidRPr="008525B3">
                    <w:rPr>
                      <w:rFonts w:eastAsia="Times New Roman"/>
                      <w:b/>
                      <w:bCs/>
                      <w:color w:val="000000"/>
                      <w:sz w:val="18"/>
                      <w:szCs w:val="18"/>
                      <w:lang w:val="en-GB" w:eastAsia="en-GB"/>
                    </w:rPr>
                    <w:t>Convention</w:t>
                  </w:r>
                </w:p>
              </w:tc>
              <w:tc>
                <w:tcPr>
                  <w:tcW w:w="3166" w:type="dxa"/>
                  <w:tcBorders>
                    <w:top w:val="single" w:sz="4" w:space="0" w:color="auto"/>
                    <w:left w:val="nil"/>
                    <w:bottom w:val="single" w:sz="4" w:space="0" w:color="auto"/>
                    <w:right w:val="single" w:sz="4" w:space="0" w:color="auto"/>
                  </w:tcBorders>
                  <w:shd w:val="clear" w:color="000000" w:fill="FFFFFF"/>
                  <w:noWrap/>
                  <w:vAlign w:val="center"/>
                </w:tcPr>
                <w:p w14:paraId="79A68912" w14:textId="7B8DDF12" w:rsidR="00647D5A" w:rsidRPr="008525B3" w:rsidRDefault="00F74C55" w:rsidP="00647D5A">
                  <w:pPr>
                    <w:spacing w:after="0" w:line="240" w:lineRule="auto"/>
                    <w:jc w:val="center"/>
                    <w:rPr>
                      <w:rFonts w:eastAsia="Times New Roman"/>
                      <w:color w:val="000000"/>
                      <w:sz w:val="18"/>
                      <w:szCs w:val="18"/>
                      <w:lang w:val="en-GB" w:eastAsia="en-GB"/>
                    </w:rPr>
                  </w:pPr>
                  <w:r w:rsidRPr="008525B3">
                    <w:rPr>
                      <w:rFonts w:eastAsia="Times New Roman"/>
                      <w:b/>
                      <w:bCs/>
                      <w:color w:val="000000"/>
                      <w:sz w:val="18"/>
                      <w:szCs w:val="18"/>
                      <w:lang w:val="en-GB" w:eastAsia="en-GB"/>
                    </w:rPr>
                    <w:t>Stockholm</w:t>
                  </w:r>
                  <w:r w:rsidR="00647D5A" w:rsidRPr="008525B3">
                    <w:rPr>
                      <w:rFonts w:eastAsia="Times New Roman"/>
                      <w:b/>
                      <w:bCs/>
                      <w:color w:val="000000"/>
                      <w:sz w:val="18"/>
                      <w:szCs w:val="18"/>
                      <w:lang w:val="en-GB" w:eastAsia="en-GB"/>
                    </w:rPr>
                    <w:t xml:space="preserve"> Convention</w:t>
                  </w:r>
                </w:p>
              </w:tc>
            </w:tr>
            <w:tr w:rsidR="004C54AA" w:rsidRPr="008A7151" w14:paraId="239A70E4" w14:textId="77777777" w:rsidTr="00B54271">
              <w:trPr>
                <w:trHeight w:val="290"/>
              </w:trPr>
              <w:tc>
                <w:tcPr>
                  <w:tcW w:w="316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143DDE" w14:textId="6378A0FA" w:rsidR="004C54AA" w:rsidRPr="008525B3" w:rsidRDefault="004C54AA" w:rsidP="00F74C55">
                  <w:pPr>
                    <w:spacing w:after="0" w:line="240" w:lineRule="auto"/>
                    <w:jc w:val="center"/>
                    <w:rPr>
                      <w:rFonts w:eastAsia="Times New Roman"/>
                      <w:color w:val="000000"/>
                      <w:sz w:val="18"/>
                      <w:szCs w:val="18"/>
                      <w:lang w:val="en-GB" w:eastAsia="en-GB"/>
                    </w:rPr>
                  </w:pPr>
                  <w:r w:rsidRPr="008525B3">
                    <w:rPr>
                      <w:rFonts w:eastAsia="Times New Roman"/>
                      <w:b/>
                      <w:bCs/>
                      <w:color w:val="000000"/>
                      <w:sz w:val="18"/>
                      <w:szCs w:val="18"/>
                      <w:lang w:val="en-GB" w:eastAsia="en-GB"/>
                    </w:rPr>
                    <w:t>Expenditure</w:t>
                  </w:r>
                </w:p>
              </w:tc>
              <w:tc>
                <w:tcPr>
                  <w:tcW w:w="3166" w:type="dxa"/>
                  <w:tcBorders>
                    <w:top w:val="single" w:sz="4" w:space="0" w:color="auto"/>
                    <w:left w:val="nil"/>
                    <w:bottom w:val="single" w:sz="4" w:space="0" w:color="auto"/>
                    <w:right w:val="single" w:sz="4" w:space="0" w:color="auto"/>
                  </w:tcBorders>
                  <w:shd w:val="clear" w:color="000000" w:fill="FFFFFF"/>
                  <w:noWrap/>
                  <w:vAlign w:val="center"/>
                </w:tcPr>
                <w:p w14:paraId="26EDD053" w14:textId="00A940F4" w:rsidR="004C54AA" w:rsidRPr="008525B3" w:rsidRDefault="004C54AA" w:rsidP="004C54AA">
                  <w:pPr>
                    <w:spacing w:after="0" w:line="240" w:lineRule="auto"/>
                    <w:jc w:val="center"/>
                    <w:rPr>
                      <w:rFonts w:eastAsia="Times New Roman"/>
                      <w:color w:val="000000"/>
                      <w:sz w:val="18"/>
                      <w:szCs w:val="18"/>
                      <w:lang w:val="en-GB" w:eastAsia="en-GB"/>
                    </w:rPr>
                  </w:pPr>
                  <w:r w:rsidRPr="008525B3">
                    <w:rPr>
                      <w:rFonts w:eastAsia="Times New Roman"/>
                      <w:b/>
                      <w:bCs/>
                      <w:color w:val="000000"/>
                      <w:sz w:val="18"/>
                      <w:szCs w:val="18"/>
                      <w:lang w:val="en-GB" w:eastAsia="en-GB"/>
                    </w:rPr>
                    <w:t>Expenditure</w:t>
                  </w:r>
                </w:p>
              </w:tc>
              <w:tc>
                <w:tcPr>
                  <w:tcW w:w="3166" w:type="dxa"/>
                  <w:tcBorders>
                    <w:top w:val="single" w:sz="4" w:space="0" w:color="auto"/>
                    <w:left w:val="nil"/>
                    <w:bottom w:val="single" w:sz="4" w:space="0" w:color="auto"/>
                    <w:right w:val="single" w:sz="4" w:space="0" w:color="auto"/>
                  </w:tcBorders>
                  <w:shd w:val="clear" w:color="000000" w:fill="FFFFFF"/>
                  <w:noWrap/>
                  <w:vAlign w:val="center"/>
                </w:tcPr>
                <w:p w14:paraId="04E01536" w14:textId="32E8DF8E" w:rsidR="004C54AA" w:rsidRPr="008525B3" w:rsidRDefault="004C54AA" w:rsidP="00F74C55">
                  <w:pPr>
                    <w:spacing w:after="0" w:line="240" w:lineRule="auto"/>
                    <w:jc w:val="center"/>
                    <w:rPr>
                      <w:rFonts w:eastAsia="Times New Roman"/>
                      <w:color w:val="000000"/>
                      <w:sz w:val="18"/>
                      <w:szCs w:val="18"/>
                      <w:lang w:val="en-GB" w:eastAsia="en-GB"/>
                    </w:rPr>
                  </w:pPr>
                  <w:r w:rsidRPr="008525B3">
                    <w:rPr>
                      <w:rFonts w:eastAsia="Times New Roman"/>
                      <w:b/>
                      <w:bCs/>
                      <w:color w:val="000000"/>
                      <w:sz w:val="18"/>
                      <w:szCs w:val="18"/>
                      <w:lang w:val="en-GB" w:eastAsia="en-GB"/>
                    </w:rPr>
                    <w:t>Expenditure</w:t>
                  </w:r>
                </w:p>
              </w:tc>
            </w:tr>
            <w:tr w:rsidR="00A03331" w:rsidRPr="008A7151" w14:paraId="1ECED607" w14:textId="77777777" w:rsidTr="005362E4">
              <w:trPr>
                <w:trHeight w:val="290"/>
              </w:trPr>
              <w:tc>
                <w:tcPr>
                  <w:tcW w:w="316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639CB7" w14:textId="57E7655D" w:rsidR="00A03331" w:rsidRPr="008525B3" w:rsidRDefault="00A03331" w:rsidP="00647D5A">
                  <w:pPr>
                    <w:spacing w:after="0" w:line="240" w:lineRule="auto"/>
                    <w:jc w:val="center"/>
                    <w:rPr>
                      <w:rFonts w:eastAsia="Times New Roman"/>
                      <w:color w:val="000000"/>
                      <w:sz w:val="18"/>
                      <w:szCs w:val="18"/>
                      <w:lang w:val="en-GB" w:eastAsia="en-GB"/>
                    </w:rPr>
                  </w:pPr>
                  <w:r w:rsidRPr="008525B3">
                    <w:rPr>
                      <w:rFonts w:eastAsia="Times New Roman"/>
                      <w:color w:val="000000"/>
                      <w:sz w:val="18"/>
                      <w:szCs w:val="18"/>
                      <w:lang w:val="en-GB" w:eastAsia="en-GB"/>
                    </w:rPr>
                    <w:t>-</w:t>
                  </w:r>
                </w:p>
              </w:tc>
              <w:tc>
                <w:tcPr>
                  <w:tcW w:w="3166" w:type="dxa"/>
                  <w:tcBorders>
                    <w:top w:val="single" w:sz="4" w:space="0" w:color="auto"/>
                    <w:left w:val="nil"/>
                    <w:bottom w:val="single" w:sz="4" w:space="0" w:color="auto"/>
                    <w:right w:val="single" w:sz="4" w:space="0" w:color="auto"/>
                  </w:tcBorders>
                  <w:shd w:val="clear" w:color="000000" w:fill="FFFFFF"/>
                  <w:noWrap/>
                  <w:vAlign w:val="center"/>
                </w:tcPr>
                <w:p w14:paraId="4A1CEDDA" w14:textId="12D10CA4" w:rsidR="00A03331" w:rsidRPr="008525B3" w:rsidRDefault="00A03331" w:rsidP="00A03331">
                  <w:pPr>
                    <w:spacing w:after="0" w:line="240" w:lineRule="auto"/>
                    <w:jc w:val="center"/>
                    <w:rPr>
                      <w:rFonts w:eastAsia="Times New Roman"/>
                      <w:color w:val="000000"/>
                      <w:sz w:val="18"/>
                      <w:szCs w:val="18"/>
                      <w:lang w:val="en-GB" w:eastAsia="en-GB"/>
                    </w:rPr>
                  </w:pPr>
                  <w:r w:rsidRPr="008525B3">
                    <w:rPr>
                      <w:rFonts w:eastAsia="Times New Roman"/>
                      <w:color w:val="000000"/>
                      <w:sz w:val="18"/>
                      <w:szCs w:val="18"/>
                      <w:lang w:val="en-GB" w:eastAsia="en-GB"/>
                    </w:rPr>
                    <w:t>155,239</w:t>
                  </w:r>
                  <w:r w:rsidR="00E02210" w:rsidRPr="008525B3">
                    <w:rPr>
                      <w:rFonts w:eastAsia="Times New Roman"/>
                      <w:color w:val="000000"/>
                      <w:sz w:val="18"/>
                      <w:szCs w:val="18"/>
                      <w:lang w:val="en-GB" w:eastAsia="en-GB"/>
                    </w:rPr>
                    <w:t>*</w:t>
                  </w:r>
                </w:p>
              </w:tc>
              <w:tc>
                <w:tcPr>
                  <w:tcW w:w="3166" w:type="dxa"/>
                  <w:tcBorders>
                    <w:top w:val="single" w:sz="4" w:space="0" w:color="auto"/>
                    <w:left w:val="nil"/>
                    <w:bottom w:val="single" w:sz="4" w:space="0" w:color="auto"/>
                    <w:right w:val="single" w:sz="4" w:space="0" w:color="auto"/>
                  </w:tcBorders>
                  <w:shd w:val="clear" w:color="000000" w:fill="FFFFFF"/>
                  <w:noWrap/>
                  <w:vAlign w:val="center"/>
                </w:tcPr>
                <w:p w14:paraId="1CF5DA92" w14:textId="1A1D3CB1" w:rsidR="00A03331" w:rsidRPr="008525B3" w:rsidRDefault="00A03331" w:rsidP="00647D5A">
                  <w:pPr>
                    <w:spacing w:after="0" w:line="240" w:lineRule="auto"/>
                    <w:jc w:val="center"/>
                    <w:rPr>
                      <w:rFonts w:eastAsia="Times New Roman"/>
                      <w:color w:val="000000"/>
                      <w:sz w:val="18"/>
                      <w:szCs w:val="18"/>
                      <w:lang w:val="en-GB" w:eastAsia="en-GB"/>
                    </w:rPr>
                  </w:pPr>
                  <w:r w:rsidRPr="008525B3">
                    <w:rPr>
                      <w:rFonts w:eastAsia="Times New Roman"/>
                      <w:color w:val="000000"/>
                      <w:sz w:val="18"/>
                      <w:szCs w:val="18"/>
                      <w:lang w:val="en-GB" w:eastAsia="en-GB"/>
                    </w:rPr>
                    <w:t>-</w:t>
                  </w:r>
                </w:p>
              </w:tc>
            </w:tr>
          </w:tbl>
          <w:p w14:paraId="1ECA73A9" w14:textId="36D78F7F" w:rsidR="00335742" w:rsidRPr="00F74C55" w:rsidRDefault="003A3606" w:rsidP="00AB326F">
            <w:pPr>
              <w:autoSpaceDE w:val="0"/>
              <w:autoSpaceDN w:val="0"/>
              <w:adjustRightInd w:val="0"/>
              <w:snapToGrid w:val="0"/>
              <w:spacing w:before="60" w:after="60" w:line="240" w:lineRule="auto"/>
              <w:rPr>
                <w:rFonts w:eastAsia="Times New Roman"/>
                <w:sz w:val="18"/>
                <w:szCs w:val="18"/>
              </w:rPr>
            </w:pPr>
            <w:r w:rsidRPr="008A7151">
              <w:rPr>
                <w:rFonts w:eastAsiaTheme="minorHAnsi"/>
                <w:sz w:val="18"/>
                <w:szCs w:val="18"/>
              </w:rPr>
              <w:t>(*) from FAO Regular Programme budget to the Rotterdam Convention Secretariat in Rome.</w:t>
            </w:r>
          </w:p>
        </w:tc>
      </w:tr>
      <w:tr w:rsidR="00AB326F" w:rsidRPr="00AB326F" w14:paraId="356414EE" w14:textId="77777777" w:rsidTr="005F4D39">
        <w:tc>
          <w:tcPr>
            <w:tcW w:w="1842" w:type="dxa"/>
            <w:tcBorders>
              <w:top w:val="single" w:sz="4" w:space="0" w:color="auto"/>
            </w:tcBorders>
          </w:tcPr>
          <w:p w14:paraId="55DA4873" w14:textId="77777777" w:rsidR="00AB326F" w:rsidRPr="00AB326F" w:rsidRDefault="00AB326F" w:rsidP="00AB326F">
            <w:pPr>
              <w:snapToGrid w:val="0"/>
              <w:spacing w:before="60" w:after="60" w:line="240" w:lineRule="auto"/>
              <w:rPr>
                <w:b/>
                <w:bCs/>
                <w:sz w:val="18"/>
                <w:szCs w:val="18"/>
              </w:rPr>
            </w:pPr>
            <w:r w:rsidRPr="00AB326F">
              <w:rPr>
                <w:b/>
                <w:bCs/>
                <w:sz w:val="18"/>
                <w:szCs w:val="18"/>
              </w:rPr>
              <w:t>Partner(s)</w:t>
            </w:r>
          </w:p>
        </w:tc>
        <w:tc>
          <w:tcPr>
            <w:tcW w:w="8553" w:type="dxa"/>
          </w:tcPr>
          <w:p w14:paraId="321A48B5" w14:textId="77777777" w:rsidR="00AB326F" w:rsidRPr="00AB326F" w:rsidRDefault="00AB326F" w:rsidP="00AB326F">
            <w:pPr>
              <w:autoSpaceDE w:val="0"/>
              <w:autoSpaceDN w:val="0"/>
              <w:adjustRightInd w:val="0"/>
              <w:snapToGrid w:val="0"/>
              <w:spacing w:before="60" w:after="60" w:line="240" w:lineRule="auto"/>
              <w:rPr>
                <w:b/>
                <w:bCs/>
                <w:i/>
                <w:sz w:val="18"/>
                <w:szCs w:val="18"/>
              </w:rPr>
            </w:pPr>
            <w:r w:rsidRPr="00AB326F">
              <w:rPr>
                <w:rFonts w:eastAsia="Times New Roman"/>
                <w:sz w:val="18"/>
                <w:szCs w:val="18"/>
              </w:rPr>
              <w:t xml:space="preserve">The activity was implemented in close collaboration with the regional centers, which provided administrative support and technical input. The United Nations Environment Programme (UNEP) Chemicals and Health Branch, the Interim Secretariat on the Minamata Convention on Mercury and SAICM were consulted on the activity when relevant. IOMC organizations were invited to participate in the workshops and projects, as appropriate. Other relevant key stakeholders, such as the World Customs Organization, Interpol, other multilateral environmental agreements (MEAs), the UNEP and FAO Regional Offices, non-governmental </w:t>
            </w:r>
            <w:proofErr w:type="gramStart"/>
            <w:r w:rsidRPr="00AB326F">
              <w:rPr>
                <w:rFonts w:eastAsia="Times New Roman"/>
                <w:sz w:val="18"/>
                <w:szCs w:val="18"/>
              </w:rPr>
              <w:t>organizations</w:t>
            </w:r>
            <w:proofErr w:type="gramEnd"/>
            <w:r w:rsidRPr="00AB326F">
              <w:rPr>
                <w:rFonts w:eastAsia="Times New Roman"/>
                <w:sz w:val="18"/>
                <w:szCs w:val="18"/>
              </w:rPr>
              <w:t xml:space="preserve"> and private sector organizations, participated in the activity where relevant.</w:t>
            </w:r>
          </w:p>
        </w:tc>
      </w:tr>
      <w:tr w:rsidR="00AB326F" w:rsidRPr="00AB326F" w14:paraId="75888388" w14:textId="77777777" w:rsidTr="005F4D39">
        <w:tc>
          <w:tcPr>
            <w:tcW w:w="1842" w:type="dxa"/>
          </w:tcPr>
          <w:p w14:paraId="5B83CBBF" w14:textId="77777777" w:rsidR="00AB326F" w:rsidRPr="00AB326F" w:rsidRDefault="00AB326F" w:rsidP="00AB326F">
            <w:pPr>
              <w:snapToGrid w:val="0"/>
              <w:spacing w:before="60" w:after="60" w:line="240" w:lineRule="auto"/>
              <w:rPr>
                <w:b/>
                <w:bCs/>
                <w:sz w:val="18"/>
                <w:szCs w:val="18"/>
              </w:rPr>
            </w:pPr>
            <w:r w:rsidRPr="00AB326F">
              <w:rPr>
                <w:b/>
                <w:bCs/>
                <w:sz w:val="18"/>
                <w:szCs w:val="18"/>
              </w:rPr>
              <w:t>Socio-economic aspects</w:t>
            </w:r>
          </w:p>
        </w:tc>
        <w:tc>
          <w:tcPr>
            <w:tcW w:w="8553" w:type="dxa"/>
          </w:tcPr>
          <w:p w14:paraId="6A2C3DB1" w14:textId="77777777" w:rsidR="00AB326F" w:rsidRPr="00AB326F" w:rsidRDefault="00AB326F" w:rsidP="00AB326F">
            <w:pPr>
              <w:autoSpaceDE w:val="0"/>
              <w:autoSpaceDN w:val="0"/>
              <w:adjustRightInd w:val="0"/>
              <w:snapToGrid w:val="0"/>
              <w:spacing w:before="60" w:after="60" w:line="240" w:lineRule="auto"/>
              <w:rPr>
                <w:rFonts w:eastAsia="Times New Roman"/>
                <w:sz w:val="18"/>
                <w:szCs w:val="18"/>
              </w:rPr>
            </w:pPr>
            <w:r w:rsidRPr="00AB326F">
              <w:rPr>
                <w:b/>
                <w:bCs/>
                <w:sz w:val="18"/>
                <w:szCs w:val="18"/>
              </w:rPr>
              <w:t>Sustainable Development Goals:</w:t>
            </w:r>
            <w:r w:rsidRPr="00AB326F">
              <w:rPr>
                <w:bCs/>
                <w:i/>
                <w:sz w:val="18"/>
                <w:szCs w:val="18"/>
              </w:rPr>
              <w:t xml:space="preserve"> </w:t>
            </w:r>
            <w:r w:rsidRPr="00AB326F">
              <w:rPr>
                <w:rFonts w:eastAsia="Times New Roman"/>
                <w:sz w:val="18"/>
                <w:szCs w:val="18"/>
              </w:rPr>
              <w:t xml:space="preserve">The project </w:t>
            </w:r>
            <w:proofErr w:type="gramStart"/>
            <w:r w:rsidRPr="00AB326F">
              <w:rPr>
                <w:rFonts w:eastAsia="Times New Roman"/>
                <w:sz w:val="18"/>
                <w:szCs w:val="18"/>
              </w:rPr>
              <w:t>supported directly</w:t>
            </w:r>
            <w:proofErr w:type="gramEnd"/>
            <w:r w:rsidRPr="00AB326F">
              <w:rPr>
                <w:rFonts w:eastAsia="Times New Roman"/>
                <w:sz w:val="18"/>
                <w:szCs w:val="18"/>
              </w:rPr>
              <w:t xml:space="preserve"> SDG target 12.4 related to sustainable consumption and production where, by 2020, environmentally sound management of chemicals and all wastes should be achieved throughout their life cycle in accordance with agreed international frameworks and their release to air, water and soil should be significantly reduced to minimize their adverse impacts on human health and the environment. It further contributed to SDG target 2.4 to ensure sustainable food production systems and implement resilient agricultural practices that increase productivity and production; and to SDG target 3.9, to substantially reduce the number of deaths and illnesses from hazardous chemicals and air, water and soil pollution and contamination. The project supported SDG target 17.9 by enhancing international support for implementing effective and targeted capacity-building in developing countries to support national plans to implement all the sustainable development goals, including through North-South, South-South and triangular cooperation. By strengthening Parties’ statistical capacities on reporting, data and information was made available for the follow-up and review of the Sustainable Development Goals and the Agenda 2030 on Sustainable Development. A </w:t>
            </w:r>
            <w:r w:rsidRPr="00AB326F">
              <w:rPr>
                <w:rFonts w:eastAsia="Times New Roman"/>
                <w:sz w:val="18"/>
                <w:szCs w:val="18"/>
              </w:rPr>
              <w:lastRenderedPageBreak/>
              <w:t>predominant aim of the activities on gender was to support the implementation of SDG 5 to achieve gender equality and empower all women and girls.</w:t>
            </w:r>
          </w:p>
          <w:p w14:paraId="3E47B14D" w14:textId="77777777" w:rsidR="00AB326F" w:rsidRPr="00AB326F" w:rsidRDefault="00AB326F" w:rsidP="00AB326F">
            <w:pPr>
              <w:autoSpaceDE w:val="0"/>
              <w:autoSpaceDN w:val="0"/>
              <w:adjustRightInd w:val="0"/>
              <w:snapToGrid w:val="0"/>
              <w:spacing w:before="60" w:after="60" w:line="240" w:lineRule="auto"/>
              <w:rPr>
                <w:rFonts w:eastAsia="Times New Roman"/>
                <w:sz w:val="18"/>
                <w:szCs w:val="18"/>
              </w:rPr>
            </w:pPr>
            <w:r w:rsidRPr="00AB326F">
              <w:rPr>
                <w:b/>
                <w:bCs/>
                <w:sz w:val="18"/>
                <w:szCs w:val="18"/>
              </w:rPr>
              <w:t xml:space="preserve">Gender mainstreaming: </w:t>
            </w:r>
            <w:r w:rsidRPr="00AB326F">
              <w:rPr>
                <w:rFonts w:eastAsia="Times New Roman"/>
                <w:sz w:val="18"/>
                <w:szCs w:val="18"/>
              </w:rPr>
              <w:t xml:space="preserve">All capacity development activities set out in </w:t>
            </w:r>
            <w:proofErr w:type="spellStart"/>
            <w:r w:rsidRPr="00AB326F">
              <w:rPr>
                <w:rFonts w:eastAsia="Times New Roman"/>
                <w:sz w:val="18"/>
                <w:szCs w:val="18"/>
              </w:rPr>
              <w:t>PoWs</w:t>
            </w:r>
            <w:proofErr w:type="spellEnd"/>
            <w:r w:rsidRPr="00AB326F">
              <w:rPr>
                <w:rFonts w:eastAsia="Times New Roman"/>
                <w:sz w:val="18"/>
                <w:szCs w:val="18"/>
              </w:rPr>
              <w:t xml:space="preserve"> 13 to 16 took into consideration social issues and gender equality. Gender was considered when specific activities are designed and during the implementation of activities and their evaluation. A basic gender analysis was conducted for gender relevant activities as part of the design phase.</w:t>
            </w:r>
          </w:p>
          <w:p w14:paraId="5F69B66E" w14:textId="154474E7" w:rsidR="00AB326F" w:rsidRPr="00AB326F" w:rsidRDefault="00AB326F" w:rsidP="00AB326F">
            <w:pPr>
              <w:snapToGrid w:val="0"/>
              <w:spacing w:before="60" w:after="60" w:line="240" w:lineRule="auto"/>
              <w:rPr>
                <w:b/>
                <w:bCs/>
                <w:i/>
                <w:sz w:val="18"/>
                <w:szCs w:val="18"/>
              </w:rPr>
            </w:pPr>
            <w:r w:rsidRPr="00AB326F">
              <w:rPr>
                <w:b/>
                <w:bCs/>
                <w:sz w:val="18"/>
                <w:szCs w:val="18"/>
              </w:rPr>
              <w:t xml:space="preserve">Integrated Approach: </w:t>
            </w:r>
            <w:r w:rsidRPr="00AB326F">
              <w:rPr>
                <w:rFonts w:eastAsia="Times New Roman"/>
                <w:sz w:val="18"/>
                <w:szCs w:val="18"/>
              </w:rPr>
              <w:t>The</w:t>
            </w:r>
            <w:r w:rsidRPr="00AB326F">
              <w:rPr>
                <w:sz w:val="18"/>
                <w:szCs w:val="18"/>
              </w:rPr>
              <w:t xml:space="preserve"> capacity development activities </w:t>
            </w:r>
            <w:r w:rsidRPr="00AB326F">
              <w:rPr>
                <w:sz w:val="18"/>
                <w:szCs w:val="18"/>
                <w:lang w:eastAsia="en-GB"/>
              </w:rPr>
              <w:t xml:space="preserve">were also supportive of the integrated approach to financing options for chemicals and waste, as </w:t>
            </w:r>
            <w:r w:rsidR="00C344AC">
              <w:rPr>
                <w:sz w:val="18"/>
                <w:szCs w:val="18"/>
                <w:lang w:eastAsia="en-GB"/>
              </w:rPr>
              <w:t>they</w:t>
            </w:r>
            <w:r w:rsidR="00C344AC" w:rsidRPr="00AB326F">
              <w:rPr>
                <w:sz w:val="18"/>
                <w:szCs w:val="18"/>
                <w:lang w:eastAsia="en-GB"/>
              </w:rPr>
              <w:t xml:space="preserve"> </w:t>
            </w:r>
            <w:r w:rsidRPr="00AB326F">
              <w:rPr>
                <w:sz w:val="18"/>
                <w:szCs w:val="18"/>
                <w:lang w:eastAsia="en-GB"/>
              </w:rPr>
              <w:t>promote</w:t>
            </w:r>
            <w:r w:rsidR="00C344AC">
              <w:rPr>
                <w:sz w:val="18"/>
                <w:szCs w:val="18"/>
                <w:lang w:eastAsia="en-GB"/>
              </w:rPr>
              <w:t>d</w:t>
            </w:r>
            <w:r w:rsidRPr="00AB326F">
              <w:rPr>
                <w:sz w:val="18"/>
                <w:szCs w:val="18"/>
                <w:lang w:eastAsia="en-GB"/>
              </w:rPr>
              <w:t xml:space="preserve"> industry involvement and mainstreaming of the objectives of the conventions into the broader development agenda</w:t>
            </w:r>
            <w:r w:rsidRPr="00AB326F">
              <w:rPr>
                <w:bCs/>
                <w:iCs/>
                <w:sz w:val="18"/>
                <w:szCs w:val="18"/>
              </w:rPr>
              <w:t>.</w:t>
            </w:r>
          </w:p>
        </w:tc>
      </w:tr>
    </w:tbl>
    <w:p w14:paraId="112AF5FD" w14:textId="77777777" w:rsidR="00AB326F" w:rsidRPr="00AB326F" w:rsidRDefault="00AB326F" w:rsidP="00AB326F">
      <w:pPr>
        <w:spacing w:after="0" w:line="240" w:lineRule="auto"/>
        <w:rPr>
          <w:b/>
          <w:bCs/>
          <w:sz w:val="18"/>
          <w:szCs w:val="18"/>
          <w:u w:val="single"/>
        </w:rPr>
      </w:pPr>
      <w:r w:rsidRPr="00AB326F">
        <w:rPr>
          <w:b/>
          <w:bCs/>
          <w:sz w:val="18"/>
          <w:szCs w:val="18"/>
          <w:u w:val="single"/>
        </w:rPr>
        <w:lastRenderedPageBreak/>
        <w:br w:type="page"/>
      </w:r>
    </w:p>
    <w:p w14:paraId="3F0F2AA0" w14:textId="099AACC5" w:rsidR="00AB326F" w:rsidRPr="00AB326F" w:rsidRDefault="00AB326F" w:rsidP="00AB326F">
      <w:pPr>
        <w:spacing w:after="0" w:line="240" w:lineRule="auto"/>
        <w:rPr>
          <w:b/>
          <w:i/>
          <w:sz w:val="20"/>
          <w:szCs w:val="20"/>
        </w:rPr>
      </w:pPr>
    </w:p>
    <w:tbl>
      <w:tblPr>
        <w:tblW w:w="1039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52"/>
      </w:tblGrid>
      <w:tr w:rsidR="00AB326F" w:rsidRPr="00AB326F" w14:paraId="47A69C5A" w14:textId="77777777" w:rsidTr="005F4D39">
        <w:tc>
          <w:tcPr>
            <w:tcW w:w="1843" w:type="dxa"/>
          </w:tcPr>
          <w:p w14:paraId="43E310CB" w14:textId="77777777" w:rsidR="00AB326F" w:rsidRPr="00AB326F" w:rsidRDefault="00AB326F" w:rsidP="00AB326F">
            <w:pPr>
              <w:spacing w:before="2" w:after="2"/>
              <w:rPr>
                <w:b/>
                <w:bCs/>
                <w:sz w:val="28"/>
                <w:szCs w:val="28"/>
              </w:rPr>
            </w:pPr>
            <w:proofErr w:type="spellStart"/>
            <w:r w:rsidRPr="00AB326F">
              <w:rPr>
                <w:b/>
                <w:bCs/>
                <w:sz w:val="28"/>
                <w:szCs w:val="28"/>
              </w:rPr>
              <w:t>PoW</w:t>
            </w:r>
            <w:proofErr w:type="spellEnd"/>
            <w:r w:rsidRPr="00AB326F">
              <w:rPr>
                <w:b/>
                <w:bCs/>
                <w:sz w:val="28"/>
                <w:szCs w:val="28"/>
              </w:rPr>
              <w:t xml:space="preserve"> number</w:t>
            </w:r>
          </w:p>
        </w:tc>
        <w:tc>
          <w:tcPr>
            <w:tcW w:w="8552" w:type="dxa"/>
          </w:tcPr>
          <w:p w14:paraId="79081F53" w14:textId="77777777" w:rsidR="00AB326F" w:rsidRPr="00AB326F" w:rsidRDefault="00AB326F" w:rsidP="00AB326F">
            <w:pPr>
              <w:spacing w:before="2" w:after="2"/>
              <w:rPr>
                <w:b/>
                <w:bCs/>
                <w:sz w:val="28"/>
                <w:szCs w:val="28"/>
              </w:rPr>
            </w:pPr>
            <w:r w:rsidRPr="00AB326F">
              <w:rPr>
                <w:b/>
                <w:bCs/>
                <w:sz w:val="28"/>
                <w:szCs w:val="28"/>
              </w:rPr>
              <w:t xml:space="preserve">Activity </w:t>
            </w:r>
            <w:sdt>
              <w:sdtPr>
                <w:rPr>
                  <w:b/>
                  <w:bCs/>
                  <w:sz w:val="28"/>
                  <w:szCs w:val="28"/>
                </w:rPr>
                <w:alias w:val="PoW Number"/>
                <w:tag w:val="PoW Number"/>
                <w:id w:val="19899986"/>
                <w:placeholder>
                  <w:docPart w:val="1592BA57000B4256BD6FB5A4426E8601"/>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2" w:value="32"/>
                  <w:listItem w:displayText="33" w:value="33"/>
                  <w:listItem w:displayText="34" w:value="34"/>
                  <w:listItem w:displayText="35" w:value="35"/>
                  <w:listItem w:displayText="36" w:value="36"/>
                </w:dropDownList>
              </w:sdtPr>
              <w:sdtContent>
                <w:r w:rsidRPr="00AB326F">
                  <w:rPr>
                    <w:b/>
                    <w:bCs/>
                    <w:sz w:val="28"/>
                    <w:szCs w:val="28"/>
                  </w:rPr>
                  <w:t>14</w:t>
                </w:r>
              </w:sdtContent>
            </w:sdt>
          </w:p>
        </w:tc>
      </w:tr>
      <w:tr w:rsidR="00AB326F" w:rsidRPr="00AB326F" w14:paraId="1C0AA621" w14:textId="77777777" w:rsidTr="005F4D39">
        <w:tc>
          <w:tcPr>
            <w:tcW w:w="1843" w:type="dxa"/>
          </w:tcPr>
          <w:p w14:paraId="5DC9036F" w14:textId="77777777" w:rsidR="00AB326F" w:rsidRPr="00AB326F" w:rsidRDefault="00AB326F" w:rsidP="00AB326F">
            <w:pPr>
              <w:spacing w:before="2" w:after="2"/>
              <w:rPr>
                <w:b/>
                <w:bCs/>
                <w:sz w:val="18"/>
                <w:szCs w:val="18"/>
              </w:rPr>
            </w:pPr>
            <w:r w:rsidRPr="00AB326F">
              <w:rPr>
                <w:b/>
                <w:bCs/>
                <w:sz w:val="18"/>
                <w:szCs w:val="18"/>
              </w:rPr>
              <w:t>Title of activity</w:t>
            </w:r>
          </w:p>
        </w:tc>
        <w:tc>
          <w:tcPr>
            <w:tcW w:w="8552" w:type="dxa"/>
          </w:tcPr>
          <w:p w14:paraId="039591E5" w14:textId="77777777" w:rsidR="00AB326F" w:rsidRPr="00AB326F" w:rsidRDefault="00000000" w:rsidP="00AB326F">
            <w:pPr>
              <w:spacing w:before="2" w:after="2"/>
              <w:rPr>
                <w:b/>
                <w:bCs/>
                <w:sz w:val="18"/>
                <w:szCs w:val="18"/>
              </w:rPr>
            </w:pPr>
            <w:sdt>
              <w:sdtPr>
                <w:rPr>
                  <w:b/>
                  <w:bCs/>
                  <w:sz w:val="18"/>
                  <w:szCs w:val="18"/>
                </w:rPr>
                <w:alias w:val="PoW Titles"/>
                <w:tag w:val="PoW Titles"/>
                <w:id w:val="205912872"/>
                <w:placeholder>
                  <w:docPart w:val="1592BA57000B4256BD6FB5A4426E8601"/>
                </w:placeholder>
                <w:dropDownList>
                  <w:listItem w:value="Choose an item."/>
                  <w:listItem w:displayText="Fifteenth meeting of the Conference of the Parties to the Basel Convention" w:value="Fifteenth meeting of the Conference of the Parties to the Basel Convention"/>
                  <w:listItem w:displayText="Tenth meeting of the Conference of the Parties to the Rotterdam Convention " w:value="Tenth meeting of the Conference of the Parties to the Rotterdam Convention "/>
                  <w:listItem w:displayText="Tenth meeting of the Conference of the Parties to the Stockholm Convention " w:value="Tenth meeting of the Conference of the Parties to the Stockholm Convention "/>
                  <w:listItem w:displayText="Twelfth meeting of the Basel Convention Openended Working Group" w:value="Twelfth meeting of the Basel Convention Openended Working Group"/>
                  <w:listItem w:displayText="Sixteenth and seventeenth meetings of the Rotterdam Convention Chemical Review Committee and orientation workshop for members of the Chemical Review Committee" w:value="Sixteenth and seventeenth meetings of the Rotterdam Convention Chemical Review Committee and orientation workshop for members of the Chemical Review Committee"/>
                  <w:listItem w:displayText="Sixteenth and seventeenth meetings of the Stockholm Convention Persistent Organic Pollutants Review Committee " w:value="Sixteenth and seventeenth meetings of the Stockholm Convention Persistent Organic Pollutants Review Committee "/>
                  <w:listItem w:displayText="Meeting of the Bureau of the Conference of the Parties to the Basel Convention and joint meeting of the bureaux to the Basel, Rotterdam and Stockholm conventions" w:value="Meeting of the Bureau of the Conference of the Parties to the Basel Convention and joint meeting of the bureaux to the Basel, Rotterdam and Stockholm conventions"/>
                  <w:listItem w:displayText="Meeting of the Bureau of the Conference of the Parties to the Rotterdam Convention and joint meeting of the bureaux to the Basel, Rotterdam and Stockholm conventions" w:value="Meeting of the Bureau of the Conference of the Parties to the Rotterdam Convention and joint meeting of the bureaux to the Basel, Rotterdam and Stockholm conventions"/>
                  <w:listItem w:displayText="Meeting of the Bureau of the Conference of the Parties to the Stockholm Convention and joint meeting of the bureaux to the Basel, Rotterdam and Stockholm conventions" w:value="Meeting of the Bureau of the Conference of the Parties to the Stockholm Convention and joint meeting of the bureaux to the Basel, Rotterdam and Stockholm conventions"/>
                  <w:listItem w:displayText="Fourteenth meeting of the Basel Convention Implementation and Compliance Committee " w:value="Fourteenth meeting of the Basel Convention Implementation and Compliance Committee "/>
                  <w:listItem w:displayText="Support for the work of and coordination between the scientific bodies of the conventions " w:value="Support for the work of and coordination between the scientific bodies of the conventions "/>
                  <w:listItem w:displayText="Technical assistance and capacity development programme of the Basel, Rotterdam and Stockholm conventions" w:value="Technical assistance and capacity development programme of the Basel, Rotterdam and Stockholm conventions"/>
                  <w:listItem w:displayText="Training and capacity development activities under the Basel Convention " w:value="Training and capacity development activities under the Basel Convention "/>
                  <w:listItem w:displayText="Training and capacity development activities under the Rotterdam Convention" w:value="Training and capacity development activities under the Rotterdam Convention"/>
                  <w:listItem w:displayText="Training and capacity development activities under the Stockholm Convention " w:value="Training and capacity development activities under the Stockholm Convention "/>
                  <w:listItem w:displayText="Partnerships for technical assistance" w:value="Partnerships for technical assistance"/>
                  <w:listItem w:displayText="Coordination of and support for the Basel and Stockholm convention regional centres and cooperation and coordination between regional centres " w:value="Coordination of and support for the Basel and Stockholm convention regional centres and cooperation and coordination between regional centres "/>
                  <w:listItem w:displayText="Scientific support for Parties to the Basel Convention" w:value="Scientific support for Parties to the Basel Convention"/>
                  <w:listItem w:displayText="Scientific support for Parties to the Rotterdam Convention " w:value="Scientific support for Parties to the Rotterdam Convention "/>
                  <w:listItem w:displayText="Scientific support for Parties to the Stockholm Convention " w:value="Scientific support for Parties to the Stockholm Convention "/>
                  <w:listItem w:displayText="Effectiveness evaluation and the global monitoring plan " w:value="Effectiveness evaluation and the global monitoring plan "/>
                  <w:listItem w:displayText="National reporting" w:value="National reporting"/>
                  <w:listItem w:displayText="Clearing-house mechanism for information exchange, including the prior informed consent database and the Rotterdam Convention website in English, French and Spanish " w:value="Clearing-house mechanism for information exchange, including the prior informed consent database and the Rotterdam Convention website in English, French and Spanish "/>
                  <w:listItem w:displayText="Publications " w:value="Publications "/>
                  <w:listItem w:displayText="Joint communication, outreach and public awareness" w:value="Joint communication, outreach and public awareness"/>
                  <w:listItem w:displayText="Executive direction and management" w:value="Executive direction and management"/>
                  <w:listItem w:displayText="International cooperation and coordination, including partnerships" w:value="International cooperation and coordination, including partnerships"/>
                  <w:listItem w:displayText="Financial resources and mechanisms" w:value="Financial resources and mechanisms"/>
                  <w:listItem w:displayText="Legal and policy specific to the Basel Convention" w:value="Legal and policy specific to the Basel Convention"/>
                  <w:listItem w:displayText="Joint legal and policy activities under the Basel, Rotterdam and Stockholm conventions; national legislation, illegal traffic and trade, and enforcement under the Basel, Rotterdam and Stockholm conventions" w:value="Joint legal and policy activities under the Basel, Rotterdam and Stockholm conventions; national legislation, illegal traffic and trade, and enforcement under the Basel, Rotterdam and Stockholm conventions"/>
                  <w:listItem w:displayText="Coordination and provision of support to Parties in follow-up to the country-led initiative on environmentally sound management and further legal clarity" w:value="Coordination and provision of support to Parties in follow-up to the country-led initiative on environmentally sound management and further legal clarity"/>
                  <w:listItem w:displayText="Office maintenance and services" w:value="Office maintenance and services"/>
                  <w:listItem w:displayText="Joint information technology services" w:value="Joint information technology services"/>
                </w:dropDownList>
              </w:sdtPr>
              <w:sdtContent>
                <w:r w:rsidR="00AB326F" w:rsidRPr="00AB326F">
                  <w:rPr>
                    <w:b/>
                    <w:bCs/>
                    <w:sz w:val="18"/>
                    <w:szCs w:val="18"/>
                  </w:rPr>
                  <w:t xml:space="preserve">Training and capacity development activities under the Basel Convention </w:t>
                </w:r>
              </w:sdtContent>
            </w:sdt>
          </w:p>
        </w:tc>
      </w:tr>
      <w:tr w:rsidR="00AB326F" w:rsidRPr="00AB326F" w14:paraId="4D71C4B9" w14:textId="77777777" w:rsidTr="005F4D39">
        <w:trPr>
          <w:trHeight w:val="242"/>
        </w:trPr>
        <w:tc>
          <w:tcPr>
            <w:tcW w:w="1843" w:type="dxa"/>
          </w:tcPr>
          <w:p w14:paraId="5F9412B5" w14:textId="77777777" w:rsidR="00AB326F" w:rsidRPr="00AB326F" w:rsidRDefault="00AB326F" w:rsidP="00AB326F">
            <w:pPr>
              <w:spacing w:before="2" w:after="2"/>
              <w:rPr>
                <w:b/>
                <w:bCs/>
                <w:sz w:val="18"/>
                <w:szCs w:val="18"/>
              </w:rPr>
            </w:pPr>
            <w:r w:rsidRPr="00AB326F">
              <w:rPr>
                <w:b/>
                <w:bCs/>
                <w:sz w:val="18"/>
                <w:szCs w:val="18"/>
              </w:rPr>
              <w:t xml:space="preserve">Convention(s) </w:t>
            </w:r>
          </w:p>
        </w:tc>
        <w:tc>
          <w:tcPr>
            <w:tcW w:w="8552" w:type="dxa"/>
          </w:tcPr>
          <w:p w14:paraId="4E9E97F9" w14:textId="77777777" w:rsidR="00AB326F" w:rsidRPr="00AB326F" w:rsidRDefault="00AB326F" w:rsidP="00AB326F">
            <w:pPr>
              <w:spacing w:before="2" w:after="2"/>
              <w:rPr>
                <w:bCs/>
                <w:sz w:val="18"/>
                <w:szCs w:val="18"/>
              </w:rPr>
            </w:pPr>
            <w:r w:rsidRPr="00AB326F">
              <w:rPr>
                <w:bCs/>
                <w:sz w:val="18"/>
                <w:szCs w:val="18"/>
              </w:rPr>
              <w:fldChar w:fldCharType="begin">
                <w:ffData>
                  <w:name w:val=""/>
                  <w:enabled w:val="0"/>
                  <w:calcOnExit w:val="0"/>
                  <w:checkBox>
                    <w:sizeAuto/>
                    <w:default w:val="1"/>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Basel Convention</w:t>
            </w:r>
          </w:p>
          <w:p w14:paraId="35390CB7" w14:textId="77777777" w:rsidR="00AB326F" w:rsidRPr="00AB326F" w:rsidRDefault="00AB326F" w:rsidP="00AB326F">
            <w:pPr>
              <w:spacing w:before="2" w:after="2"/>
              <w:rPr>
                <w:bCs/>
                <w:sz w:val="18"/>
                <w:szCs w:val="18"/>
              </w:rPr>
            </w:pPr>
            <w:r w:rsidRPr="00AB326F">
              <w:rPr>
                <w:bCs/>
                <w:sz w:val="18"/>
                <w:szCs w:val="18"/>
              </w:rPr>
              <w:fldChar w:fldCharType="begin">
                <w:ffData>
                  <w:name w:val=""/>
                  <w:enabled/>
                  <w:calcOnExit w:val="0"/>
                  <w:checkBox>
                    <w:sizeAuto/>
                    <w:default w:val="0"/>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Rotterdam Convention</w:t>
            </w:r>
          </w:p>
          <w:p w14:paraId="68A9997A" w14:textId="77777777" w:rsidR="00AB326F" w:rsidRPr="00AB326F" w:rsidRDefault="00AB326F" w:rsidP="00AB326F">
            <w:pPr>
              <w:spacing w:before="2" w:after="2"/>
              <w:rPr>
                <w:bCs/>
                <w:sz w:val="18"/>
                <w:szCs w:val="18"/>
              </w:rPr>
            </w:pPr>
            <w:r w:rsidRPr="00AB326F">
              <w:rPr>
                <w:bCs/>
                <w:sz w:val="18"/>
                <w:szCs w:val="18"/>
              </w:rPr>
              <w:fldChar w:fldCharType="begin">
                <w:ffData>
                  <w:name w:val=""/>
                  <w:enabled/>
                  <w:calcOnExit w:val="0"/>
                  <w:checkBox>
                    <w:sizeAuto/>
                    <w:default w:val="0"/>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Stockholm Convention</w:t>
            </w:r>
          </w:p>
        </w:tc>
      </w:tr>
      <w:tr w:rsidR="00AB326F" w:rsidRPr="00AB326F" w14:paraId="683D8C19" w14:textId="77777777" w:rsidTr="005F4D39">
        <w:trPr>
          <w:trHeight w:val="233"/>
        </w:trPr>
        <w:tc>
          <w:tcPr>
            <w:tcW w:w="1843" w:type="dxa"/>
          </w:tcPr>
          <w:p w14:paraId="2094BA29" w14:textId="77777777" w:rsidR="00AB326F" w:rsidRPr="00AB326F" w:rsidRDefault="00AB326F" w:rsidP="00AB326F">
            <w:pPr>
              <w:spacing w:before="2" w:after="2"/>
              <w:rPr>
                <w:b/>
                <w:bCs/>
                <w:sz w:val="18"/>
                <w:szCs w:val="18"/>
              </w:rPr>
            </w:pPr>
            <w:r w:rsidRPr="00AB326F">
              <w:rPr>
                <w:b/>
                <w:bCs/>
                <w:sz w:val="18"/>
                <w:szCs w:val="18"/>
              </w:rPr>
              <w:t xml:space="preserve">Budget </w:t>
            </w:r>
          </w:p>
        </w:tc>
        <w:tc>
          <w:tcPr>
            <w:tcW w:w="8552" w:type="dxa"/>
          </w:tcPr>
          <w:p w14:paraId="04B67F47" w14:textId="77777777" w:rsidR="00AB326F" w:rsidRPr="00AB326F" w:rsidRDefault="00AB326F" w:rsidP="00AB326F">
            <w:pPr>
              <w:spacing w:before="2" w:after="2"/>
              <w:rPr>
                <w:bCs/>
                <w:sz w:val="18"/>
                <w:szCs w:val="18"/>
              </w:rPr>
            </w:pPr>
            <w:r w:rsidRPr="00AB326F">
              <w:rPr>
                <w:bCs/>
                <w:sz w:val="18"/>
                <w:szCs w:val="18"/>
              </w:rPr>
              <w:fldChar w:fldCharType="begin">
                <w:ffData>
                  <w:name w:val=""/>
                  <w:enabled w:val="0"/>
                  <w:calcOnExit w:val="0"/>
                  <w:checkBox>
                    <w:sizeAuto/>
                    <w:default w:val="0"/>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Core budget                     </w:t>
            </w:r>
            <w:r w:rsidRPr="00AB326F">
              <w:rPr>
                <w:bCs/>
                <w:sz w:val="18"/>
                <w:szCs w:val="18"/>
              </w:rPr>
              <w:fldChar w:fldCharType="begin">
                <w:ffData>
                  <w:name w:val=""/>
                  <w:enabled/>
                  <w:calcOnExit w:val="0"/>
                  <w:checkBox>
                    <w:sizeAuto/>
                    <w:default w:val="1"/>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Voluntary budget</w:t>
            </w:r>
          </w:p>
        </w:tc>
      </w:tr>
      <w:tr w:rsidR="00AB326F" w:rsidRPr="00AB326F" w14:paraId="730906B0" w14:textId="77777777" w:rsidTr="005F4D39">
        <w:tc>
          <w:tcPr>
            <w:tcW w:w="1843" w:type="dxa"/>
          </w:tcPr>
          <w:p w14:paraId="1C349BF6" w14:textId="77777777" w:rsidR="00AB326F" w:rsidRPr="00AB326F" w:rsidRDefault="00AB326F" w:rsidP="00AB326F">
            <w:pPr>
              <w:spacing w:before="2" w:after="2"/>
              <w:rPr>
                <w:b/>
                <w:bCs/>
                <w:sz w:val="18"/>
                <w:szCs w:val="18"/>
              </w:rPr>
            </w:pPr>
            <w:r w:rsidRPr="00AB326F">
              <w:rPr>
                <w:b/>
                <w:bCs/>
                <w:sz w:val="18"/>
                <w:szCs w:val="18"/>
              </w:rPr>
              <w:t>Mandate</w:t>
            </w:r>
          </w:p>
        </w:tc>
        <w:tc>
          <w:tcPr>
            <w:tcW w:w="8552" w:type="dxa"/>
          </w:tcPr>
          <w:p w14:paraId="7AB81734" w14:textId="5E32C235" w:rsidR="00AB326F" w:rsidRPr="00AB326F" w:rsidRDefault="00AB326F" w:rsidP="00AB326F">
            <w:pPr>
              <w:spacing w:before="60" w:after="60" w:line="240" w:lineRule="auto"/>
              <w:rPr>
                <w:sz w:val="18"/>
                <w:szCs w:val="18"/>
                <w:lang w:eastAsia="en-GB"/>
              </w:rPr>
            </w:pPr>
            <w:r w:rsidRPr="00AB326F">
              <w:rPr>
                <w:b/>
                <w:bCs/>
                <w:sz w:val="18"/>
                <w:szCs w:val="18"/>
              </w:rPr>
              <w:t>Convention Articles:</w:t>
            </w:r>
            <w:r w:rsidRPr="00AB326F">
              <w:rPr>
                <w:bCs/>
                <w:sz w:val="18"/>
                <w:szCs w:val="18"/>
              </w:rPr>
              <w:t xml:space="preserve"> </w:t>
            </w:r>
            <w:r w:rsidRPr="00AB326F">
              <w:rPr>
                <w:sz w:val="18"/>
                <w:szCs w:val="18"/>
                <w:lang w:eastAsia="en-GB"/>
              </w:rPr>
              <w:t>Articles 4, 10 and 16 of the Basel Convention</w:t>
            </w:r>
          </w:p>
          <w:p w14:paraId="035F1DDB" w14:textId="77777777" w:rsidR="00AB326F" w:rsidRPr="00AB326F" w:rsidRDefault="00AB326F" w:rsidP="00AB326F">
            <w:pPr>
              <w:spacing w:before="60" w:after="60" w:line="240" w:lineRule="auto"/>
              <w:rPr>
                <w:b/>
                <w:bCs/>
                <w:sz w:val="18"/>
                <w:szCs w:val="18"/>
              </w:rPr>
            </w:pPr>
            <w:r w:rsidRPr="00AB326F">
              <w:rPr>
                <w:b/>
                <w:bCs/>
                <w:sz w:val="18"/>
                <w:szCs w:val="18"/>
              </w:rPr>
              <w:t>COP decision(s</w:t>
            </w:r>
            <w:r w:rsidRPr="00AB326F">
              <w:rPr>
                <w:sz w:val="18"/>
                <w:szCs w:val="18"/>
              </w:rPr>
              <w:t>): BC-14/18 on technical assistance</w:t>
            </w:r>
          </w:p>
        </w:tc>
      </w:tr>
      <w:tr w:rsidR="00AB326F" w:rsidRPr="00AB326F" w14:paraId="4E82E8AE" w14:textId="77777777" w:rsidTr="005F4D39">
        <w:trPr>
          <w:trHeight w:val="328"/>
        </w:trPr>
        <w:tc>
          <w:tcPr>
            <w:tcW w:w="1843" w:type="dxa"/>
            <w:vMerge w:val="restart"/>
          </w:tcPr>
          <w:p w14:paraId="3C528D9E" w14:textId="77777777" w:rsidR="00AB326F" w:rsidRPr="00AB326F" w:rsidRDefault="00AB326F" w:rsidP="00AB326F">
            <w:pPr>
              <w:spacing w:before="2" w:after="2"/>
              <w:rPr>
                <w:b/>
                <w:bCs/>
                <w:sz w:val="18"/>
                <w:szCs w:val="18"/>
              </w:rPr>
            </w:pPr>
            <w:r w:rsidRPr="00AB326F">
              <w:rPr>
                <w:b/>
                <w:sz w:val="18"/>
                <w:szCs w:val="18"/>
                <w:lang w:eastAsia="en-GB"/>
              </w:rPr>
              <w:t>Outcomes and activities</w:t>
            </w:r>
          </w:p>
        </w:tc>
        <w:tc>
          <w:tcPr>
            <w:tcW w:w="8552" w:type="dxa"/>
          </w:tcPr>
          <w:p w14:paraId="460FADA8" w14:textId="77777777" w:rsidR="00AB326F" w:rsidRPr="00AB326F" w:rsidRDefault="00AB326F" w:rsidP="00AB326F">
            <w:pPr>
              <w:spacing w:before="60" w:after="60" w:line="240" w:lineRule="auto"/>
              <w:jc w:val="both"/>
              <w:rPr>
                <w:b/>
                <w:sz w:val="18"/>
                <w:szCs w:val="18"/>
                <w:lang w:eastAsia="en-GB"/>
              </w:rPr>
            </w:pPr>
            <w:r w:rsidRPr="00AB326F">
              <w:rPr>
                <w:b/>
                <w:sz w:val="18"/>
                <w:szCs w:val="18"/>
                <w:lang w:eastAsia="en-GB"/>
              </w:rPr>
              <w:t>Component 14.1: Training and capacity building for the ESM of hazardous and other wastes</w:t>
            </w:r>
          </w:p>
          <w:p w14:paraId="6285D5E7" w14:textId="4D00EC07" w:rsidR="00AB326F" w:rsidRPr="00AB326F" w:rsidRDefault="00AB326F" w:rsidP="00AB326F">
            <w:pPr>
              <w:spacing w:before="60" w:after="60" w:line="240" w:lineRule="auto"/>
              <w:rPr>
                <w:b/>
                <w:sz w:val="18"/>
                <w:szCs w:val="18"/>
                <w:lang w:eastAsia="en-GB"/>
              </w:rPr>
            </w:pPr>
            <w:r w:rsidRPr="00AB326F">
              <w:rPr>
                <w:b/>
                <w:sz w:val="18"/>
                <w:szCs w:val="18"/>
                <w:lang w:eastAsia="en-GB"/>
              </w:rPr>
              <w:t>Outcomes</w:t>
            </w:r>
            <w:r w:rsidR="00C344AC">
              <w:rPr>
                <w:b/>
                <w:sz w:val="18"/>
                <w:szCs w:val="18"/>
                <w:lang w:eastAsia="en-GB"/>
              </w:rPr>
              <w:t xml:space="preserve"> achieved</w:t>
            </w:r>
            <w:r w:rsidRPr="00AB326F">
              <w:rPr>
                <w:b/>
                <w:sz w:val="18"/>
                <w:szCs w:val="18"/>
                <w:lang w:eastAsia="en-GB"/>
              </w:rPr>
              <w:t>:</w:t>
            </w:r>
          </w:p>
          <w:p w14:paraId="436BF0E2" w14:textId="77777777" w:rsidR="00AB326F" w:rsidRPr="00AB326F" w:rsidRDefault="00AB326F" w:rsidP="00AB326F">
            <w:pPr>
              <w:spacing w:before="60" w:after="60" w:line="240" w:lineRule="auto"/>
              <w:rPr>
                <w:sz w:val="18"/>
                <w:szCs w:val="18"/>
              </w:rPr>
            </w:pPr>
            <w:r w:rsidRPr="00AB326F">
              <w:rPr>
                <w:sz w:val="18"/>
                <w:szCs w:val="18"/>
              </w:rPr>
              <w:t>The activity contributed to enhanced capacity of Parties to manage hazardous and other wastes in an environmentally sound manner.</w:t>
            </w:r>
          </w:p>
          <w:p w14:paraId="1F04F282" w14:textId="77777777" w:rsidR="00AB326F" w:rsidRPr="00AB326F" w:rsidRDefault="00AB326F" w:rsidP="00AB326F">
            <w:pPr>
              <w:spacing w:before="60" w:after="60" w:line="240" w:lineRule="auto"/>
              <w:rPr>
                <w:b/>
                <w:sz w:val="18"/>
                <w:szCs w:val="18"/>
                <w:lang w:eastAsia="en-GB"/>
              </w:rPr>
            </w:pPr>
            <w:r w:rsidRPr="00AB326F">
              <w:rPr>
                <w:b/>
                <w:sz w:val="18"/>
                <w:szCs w:val="18"/>
                <w:lang w:eastAsia="en-GB"/>
              </w:rPr>
              <w:t>Activities implemented:</w:t>
            </w:r>
          </w:p>
          <w:p w14:paraId="1BD827FD" w14:textId="6280F4EC" w:rsidR="00AB326F" w:rsidRPr="00AB326F" w:rsidRDefault="00AB326F" w:rsidP="00AB326F">
            <w:pPr>
              <w:spacing w:before="60" w:after="60" w:line="240" w:lineRule="auto"/>
              <w:jc w:val="both"/>
              <w:rPr>
                <w:rFonts w:eastAsia="Times New Roman"/>
                <w:sz w:val="18"/>
                <w:szCs w:val="18"/>
              </w:rPr>
            </w:pPr>
            <w:r w:rsidRPr="00AB326F">
              <w:rPr>
                <w:rFonts w:eastAsia="Times New Roman"/>
                <w:sz w:val="18"/>
                <w:szCs w:val="18"/>
              </w:rPr>
              <w:t xml:space="preserve">In 2020-2021, the Secretariat undertook a total of 95 technical assistance activities to enhance the implementation of the Basel Convention, of which 49 were projects, 1 was a face-to-face training workshop and 45 were online training activities. </w:t>
            </w:r>
            <w:r w:rsidRPr="00AB326F">
              <w:rPr>
                <w:rFonts w:eastAsia="Times New Roman"/>
                <w:color w:val="000000" w:themeColor="text1"/>
                <w:sz w:val="18"/>
                <w:szCs w:val="18"/>
              </w:rPr>
              <w:t xml:space="preserve">Due to the COVID-19 pandemic, face-to-face activities were replaced with alternative and innovative means of delivering technical assistance, such as online training activities on various topics related to the implementation of the Basel convention. </w:t>
            </w:r>
            <w:r w:rsidRPr="00AB326F">
              <w:rPr>
                <w:rFonts w:eastAsia="Times New Roman"/>
                <w:sz w:val="18"/>
                <w:szCs w:val="18"/>
              </w:rPr>
              <w:t xml:space="preserve">In total 6,723 persons were trained, 58.7 % of which were women. </w:t>
            </w:r>
          </w:p>
        </w:tc>
      </w:tr>
      <w:tr w:rsidR="00AB326F" w:rsidRPr="00AB326F" w14:paraId="7B8335EA" w14:textId="77777777" w:rsidTr="005F4D39">
        <w:trPr>
          <w:trHeight w:val="277"/>
        </w:trPr>
        <w:tc>
          <w:tcPr>
            <w:tcW w:w="1843" w:type="dxa"/>
            <w:vMerge/>
          </w:tcPr>
          <w:p w14:paraId="0F2537E7" w14:textId="77777777" w:rsidR="00AB326F" w:rsidRPr="00AB326F" w:rsidDel="008A35B1" w:rsidRDefault="00AB326F" w:rsidP="00AB326F">
            <w:pPr>
              <w:spacing w:before="2" w:after="2"/>
              <w:rPr>
                <w:b/>
                <w:bCs/>
                <w:sz w:val="18"/>
                <w:szCs w:val="18"/>
              </w:rPr>
            </w:pPr>
          </w:p>
        </w:tc>
        <w:tc>
          <w:tcPr>
            <w:tcW w:w="8552" w:type="dxa"/>
          </w:tcPr>
          <w:p w14:paraId="21DE407B" w14:textId="0840E252" w:rsidR="00AB326F" w:rsidRPr="00AB326F" w:rsidRDefault="00C344AC" w:rsidP="00AB326F">
            <w:pPr>
              <w:tabs>
                <w:tab w:val="left" w:pos="1157"/>
              </w:tabs>
              <w:suppressAutoHyphens/>
              <w:spacing w:before="2" w:after="2"/>
              <w:rPr>
                <w:b/>
                <w:bCs/>
                <w:sz w:val="18"/>
                <w:szCs w:val="18"/>
                <w:lang w:eastAsia="en-GB"/>
              </w:rPr>
            </w:pPr>
            <w:r>
              <w:rPr>
                <w:b/>
                <w:bCs/>
                <w:sz w:val="18"/>
                <w:szCs w:val="18"/>
                <w:lang w:eastAsia="en-GB"/>
              </w:rPr>
              <w:t>Evaluation as per the i</w:t>
            </w:r>
            <w:r w:rsidR="00AB326F" w:rsidRPr="00AB326F">
              <w:rPr>
                <w:b/>
                <w:bCs/>
                <w:sz w:val="18"/>
                <w:szCs w:val="18"/>
                <w:lang w:eastAsia="en-GB"/>
              </w:rPr>
              <w:t>ndicators of achievement:</w:t>
            </w:r>
          </w:p>
          <w:p w14:paraId="665C84ED" w14:textId="77777777" w:rsidR="00AB326F" w:rsidRPr="00AB326F" w:rsidRDefault="00AB326F" w:rsidP="00AB326F">
            <w:pPr>
              <w:tabs>
                <w:tab w:val="left" w:pos="1157"/>
              </w:tabs>
              <w:suppressAutoHyphens/>
              <w:spacing w:before="60" w:after="60" w:line="240" w:lineRule="auto"/>
              <w:rPr>
                <w:sz w:val="18"/>
                <w:szCs w:val="18"/>
                <w:lang w:eastAsia="en-GB"/>
              </w:rPr>
            </w:pPr>
            <w:r w:rsidRPr="00AB326F">
              <w:rPr>
                <w:sz w:val="18"/>
                <w:szCs w:val="18"/>
                <w:lang w:eastAsia="en-GB"/>
              </w:rPr>
              <w:t xml:space="preserve">The indicators of achievement were largely met and surpassed in the number of Parties which received assistance. With the financial support of Canada, France, Germany, Japan, Netherlands, Sweden, Switzerland, the European Union, </w:t>
            </w:r>
            <w:proofErr w:type="spellStart"/>
            <w:r w:rsidRPr="00AB326F">
              <w:rPr>
                <w:sz w:val="18"/>
                <w:szCs w:val="18"/>
                <w:lang w:eastAsia="en-GB"/>
              </w:rPr>
              <w:t>Norad</w:t>
            </w:r>
            <w:proofErr w:type="spellEnd"/>
            <w:r w:rsidRPr="00AB326F">
              <w:rPr>
                <w:sz w:val="18"/>
                <w:szCs w:val="18"/>
                <w:lang w:eastAsia="en-GB"/>
              </w:rPr>
              <w:t xml:space="preserve"> and the Norwegian Retailers Environment Fund, </w:t>
            </w:r>
            <w:proofErr w:type="gramStart"/>
            <w:r w:rsidRPr="00AB326F">
              <w:rPr>
                <w:sz w:val="18"/>
                <w:szCs w:val="18"/>
                <w:lang w:eastAsia="en-GB"/>
              </w:rPr>
              <w:t>a large number of</w:t>
            </w:r>
            <w:proofErr w:type="gramEnd"/>
            <w:r w:rsidRPr="00AB326F">
              <w:rPr>
                <w:sz w:val="18"/>
                <w:szCs w:val="18"/>
                <w:lang w:eastAsia="en-GB"/>
              </w:rPr>
              <w:t xml:space="preserve"> projects addressing plastic waste were implemented. The programme </w:t>
            </w:r>
            <w:proofErr w:type="gramStart"/>
            <w:r w:rsidRPr="00AB326F">
              <w:rPr>
                <w:sz w:val="18"/>
                <w:szCs w:val="18"/>
                <w:lang w:eastAsia="en-GB"/>
              </w:rPr>
              <w:t>provided assistance</w:t>
            </w:r>
            <w:proofErr w:type="gramEnd"/>
            <w:r w:rsidRPr="00AB326F">
              <w:rPr>
                <w:sz w:val="18"/>
                <w:szCs w:val="18"/>
                <w:lang w:eastAsia="en-GB"/>
              </w:rPr>
              <w:t xml:space="preserve"> globally, regionally and nationally, including via pilots, to 35 developing countries and countries with economies in transition reaching out with training and awareness raising activities to all Basel Convention Parties and signatories in addition to Basel Convention stakeholders. </w:t>
            </w:r>
          </w:p>
          <w:p w14:paraId="06645490" w14:textId="7ED3999C" w:rsidR="00AB326F" w:rsidRPr="00AB326F" w:rsidRDefault="00590BC9" w:rsidP="00AB326F">
            <w:pPr>
              <w:numPr>
                <w:ilvl w:val="0"/>
                <w:numId w:val="311"/>
              </w:numPr>
              <w:spacing w:before="60" w:after="60" w:line="240" w:lineRule="auto"/>
              <w:rPr>
                <w:sz w:val="18"/>
                <w:szCs w:val="18"/>
              </w:rPr>
            </w:pPr>
            <w:r w:rsidRPr="00590BC9">
              <w:rPr>
                <w:sz w:val="18"/>
                <w:szCs w:val="18"/>
              </w:rPr>
              <w:t>120 Persons trained on the ESM of hazardous and other wastes</w:t>
            </w:r>
            <w:r>
              <w:rPr>
                <w:sz w:val="18"/>
                <w:szCs w:val="18"/>
              </w:rPr>
              <w:t xml:space="preserve">: </w:t>
            </w:r>
            <w:r w:rsidR="00AB326F" w:rsidRPr="00AB326F">
              <w:rPr>
                <w:sz w:val="18"/>
                <w:szCs w:val="18"/>
              </w:rPr>
              <w:t>More than 100 Parties received assistance.</w:t>
            </w:r>
          </w:p>
          <w:p w14:paraId="563BE362" w14:textId="35A34228" w:rsidR="00590BC9" w:rsidRDefault="00590BC9" w:rsidP="00AB326F">
            <w:pPr>
              <w:numPr>
                <w:ilvl w:val="0"/>
                <w:numId w:val="311"/>
              </w:numPr>
              <w:spacing w:before="60" w:after="60" w:line="240" w:lineRule="auto"/>
              <w:rPr>
                <w:sz w:val="18"/>
                <w:szCs w:val="18"/>
              </w:rPr>
            </w:pPr>
            <w:r w:rsidRPr="00590BC9">
              <w:rPr>
                <w:sz w:val="18"/>
                <w:szCs w:val="18"/>
              </w:rPr>
              <w:t>At least 5 Parties receive assistance through pilot projects on the ESM of hazardous and other wastes</w:t>
            </w:r>
            <w:r>
              <w:rPr>
                <w:sz w:val="18"/>
                <w:szCs w:val="18"/>
              </w:rPr>
              <w:t xml:space="preserve">: </w:t>
            </w:r>
            <w:r w:rsidR="00082BD2" w:rsidRPr="72824ECF">
              <w:rPr>
                <w:sz w:val="18"/>
                <w:szCs w:val="18"/>
              </w:rPr>
              <w:t>Over 40 Parties received assistance through pilot projects on the ESM of hazardous and other wastes in this period.</w:t>
            </w:r>
          </w:p>
          <w:p w14:paraId="520CD155" w14:textId="294AB474" w:rsidR="00AB326F" w:rsidRPr="00AB326F" w:rsidRDefault="00590BC9" w:rsidP="00AB326F">
            <w:pPr>
              <w:numPr>
                <w:ilvl w:val="0"/>
                <w:numId w:val="311"/>
              </w:numPr>
              <w:spacing w:before="60" w:after="60" w:line="240" w:lineRule="auto"/>
              <w:rPr>
                <w:sz w:val="18"/>
                <w:szCs w:val="18"/>
              </w:rPr>
            </w:pPr>
            <w:r w:rsidRPr="00590BC9">
              <w:rPr>
                <w:sz w:val="18"/>
                <w:szCs w:val="18"/>
              </w:rPr>
              <w:t>Training and awareness raising materials are developed and translated in UN languages for at least two hazardous and other wastes streams</w:t>
            </w:r>
            <w:r>
              <w:rPr>
                <w:sz w:val="18"/>
                <w:szCs w:val="18"/>
              </w:rPr>
              <w:t xml:space="preserve">: </w:t>
            </w:r>
            <w:r w:rsidR="00AB326F" w:rsidRPr="00AB326F">
              <w:rPr>
                <w:sz w:val="18"/>
                <w:szCs w:val="18"/>
              </w:rPr>
              <w:t>Training and awareness</w:t>
            </w:r>
            <w:r w:rsidR="00C344AC">
              <w:rPr>
                <w:sz w:val="18"/>
                <w:szCs w:val="18"/>
              </w:rPr>
              <w:t>-</w:t>
            </w:r>
            <w:r w:rsidR="00AB326F" w:rsidRPr="00AB326F">
              <w:rPr>
                <w:sz w:val="18"/>
                <w:szCs w:val="18"/>
              </w:rPr>
              <w:t xml:space="preserve">raising materials developed on prevention and minimization, control of transboundary movements and ESM of plastic </w:t>
            </w:r>
            <w:r w:rsidR="00C344AC">
              <w:rPr>
                <w:sz w:val="18"/>
                <w:szCs w:val="18"/>
              </w:rPr>
              <w:t>w</w:t>
            </w:r>
            <w:r w:rsidR="00AB326F" w:rsidRPr="00AB326F">
              <w:rPr>
                <w:sz w:val="18"/>
                <w:szCs w:val="18"/>
              </w:rPr>
              <w:t xml:space="preserve">aste and </w:t>
            </w:r>
            <w:r w:rsidR="00C344AC">
              <w:rPr>
                <w:sz w:val="18"/>
                <w:szCs w:val="18"/>
              </w:rPr>
              <w:t>e</w:t>
            </w:r>
            <w:r w:rsidR="00AB326F" w:rsidRPr="00AB326F">
              <w:rPr>
                <w:sz w:val="18"/>
                <w:szCs w:val="18"/>
              </w:rPr>
              <w:t>-waste.</w:t>
            </w:r>
          </w:p>
          <w:p w14:paraId="50C78C7C" w14:textId="2AA45A04" w:rsidR="00AB326F" w:rsidRPr="00AB326F" w:rsidRDefault="00590BC9" w:rsidP="00AB326F">
            <w:pPr>
              <w:numPr>
                <w:ilvl w:val="0"/>
                <w:numId w:val="311"/>
              </w:numPr>
              <w:tabs>
                <w:tab w:val="left" w:pos="1157"/>
              </w:tabs>
              <w:suppressAutoHyphens/>
              <w:spacing w:before="60" w:after="60" w:line="240" w:lineRule="auto"/>
              <w:rPr>
                <w:rFonts w:eastAsia="Calibri"/>
                <w:sz w:val="18"/>
                <w:szCs w:val="18"/>
              </w:rPr>
            </w:pPr>
            <w:r w:rsidRPr="00590BC9">
              <w:rPr>
                <w:sz w:val="18"/>
                <w:szCs w:val="18"/>
              </w:rPr>
              <w:t>At least one toolkit is developed to disseminate technical guidelines under the Basel Convention</w:t>
            </w:r>
            <w:r>
              <w:rPr>
                <w:sz w:val="18"/>
                <w:szCs w:val="18"/>
              </w:rPr>
              <w:t>:</w:t>
            </w:r>
            <w:r w:rsidRPr="00590BC9">
              <w:rPr>
                <w:sz w:val="18"/>
                <w:szCs w:val="18"/>
              </w:rPr>
              <w:t xml:space="preserve"> </w:t>
            </w:r>
            <w:r w:rsidR="00AB326F" w:rsidRPr="00AB326F">
              <w:rPr>
                <w:sz w:val="18"/>
                <w:szCs w:val="18"/>
              </w:rPr>
              <w:t>A plastic waste inventory toolkit and draft considerations for the development of strategies for the ESM of plastic waste were developed.</w:t>
            </w:r>
          </w:p>
          <w:p w14:paraId="5330358D" w14:textId="4E12FD97" w:rsidR="00AB326F" w:rsidRPr="00AB326F" w:rsidRDefault="00590BC9" w:rsidP="00A546BD">
            <w:pPr>
              <w:numPr>
                <w:ilvl w:val="0"/>
                <w:numId w:val="311"/>
              </w:numPr>
              <w:tabs>
                <w:tab w:val="left" w:pos="1157"/>
              </w:tabs>
              <w:suppressAutoHyphens/>
              <w:spacing w:before="60" w:after="60" w:line="240" w:lineRule="auto"/>
              <w:rPr>
                <w:rFonts w:eastAsia="Calibri"/>
                <w:sz w:val="18"/>
                <w:szCs w:val="18"/>
              </w:rPr>
            </w:pPr>
            <w:r w:rsidRPr="00590BC9">
              <w:rPr>
                <w:sz w:val="18"/>
                <w:szCs w:val="18"/>
              </w:rPr>
              <w:t>Two training curricula of university and adult learning courses and/or MOOCs are developed or updated and translated into UN languages</w:t>
            </w:r>
            <w:r>
              <w:rPr>
                <w:sz w:val="18"/>
                <w:szCs w:val="18"/>
              </w:rPr>
              <w:t>:</w:t>
            </w:r>
            <w:r w:rsidRPr="00590BC9">
              <w:rPr>
                <w:sz w:val="18"/>
                <w:szCs w:val="18"/>
              </w:rPr>
              <w:t xml:space="preserve"> </w:t>
            </w:r>
            <w:r w:rsidR="00AB326F" w:rsidRPr="00AB326F">
              <w:rPr>
                <w:sz w:val="18"/>
                <w:szCs w:val="18"/>
              </w:rPr>
              <w:t>Two training curricula of university and adult learning courses and/or MOOCs were developed or updated and translated into UN languages</w:t>
            </w:r>
            <w:r w:rsidR="00A546BD">
              <w:rPr>
                <w:sz w:val="18"/>
                <w:szCs w:val="18"/>
              </w:rPr>
              <w:t xml:space="preserve">, including </w:t>
            </w:r>
            <w:r w:rsidR="00A546BD">
              <w:rPr>
                <w:rFonts w:eastAsia="Calibri"/>
                <w:sz w:val="18"/>
                <w:szCs w:val="18"/>
              </w:rPr>
              <w:t>p</w:t>
            </w:r>
            <w:r w:rsidR="00AB326F" w:rsidRPr="00AB326F">
              <w:rPr>
                <w:rFonts w:eastAsia="Calibri"/>
                <w:sz w:val="18"/>
                <w:szCs w:val="18"/>
              </w:rPr>
              <w:t xml:space="preserve">lastic waste training courses completed in cooperation with UNITAR. </w:t>
            </w:r>
            <w:r w:rsidR="00082BD2" w:rsidRPr="18D325FB">
              <w:rPr>
                <w:rFonts w:eastAsia="Calibri"/>
                <w:sz w:val="18"/>
                <w:szCs w:val="18"/>
              </w:rPr>
              <w:t>The e-waste challenge MOOC was updated and launched for the second time in February 202</w:t>
            </w:r>
            <w:r w:rsidR="00CB1CC8">
              <w:rPr>
                <w:rFonts w:eastAsia="Calibri"/>
                <w:sz w:val="18"/>
                <w:szCs w:val="18"/>
              </w:rPr>
              <w:t>0</w:t>
            </w:r>
            <w:r w:rsidR="00082BD2" w:rsidRPr="18D325FB">
              <w:rPr>
                <w:rFonts w:eastAsia="Calibri"/>
                <w:sz w:val="18"/>
                <w:szCs w:val="18"/>
              </w:rPr>
              <w:t>.</w:t>
            </w:r>
          </w:p>
        </w:tc>
      </w:tr>
      <w:tr w:rsidR="00AB326F" w:rsidRPr="00AB326F" w14:paraId="7B1B8768" w14:textId="77777777" w:rsidTr="005F4D39">
        <w:trPr>
          <w:trHeight w:val="380"/>
        </w:trPr>
        <w:tc>
          <w:tcPr>
            <w:tcW w:w="1843" w:type="dxa"/>
            <w:vMerge w:val="restart"/>
            <w:tcBorders>
              <w:top w:val="nil"/>
            </w:tcBorders>
          </w:tcPr>
          <w:p w14:paraId="73B84E16" w14:textId="77777777" w:rsidR="00AB326F" w:rsidRPr="00AB326F" w:rsidRDefault="00AB326F" w:rsidP="00AB326F">
            <w:pPr>
              <w:spacing w:before="2" w:after="2"/>
              <w:rPr>
                <w:b/>
                <w:bCs/>
                <w:sz w:val="18"/>
                <w:szCs w:val="18"/>
              </w:rPr>
            </w:pPr>
          </w:p>
        </w:tc>
        <w:tc>
          <w:tcPr>
            <w:tcW w:w="8552" w:type="dxa"/>
            <w:vAlign w:val="center"/>
          </w:tcPr>
          <w:p w14:paraId="00989A68" w14:textId="77777777" w:rsidR="00AB326F" w:rsidRPr="00AB326F" w:rsidRDefault="00AB326F" w:rsidP="00AB326F">
            <w:pPr>
              <w:spacing w:before="60" w:after="60"/>
              <w:jc w:val="both"/>
              <w:rPr>
                <w:b/>
                <w:bCs/>
                <w:sz w:val="18"/>
                <w:szCs w:val="18"/>
                <w:lang w:eastAsia="en-GB"/>
              </w:rPr>
            </w:pPr>
            <w:r w:rsidRPr="00AB326F">
              <w:rPr>
                <w:b/>
                <w:bCs/>
                <w:sz w:val="18"/>
                <w:szCs w:val="18"/>
                <w:lang w:eastAsia="en-GB"/>
              </w:rPr>
              <w:t>Component 14.2: Training and capacity building to control transboundary movements of hazardous and other wastes</w:t>
            </w:r>
          </w:p>
          <w:p w14:paraId="7968375C" w14:textId="5E7E5F38" w:rsidR="00AB326F" w:rsidRPr="00AB326F" w:rsidRDefault="00AB326F" w:rsidP="00AB326F">
            <w:pPr>
              <w:spacing w:before="60" w:after="60" w:line="240" w:lineRule="auto"/>
              <w:rPr>
                <w:b/>
                <w:sz w:val="18"/>
                <w:szCs w:val="18"/>
                <w:lang w:eastAsia="en-GB"/>
              </w:rPr>
            </w:pPr>
            <w:r w:rsidRPr="00AB326F">
              <w:rPr>
                <w:b/>
                <w:sz w:val="18"/>
                <w:szCs w:val="18"/>
                <w:lang w:eastAsia="en-GB"/>
              </w:rPr>
              <w:t>Outcomes</w:t>
            </w:r>
            <w:r w:rsidR="00A546BD">
              <w:rPr>
                <w:b/>
                <w:sz w:val="18"/>
                <w:szCs w:val="18"/>
                <w:lang w:eastAsia="en-GB"/>
              </w:rPr>
              <w:t xml:space="preserve"> achieved</w:t>
            </w:r>
            <w:r w:rsidRPr="00AB326F">
              <w:rPr>
                <w:b/>
                <w:sz w:val="18"/>
                <w:szCs w:val="18"/>
                <w:lang w:eastAsia="en-GB"/>
              </w:rPr>
              <w:t>:</w:t>
            </w:r>
          </w:p>
          <w:p w14:paraId="2E20AB60" w14:textId="77777777" w:rsidR="00AB326F" w:rsidRPr="00AB326F" w:rsidRDefault="00AB326F" w:rsidP="00AB326F">
            <w:pPr>
              <w:spacing w:before="60" w:after="60" w:line="240" w:lineRule="auto"/>
              <w:rPr>
                <w:color w:val="44546A" w:themeColor="text2"/>
                <w:sz w:val="18"/>
                <w:szCs w:val="18"/>
                <w:lang w:eastAsia="en-GB"/>
              </w:rPr>
            </w:pPr>
            <w:r w:rsidRPr="00AB326F">
              <w:rPr>
                <w:rFonts w:eastAsia="Times New Roman"/>
                <w:sz w:val="18"/>
                <w:szCs w:val="18"/>
              </w:rPr>
              <w:t>The activity contributed to increased</w:t>
            </w:r>
            <w:r w:rsidRPr="00AB326F">
              <w:rPr>
                <w:rFonts w:eastAsia="Times New Roman"/>
                <w:sz w:val="18"/>
                <w:szCs w:val="18"/>
                <w:lang w:eastAsia="en-GB"/>
              </w:rPr>
              <w:t xml:space="preserve"> capacities of Parties to implement the procedures for controlling transboundary movement of hazardous and other wastes under t</w:t>
            </w:r>
            <w:r w:rsidRPr="00AB326F">
              <w:rPr>
                <w:sz w:val="18"/>
                <w:szCs w:val="18"/>
                <w:lang w:eastAsia="en-GB"/>
              </w:rPr>
              <w:t>he Basel Convention.</w:t>
            </w:r>
          </w:p>
          <w:p w14:paraId="365B56EB" w14:textId="77777777" w:rsidR="00AB326F" w:rsidRPr="00AB326F" w:rsidRDefault="00AB326F" w:rsidP="00AB326F">
            <w:pPr>
              <w:spacing w:before="60" w:after="60" w:line="240" w:lineRule="auto"/>
              <w:rPr>
                <w:b/>
                <w:sz w:val="18"/>
                <w:szCs w:val="18"/>
                <w:lang w:eastAsia="en-GB"/>
              </w:rPr>
            </w:pPr>
            <w:r w:rsidRPr="00AB326F">
              <w:rPr>
                <w:b/>
                <w:sz w:val="18"/>
                <w:szCs w:val="18"/>
                <w:lang w:eastAsia="en-GB"/>
              </w:rPr>
              <w:t>Activities implemented:</w:t>
            </w:r>
          </w:p>
          <w:p w14:paraId="6922556D" w14:textId="31B5E994" w:rsidR="00AB326F" w:rsidRPr="00AB326F" w:rsidRDefault="00AB326F" w:rsidP="00AB326F">
            <w:pPr>
              <w:numPr>
                <w:ilvl w:val="0"/>
                <w:numId w:val="312"/>
              </w:numPr>
              <w:spacing w:before="60" w:after="60" w:line="240" w:lineRule="auto"/>
              <w:contextualSpacing/>
              <w:rPr>
                <w:bCs/>
                <w:sz w:val="18"/>
                <w:szCs w:val="18"/>
                <w:lang w:eastAsia="en-GB"/>
              </w:rPr>
            </w:pPr>
            <w:r w:rsidRPr="00AB326F">
              <w:rPr>
                <w:bCs/>
                <w:sz w:val="18"/>
                <w:szCs w:val="18"/>
                <w:lang w:eastAsia="en-GB"/>
              </w:rPr>
              <w:t xml:space="preserve">National Joint SBC/WCO/UNODC Training in Sri Lanka to Promote Effective Control of Transboundary Movements of Plastic Waste and Build Capacity to Prevent Cases of Illegal Traffic, 27 September - 1 October 2021 (online) as part of the Norad-1 </w:t>
            </w:r>
            <w:proofErr w:type="gramStart"/>
            <w:r w:rsidRPr="00AB326F">
              <w:rPr>
                <w:bCs/>
                <w:sz w:val="18"/>
                <w:szCs w:val="18"/>
                <w:lang w:eastAsia="en-GB"/>
              </w:rPr>
              <w:t>project</w:t>
            </w:r>
            <w:r w:rsidR="009F34EF">
              <w:rPr>
                <w:bCs/>
                <w:sz w:val="18"/>
                <w:szCs w:val="18"/>
                <w:lang w:eastAsia="en-GB"/>
              </w:rPr>
              <w:t>;</w:t>
            </w:r>
            <w:proofErr w:type="gramEnd"/>
            <w:r w:rsidRPr="00AB326F">
              <w:rPr>
                <w:bCs/>
                <w:sz w:val="18"/>
                <w:szCs w:val="18"/>
                <w:lang w:eastAsia="en-GB"/>
              </w:rPr>
              <w:t xml:space="preserve"> </w:t>
            </w:r>
          </w:p>
          <w:p w14:paraId="6534318E" w14:textId="4D8FBB69" w:rsidR="00AB326F" w:rsidRPr="00AB326F" w:rsidRDefault="00AB326F" w:rsidP="00AB326F">
            <w:pPr>
              <w:numPr>
                <w:ilvl w:val="0"/>
                <w:numId w:val="312"/>
              </w:numPr>
              <w:spacing w:before="60" w:after="60" w:line="240" w:lineRule="auto"/>
              <w:contextualSpacing/>
              <w:rPr>
                <w:bCs/>
                <w:sz w:val="18"/>
                <w:szCs w:val="18"/>
                <w:lang w:eastAsia="en-GB"/>
              </w:rPr>
            </w:pPr>
            <w:r w:rsidRPr="00AB326F">
              <w:rPr>
                <w:bCs/>
                <w:sz w:val="18"/>
                <w:szCs w:val="18"/>
                <w:lang w:eastAsia="en-GB"/>
              </w:rPr>
              <w:t xml:space="preserve">The Secretariat supported WCO on the Asia-Pacific Plastic Waste Management Project, SIDA-WCO Trade Facilitation and Customs Modernization Programme for Sustainable Development in Sub–Saharan Africa in Botswana, Malawi and Rwanda and Demeter VI Operation 2020 and VII Operation in </w:t>
            </w:r>
            <w:proofErr w:type="gramStart"/>
            <w:r w:rsidRPr="00AB326F">
              <w:rPr>
                <w:bCs/>
                <w:sz w:val="18"/>
                <w:szCs w:val="18"/>
                <w:lang w:eastAsia="en-GB"/>
              </w:rPr>
              <w:t>2021</w:t>
            </w:r>
            <w:r w:rsidR="009F34EF">
              <w:rPr>
                <w:bCs/>
                <w:sz w:val="18"/>
                <w:szCs w:val="18"/>
                <w:lang w:eastAsia="en-GB"/>
              </w:rPr>
              <w:t>;</w:t>
            </w:r>
            <w:proofErr w:type="gramEnd"/>
            <w:r w:rsidRPr="00AB326F">
              <w:rPr>
                <w:bCs/>
                <w:sz w:val="18"/>
                <w:szCs w:val="18"/>
                <w:lang w:eastAsia="en-GB"/>
              </w:rPr>
              <w:t xml:space="preserve"> </w:t>
            </w:r>
          </w:p>
          <w:p w14:paraId="1E5DF133" w14:textId="293A7781" w:rsidR="00AB326F" w:rsidRPr="00AB326F" w:rsidRDefault="00AB326F" w:rsidP="00AB326F">
            <w:pPr>
              <w:numPr>
                <w:ilvl w:val="0"/>
                <w:numId w:val="312"/>
              </w:numPr>
              <w:spacing w:before="60" w:after="60" w:line="240" w:lineRule="auto"/>
              <w:contextualSpacing/>
              <w:rPr>
                <w:b/>
                <w:sz w:val="18"/>
                <w:szCs w:val="18"/>
                <w:lang w:eastAsia="en-GB"/>
              </w:rPr>
            </w:pPr>
            <w:r w:rsidRPr="00AB326F">
              <w:rPr>
                <w:bCs/>
                <w:sz w:val="18"/>
                <w:szCs w:val="18"/>
                <w:lang w:eastAsia="en-GB"/>
              </w:rPr>
              <w:t>Cooperation with UNODC on training on plastic wastes in Asia (Philippines, Malaysia, Thailand, Cambodia, the UN Convention against Transnational Organized Crime, Maritime Crimes (Seychelles, Maldives, Sri Lanka, Mauritius</w:t>
            </w:r>
            <w:proofErr w:type="gramStart"/>
            <w:r w:rsidRPr="00AB326F">
              <w:rPr>
                <w:bCs/>
                <w:sz w:val="18"/>
                <w:szCs w:val="18"/>
                <w:lang w:eastAsia="en-GB"/>
              </w:rPr>
              <w:t>)</w:t>
            </w:r>
            <w:r w:rsidR="009F34EF">
              <w:rPr>
                <w:bCs/>
                <w:sz w:val="18"/>
                <w:szCs w:val="18"/>
                <w:lang w:eastAsia="en-GB"/>
              </w:rPr>
              <w:t>;</w:t>
            </w:r>
            <w:proofErr w:type="gramEnd"/>
          </w:p>
          <w:p w14:paraId="14FAF87D" w14:textId="4307588B" w:rsidR="00AB326F" w:rsidRPr="00AB326F" w:rsidRDefault="00AB326F" w:rsidP="00AB326F">
            <w:pPr>
              <w:numPr>
                <w:ilvl w:val="0"/>
                <w:numId w:val="312"/>
              </w:numPr>
              <w:spacing w:before="60" w:after="60" w:line="240" w:lineRule="auto"/>
              <w:rPr>
                <w:bCs/>
                <w:sz w:val="18"/>
                <w:szCs w:val="18"/>
                <w:lang w:eastAsia="en-GB"/>
              </w:rPr>
            </w:pPr>
            <w:r w:rsidRPr="00AB326F">
              <w:rPr>
                <w:bCs/>
                <w:sz w:val="18"/>
                <w:szCs w:val="18"/>
                <w:lang w:eastAsia="en-GB"/>
              </w:rPr>
              <w:t xml:space="preserve">The </w:t>
            </w:r>
            <w:r w:rsidR="009F34EF">
              <w:rPr>
                <w:bCs/>
                <w:sz w:val="18"/>
                <w:szCs w:val="18"/>
                <w:lang w:eastAsia="en-GB"/>
              </w:rPr>
              <w:t>S</w:t>
            </w:r>
            <w:r w:rsidRPr="00AB326F">
              <w:rPr>
                <w:bCs/>
                <w:sz w:val="18"/>
                <w:szCs w:val="18"/>
                <w:lang w:eastAsia="en-GB"/>
              </w:rPr>
              <w:t>ecretariat organized a regional training for Parties in Eastern Europe and Central Asia in October 2021 which addressed, inter alia, illegal traffic (see POW 13).</w:t>
            </w:r>
          </w:p>
        </w:tc>
      </w:tr>
      <w:tr w:rsidR="00AB326F" w:rsidRPr="00AB326F" w14:paraId="679F107E" w14:textId="77777777" w:rsidTr="005F4D39">
        <w:trPr>
          <w:trHeight w:val="575"/>
        </w:trPr>
        <w:tc>
          <w:tcPr>
            <w:tcW w:w="1843" w:type="dxa"/>
            <w:vMerge/>
          </w:tcPr>
          <w:p w14:paraId="6A26A33B" w14:textId="77777777" w:rsidR="00AB326F" w:rsidRPr="00AB326F" w:rsidRDefault="00AB326F" w:rsidP="00AB326F">
            <w:pPr>
              <w:spacing w:before="2" w:after="2"/>
              <w:rPr>
                <w:b/>
                <w:bCs/>
                <w:sz w:val="18"/>
                <w:szCs w:val="18"/>
              </w:rPr>
            </w:pPr>
          </w:p>
        </w:tc>
        <w:tc>
          <w:tcPr>
            <w:tcW w:w="8552" w:type="dxa"/>
          </w:tcPr>
          <w:p w14:paraId="2069D1F3" w14:textId="77777777" w:rsidR="00717AC5" w:rsidRDefault="00717AC5" w:rsidP="00AB326F">
            <w:pPr>
              <w:tabs>
                <w:tab w:val="left" w:pos="1157"/>
              </w:tabs>
              <w:suppressAutoHyphens/>
              <w:spacing w:before="60" w:after="60" w:line="240" w:lineRule="auto"/>
              <w:rPr>
                <w:b/>
                <w:bCs/>
                <w:sz w:val="18"/>
                <w:szCs w:val="18"/>
                <w:lang w:eastAsia="en-GB"/>
              </w:rPr>
            </w:pPr>
          </w:p>
          <w:p w14:paraId="4A1B63FB" w14:textId="77777777" w:rsidR="00717AC5" w:rsidRDefault="00717AC5" w:rsidP="00AB326F">
            <w:pPr>
              <w:tabs>
                <w:tab w:val="left" w:pos="1157"/>
              </w:tabs>
              <w:suppressAutoHyphens/>
              <w:spacing w:before="60" w:after="60" w:line="240" w:lineRule="auto"/>
              <w:rPr>
                <w:b/>
                <w:bCs/>
                <w:sz w:val="18"/>
                <w:szCs w:val="18"/>
                <w:lang w:eastAsia="en-GB"/>
              </w:rPr>
            </w:pPr>
          </w:p>
          <w:p w14:paraId="6750F169" w14:textId="16A81ADE" w:rsidR="00AB326F" w:rsidRPr="00AB326F" w:rsidRDefault="009F34EF" w:rsidP="00AB326F">
            <w:pPr>
              <w:tabs>
                <w:tab w:val="left" w:pos="1157"/>
              </w:tabs>
              <w:suppressAutoHyphens/>
              <w:spacing w:before="60" w:after="60" w:line="240" w:lineRule="auto"/>
              <w:rPr>
                <w:b/>
                <w:bCs/>
                <w:sz w:val="18"/>
                <w:szCs w:val="18"/>
                <w:lang w:eastAsia="en-GB"/>
              </w:rPr>
            </w:pPr>
            <w:r>
              <w:rPr>
                <w:b/>
                <w:bCs/>
                <w:sz w:val="18"/>
                <w:szCs w:val="18"/>
                <w:lang w:eastAsia="en-GB"/>
              </w:rPr>
              <w:lastRenderedPageBreak/>
              <w:t>Evaluation as per the i</w:t>
            </w:r>
            <w:r w:rsidR="00AB326F" w:rsidRPr="00AB326F">
              <w:rPr>
                <w:b/>
                <w:bCs/>
                <w:sz w:val="18"/>
                <w:szCs w:val="18"/>
                <w:lang w:eastAsia="en-GB"/>
              </w:rPr>
              <w:t>ndicators of achievement:</w:t>
            </w:r>
          </w:p>
          <w:p w14:paraId="43C826D8" w14:textId="77777777" w:rsidR="00AB326F" w:rsidRDefault="00AB326F" w:rsidP="00AB326F">
            <w:pPr>
              <w:tabs>
                <w:tab w:val="left" w:pos="1157"/>
              </w:tabs>
              <w:suppressAutoHyphens/>
              <w:spacing w:before="60" w:after="60" w:line="240" w:lineRule="auto"/>
              <w:rPr>
                <w:sz w:val="18"/>
                <w:szCs w:val="18"/>
                <w:lang w:eastAsia="en-GB"/>
              </w:rPr>
            </w:pPr>
            <w:r w:rsidRPr="00AB326F">
              <w:rPr>
                <w:sz w:val="18"/>
                <w:szCs w:val="18"/>
                <w:lang w:eastAsia="en-GB"/>
              </w:rPr>
              <w:t>The indicators of achievement were largely met and surpassed in the number of Parties which received assistance. Assistance was provided also in cooperation with partners such as the World Customs Organization (WCO) and the United National Office on Drugs Control (UNODC).</w:t>
            </w:r>
          </w:p>
          <w:p w14:paraId="31285EAA" w14:textId="24AF1620" w:rsidR="00BE1CA2" w:rsidRPr="00F86BE9" w:rsidRDefault="00BE1CA2" w:rsidP="00994E15">
            <w:pPr>
              <w:pStyle w:val="ListParagraph"/>
              <w:numPr>
                <w:ilvl w:val="0"/>
                <w:numId w:val="343"/>
              </w:numPr>
              <w:tabs>
                <w:tab w:val="left" w:pos="1157"/>
              </w:tabs>
              <w:suppressAutoHyphens/>
              <w:spacing w:before="60" w:after="60" w:line="240" w:lineRule="auto"/>
              <w:rPr>
                <w:rFonts w:eastAsia="Times New Roman"/>
                <w:color w:val="000000"/>
                <w:sz w:val="18"/>
                <w:szCs w:val="18"/>
              </w:rPr>
            </w:pPr>
            <w:r w:rsidRPr="00994E15">
              <w:rPr>
                <w:rFonts w:eastAsia="Times New Roman"/>
                <w:color w:val="000000"/>
                <w:sz w:val="18"/>
                <w:szCs w:val="18"/>
              </w:rPr>
              <w:t>Workshop on the control procedure for 50 persons:</w:t>
            </w:r>
            <w:r w:rsidR="001F63A3" w:rsidRPr="00994E15">
              <w:rPr>
                <w:rFonts w:eastAsia="Times New Roman"/>
                <w:color w:val="000000"/>
                <w:sz w:val="18"/>
                <w:szCs w:val="18"/>
              </w:rPr>
              <w:t xml:space="preserve"> </w:t>
            </w:r>
            <w:r w:rsidR="001F63A3" w:rsidRPr="00994E15">
              <w:rPr>
                <w:sz w:val="18"/>
                <w:szCs w:val="18"/>
                <w:lang w:eastAsia="en-GB"/>
              </w:rPr>
              <w:t xml:space="preserve">At least </w:t>
            </w:r>
            <w:r w:rsidR="00596AF6">
              <w:rPr>
                <w:sz w:val="18"/>
                <w:szCs w:val="18"/>
                <w:lang w:eastAsia="en-GB"/>
              </w:rPr>
              <w:t>10</w:t>
            </w:r>
            <w:r w:rsidR="001F63A3" w:rsidRPr="00994E15">
              <w:rPr>
                <w:sz w:val="18"/>
                <w:szCs w:val="18"/>
                <w:lang w:eastAsia="en-GB"/>
              </w:rPr>
              <w:t xml:space="preserve"> Parties received assistance on the control procedure through various workshops/</w:t>
            </w:r>
            <w:proofErr w:type="gramStart"/>
            <w:r w:rsidR="001F63A3" w:rsidRPr="00994E15">
              <w:rPr>
                <w:sz w:val="18"/>
                <w:szCs w:val="18"/>
                <w:lang w:eastAsia="en-GB"/>
              </w:rPr>
              <w:t>activities</w:t>
            </w:r>
            <w:r w:rsidR="000F7043">
              <w:rPr>
                <w:sz w:val="18"/>
                <w:szCs w:val="18"/>
                <w:lang w:eastAsia="en-GB"/>
              </w:rPr>
              <w:t>;</w:t>
            </w:r>
            <w:proofErr w:type="gramEnd"/>
            <w:r w:rsidR="000F7043">
              <w:rPr>
                <w:sz w:val="18"/>
                <w:szCs w:val="18"/>
                <w:lang w:eastAsia="en-GB"/>
              </w:rPr>
              <w:t xml:space="preserve"> </w:t>
            </w:r>
            <w:r w:rsidR="001F63A3" w:rsidRPr="00994E15">
              <w:rPr>
                <w:sz w:val="18"/>
                <w:szCs w:val="18"/>
                <w:lang w:eastAsia="en-GB"/>
              </w:rPr>
              <w:t xml:space="preserve"> </w:t>
            </w:r>
          </w:p>
          <w:p w14:paraId="598B20CC" w14:textId="0BDCADAE" w:rsidR="001F63A3" w:rsidRPr="00F86BE9" w:rsidRDefault="001F63A3" w:rsidP="00994E15">
            <w:pPr>
              <w:pStyle w:val="ListParagraph"/>
              <w:numPr>
                <w:ilvl w:val="0"/>
                <w:numId w:val="343"/>
              </w:numPr>
              <w:tabs>
                <w:tab w:val="left" w:pos="1157"/>
              </w:tabs>
              <w:suppressAutoHyphens/>
              <w:spacing w:before="60" w:after="60" w:line="240" w:lineRule="auto"/>
              <w:rPr>
                <w:sz w:val="18"/>
                <w:szCs w:val="18"/>
                <w:lang w:eastAsia="en-GB"/>
              </w:rPr>
            </w:pPr>
            <w:r w:rsidRPr="00994E15">
              <w:rPr>
                <w:sz w:val="18"/>
                <w:szCs w:val="18"/>
                <w:lang w:eastAsia="en-GB"/>
              </w:rPr>
              <w:t>Sub-regional workshop on preventing and combating illegal traffic:</w:t>
            </w:r>
            <w:r w:rsidRPr="00F86BE9">
              <w:rPr>
                <w:sz w:val="18"/>
                <w:szCs w:val="18"/>
                <w:lang w:eastAsia="en-GB"/>
              </w:rPr>
              <w:t xml:space="preserve"> </w:t>
            </w:r>
            <w:r w:rsidRPr="00994E15">
              <w:rPr>
                <w:sz w:val="18"/>
                <w:szCs w:val="18"/>
                <w:lang w:eastAsia="en-GB"/>
              </w:rPr>
              <w:t xml:space="preserve">At least </w:t>
            </w:r>
            <w:r w:rsidR="000F7043">
              <w:rPr>
                <w:sz w:val="18"/>
                <w:szCs w:val="18"/>
                <w:lang w:eastAsia="en-GB"/>
              </w:rPr>
              <w:t>10</w:t>
            </w:r>
            <w:r w:rsidR="00F86BE9">
              <w:rPr>
                <w:sz w:val="18"/>
                <w:szCs w:val="18"/>
                <w:lang w:eastAsia="en-GB"/>
              </w:rPr>
              <w:t xml:space="preserve"> </w:t>
            </w:r>
            <w:r w:rsidRPr="00994E15">
              <w:rPr>
                <w:sz w:val="18"/>
                <w:szCs w:val="18"/>
                <w:lang w:eastAsia="en-GB"/>
              </w:rPr>
              <w:t xml:space="preserve">Parties received assistance in Eastern Europe and Central Asia through a regional </w:t>
            </w:r>
            <w:proofErr w:type="gramStart"/>
            <w:r w:rsidRPr="00994E15">
              <w:rPr>
                <w:sz w:val="18"/>
                <w:szCs w:val="18"/>
                <w:lang w:eastAsia="en-GB"/>
              </w:rPr>
              <w:t>workshop</w:t>
            </w:r>
            <w:r w:rsidR="000F7043">
              <w:rPr>
                <w:sz w:val="18"/>
                <w:szCs w:val="18"/>
                <w:lang w:eastAsia="en-GB"/>
              </w:rPr>
              <w:t>;</w:t>
            </w:r>
            <w:proofErr w:type="gramEnd"/>
            <w:r w:rsidR="000F7043">
              <w:rPr>
                <w:sz w:val="18"/>
                <w:szCs w:val="18"/>
                <w:lang w:eastAsia="en-GB"/>
              </w:rPr>
              <w:t xml:space="preserve"> </w:t>
            </w:r>
          </w:p>
          <w:p w14:paraId="274A4753" w14:textId="0BFF2DB0" w:rsidR="001F63A3" w:rsidRPr="00994E15" w:rsidRDefault="001F63A3" w:rsidP="00994E15">
            <w:pPr>
              <w:pStyle w:val="ListParagraph"/>
              <w:numPr>
                <w:ilvl w:val="0"/>
                <w:numId w:val="343"/>
              </w:numPr>
              <w:tabs>
                <w:tab w:val="left" w:pos="1157"/>
              </w:tabs>
              <w:suppressAutoHyphens/>
              <w:spacing w:before="60" w:after="60" w:line="240" w:lineRule="auto"/>
              <w:rPr>
                <w:sz w:val="18"/>
                <w:szCs w:val="18"/>
                <w:lang w:eastAsia="en-GB"/>
              </w:rPr>
            </w:pPr>
            <w:r w:rsidRPr="00F86BE9">
              <w:rPr>
                <w:sz w:val="18"/>
                <w:szCs w:val="18"/>
                <w:lang w:eastAsia="en-GB"/>
              </w:rPr>
              <w:t xml:space="preserve">Country-level support on preventing and combating illegal traffic: </w:t>
            </w:r>
            <w:r w:rsidR="00596AF6">
              <w:rPr>
                <w:sz w:val="18"/>
                <w:szCs w:val="18"/>
                <w:lang w:eastAsia="en-GB"/>
              </w:rPr>
              <w:t xml:space="preserve">Two </w:t>
            </w:r>
            <w:r w:rsidRPr="00F86BE9">
              <w:rPr>
                <w:sz w:val="18"/>
                <w:szCs w:val="18"/>
                <w:lang w:eastAsia="en-GB"/>
              </w:rPr>
              <w:t>activit</w:t>
            </w:r>
            <w:r w:rsidR="00596AF6">
              <w:rPr>
                <w:sz w:val="18"/>
                <w:szCs w:val="18"/>
                <w:lang w:eastAsia="en-GB"/>
              </w:rPr>
              <w:t>ies were</w:t>
            </w:r>
            <w:r w:rsidRPr="00F86BE9">
              <w:rPr>
                <w:sz w:val="18"/>
                <w:szCs w:val="18"/>
                <w:lang w:eastAsia="en-GB"/>
              </w:rPr>
              <w:t xml:space="preserve"> undertaken (</w:t>
            </w:r>
            <w:r w:rsidR="00596AF6">
              <w:rPr>
                <w:sz w:val="18"/>
                <w:szCs w:val="18"/>
                <w:lang w:eastAsia="en-GB"/>
              </w:rPr>
              <w:t xml:space="preserve">Ghana and </w:t>
            </w:r>
            <w:r w:rsidRPr="00F86BE9">
              <w:rPr>
                <w:sz w:val="18"/>
                <w:szCs w:val="18"/>
                <w:lang w:eastAsia="en-GB"/>
              </w:rPr>
              <w:t>Sri Lanka)</w:t>
            </w:r>
            <w:r w:rsidR="000F7043">
              <w:rPr>
                <w:sz w:val="18"/>
                <w:szCs w:val="18"/>
                <w:lang w:eastAsia="en-GB"/>
              </w:rPr>
              <w:t>.</w:t>
            </w:r>
          </w:p>
        </w:tc>
      </w:tr>
      <w:tr w:rsidR="001B169A" w:rsidRPr="00AB326F" w14:paraId="66869FCA" w14:textId="77777777" w:rsidTr="00577AC7">
        <w:tc>
          <w:tcPr>
            <w:tcW w:w="10395" w:type="dxa"/>
            <w:gridSpan w:val="2"/>
          </w:tcPr>
          <w:p w14:paraId="0DB43E14" w14:textId="551146F5" w:rsidR="001B169A" w:rsidRDefault="001B169A" w:rsidP="001B169A">
            <w:pPr>
              <w:tabs>
                <w:tab w:val="left" w:pos="1157"/>
              </w:tabs>
              <w:suppressAutoHyphens/>
              <w:spacing w:before="2" w:after="2"/>
              <w:rPr>
                <w:rFonts w:eastAsia="Times New Roman"/>
                <w:b/>
                <w:bCs/>
                <w:color w:val="000000"/>
                <w:sz w:val="18"/>
                <w:szCs w:val="18"/>
                <w:lang w:val="en-GB" w:eastAsia="en-GB"/>
              </w:rPr>
            </w:pPr>
            <w:r w:rsidRPr="006D7E28">
              <w:rPr>
                <w:rFonts w:eastAsia="Calibri"/>
                <w:b/>
                <w:bCs/>
                <w:sz w:val="18"/>
                <w:szCs w:val="18"/>
                <w:u w:val="single"/>
              </w:rPr>
              <w:lastRenderedPageBreak/>
              <w:t>Budget performance for 2020-2021</w:t>
            </w:r>
          </w:p>
          <w:p w14:paraId="12DC042A" w14:textId="6BD4AF33" w:rsidR="00994E15" w:rsidRDefault="00994E15" w:rsidP="001B169A">
            <w:pPr>
              <w:tabs>
                <w:tab w:val="left" w:pos="1157"/>
              </w:tabs>
              <w:suppressAutoHyphens/>
              <w:spacing w:before="2" w:after="2"/>
              <w:rPr>
                <w:rFonts w:eastAsia="Times New Roman"/>
                <w:b/>
                <w:bCs/>
                <w:color w:val="000000"/>
                <w:sz w:val="18"/>
                <w:szCs w:val="18"/>
                <w:lang w:val="en-GB" w:eastAsia="en-GB"/>
              </w:rPr>
            </w:pPr>
          </w:p>
          <w:tbl>
            <w:tblPr>
              <w:tblW w:w="9673" w:type="dxa"/>
              <w:tblLayout w:type="fixed"/>
              <w:tblLook w:val="04A0" w:firstRow="1" w:lastRow="0" w:firstColumn="1" w:lastColumn="0" w:noHBand="0" w:noVBand="1"/>
            </w:tblPr>
            <w:tblGrid>
              <w:gridCol w:w="1612"/>
              <w:gridCol w:w="1612"/>
              <w:gridCol w:w="1612"/>
              <w:gridCol w:w="1612"/>
              <w:gridCol w:w="1612"/>
              <w:gridCol w:w="1613"/>
            </w:tblGrid>
            <w:tr w:rsidR="00994E15" w:rsidRPr="009F34EF" w14:paraId="2DD7CEDB" w14:textId="77777777" w:rsidTr="009E0BC4">
              <w:trPr>
                <w:trHeight w:val="300"/>
              </w:trPr>
              <w:tc>
                <w:tcPr>
                  <w:tcW w:w="967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E1A731" w14:textId="77777777" w:rsidR="00994E15" w:rsidRPr="009E0BC4" w:rsidRDefault="00994E15" w:rsidP="00994E15">
                  <w:pPr>
                    <w:spacing w:after="0" w:line="240" w:lineRule="auto"/>
                    <w:jc w:val="center"/>
                    <w:rPr>
                      <w:rFonts w:eastAsia="Times New Roman"/>
                      <w:color w:val="000000"/>
                      <w:sz w:val="18"/>
                      <w:szCs w:val="18"/>
                      <w:lang w:val="en-GB" w:eastAsia="en-GB"/>
                    </w:rPr>
                  </w:pPr>
                  <w:r w:rsidRPr="009E0BC4">
                    <w:rPr>
                      <w:rFonts w:eastAsia="Times New Roman"/>
                      <w:b/>
                      <w:bCs/>
                      <w:color w:val="000000"/>
                      <w:sz w:val="18"/>
                      <w:szCs w:val="18"/>
                      <w:lang w:val="en-GB" w:eastAsia="en-GB"/>
                    </w:rPr>
                    <w:t>Voluntary trust fund</w:t>
                  </w:r>
                </w:p>
              </w:tc>
            </w:tr>
            <w:tr w:rsidR="00994E15" w:rsidRPr="009F34EF" w14:paraId="6A3AA0B1" w14:textId="77777777" w:rsidTr="009E0BC4">
              <w:trPr>
                <w:trHeight w:val="300"/>
              </w:trPr>
              <w:tc>
                <w:tcPr>
                  <w:tcW w:w="322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27690C" w14:textId="77777777" w:rsidR="00994E15" w:rsidRPr="00994E15" w:rsidRDefault="00994E15" w:rsidP="00994E15">
                  <w:pPr>
                    <w:spacing w:after="0" w:line="240" w:lineRule="auto"/>
                    <w:jc w:val="center"/>
                    <w:rPr>
                      <w:rFonts w:eastAsia="Times New Roman"/>
                      <w:b/>
                      <w:bCs/>
                      <w:color w:val="000000"/>
                      <w:sz w:val="18"/>
                      <w:szCs w:val="18"/>
                      <w:lang w:val="en-GB" w:eastAsia="en-GB"/>
                    </w:rPr>
                  </w:pPr>
                  <w:r w:rsidRPr="00994E15">
                    <w:rPr>
                      <w:rFonts w:eastAsia="Times New Roman"/>
                      <w:b/>
                      <w:bCs/>
                      <w:color w:val="000000"/>
                      <w:sz w:val="18"/>
                      <w:szCs w:val="18"/>
                      <w:lang w:val="en-GB" w:eastAsia="en-GB"/>
                    </w:rPr>
                    <w:t>Basel Convention (BDTF)</w:t>
                  </w:r>
                </w:p>
              </w:tc>
              <w:tc>
                <w:tcPr>
                  <w:tcW w:w="322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1F5C1C2" w14:textId="77777777" w:rsidR="00994E15" w:rsidRPr="00994E15" w:rsidRDefault="00994E15" w:rsidP="00994E15">
                  <w:pPr>
                    <w:spacing w:after="0" w:line="240" w:lineRule="auto"/>
                    <w:jc w:val="center"/>
                    <w:rPr>
                      <w:rFonts w:eastAsia="Times New Roman"/>
                      <w:b/>
                      <w:bCs/>
                      <w:color w:val="000000"/>
                      <w:sz w:val="18"/>
                      <w:szCs w:val="18"/>
                      <w:lang w:val="en-GB" w:eastAsia="en-GB"/>
                    </w:rPr>
                  </w:pPr>
                  <w:r w:rsidRPr="00994E15">
                    <w:rPr>
                      <w:rFonts w:eastAsia="Times New Roman"/>
                      <w:b/>
                      <w:bCs/>
                      <w:color w:val="000000"/>
                      <w:sz w:val="18"/>
                      <w:szCs w:val="18"/>
                      <w:lang w:val="en-GB" w:eastAsia="en-GB"/>
                    </w:rPr>
                    <w:t>Rotterdam Convention (RVTF)</w:t>
                  </w:r>
                </w:p>
              </w:tc>
              <w:tc>
                <w:tcPr>
                  <w:tcW w:w="322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C17057F" w14:textId="77777777" w:rsidR="00994E15" w:rsidRPr="00994E15" w:rsidRDefault="00994E15" w:rsidP="00994E15">
                  <w:pPr>
                    <w:spacing w:after="0" w:line="240" w:lineRule="auto"/>
                    <w:jc w:val="center"/>
                    <w:rPr>
                      <w:rFonts w:eastAsia="Times New Roman"/>
                      <w:b/>
                      <w:bCs/>
                      <w:color w:val="000000"/>
                      <w:sz w:val="18"/>
                      <w:szCs w:val="18"/>
                      <w:lang w:val="en-GB" w:eastAsia="en-GB"/>
                    </w:rPr>
                  </w:pPr>
                  <w:r w:rsidRPr="00994E15">
                    <w:rPr>
                      <w:rFonts w:eastAsia="Times New Roman"/>
                      <w:b/>
                      <w:bCs/>
                      <w:color w:val="000000"/>
                      <w:sz w:val="18"/>
                      <w:szCs w:val="18"/>
                      <w:lang w:val="en-GB" w:eastAsia="en-GB"/>
                    </w:rPr>
                    <w:t>Stockholm Convention (SVTF)</w:t>
                  </w:r>
                </w:p>
              </w:tc>
            </w:tr>
            <w:tr w:rsidR="00994E15" w:rsidRPr="009F34EF" w14:paraId="1D6E5DFA" w14:textId="77777777" w:rsidTr="009E0BC4">
              <w:trPr>
                <w:trHeight w:val="300"/>
              </w:trPr>
              <w:tc>
                <w:tcPr>
                  <w:tcW w:w="1612" w:type="dxa"/>
                  <w:tcBorders>
                    <w:top w:val="nil"/>
                    <w:left w:val="single" w:sz="4" w:space="0" w:color="auto"/>
                    <w:bottom w:val="single" w:sz="4" w:space="0" w:color="auto"/>
                    <w:right w:val="single" w:sz="4" w:space="0" w:color="auto"/>
                  </w:tcBorders>
                  <w:shd w:val="clear" w:color="000000" w:fill="FFFFFF"/>
                  <w:noWrap/>
                  <w:vAlign w:val="center"/>
                  <w:hideMark/>
                </w:tcPr>
                <w:p w14:paraId="6633920C" w14:textId="77777777" w:rsidR="00994E15" w:rsidRPr="00994E15" w:rsidRDefault="00994E15" w:rsidP="00994E15">
                  <w:pPr>
                    <w:spacing w:after="0" w:line="240" w:lineRule="auto"/>
                    <w:jc w:val="center"/>
                    <w:rPr>
                      <w:rFonts w:eastAsia="Times New Roman"/>
                      <w:b/>
                      <w:bCs/>
                      <w:color w:val="000000"/>
                      <w:sz w:val="18"/>
                      <w:szCs w:val="18"/>
                      <w:lang w:val="en-GB" w:eastAsia="en-GB"/>
                    </w:rPr>
                  </w:pPr>
                  <w:r w:rsidRPr="00994E15">
                    <w:rPr>
                      <w:rFonts w:eastAsia="Times New Roman"/>
                      <w:b/>
                      <w:bCs/>
                      <w:color w:val="000000"/>
                      <w:sz w:val="18"/>
                      <w:szCs w:val="18"/>
                      <w:lang w:val="en-GB" w:eastAsia="en-GB"/>
                    </w:rPr>
                    <w:t>Funding estimate</w:t>
                  </w:r>
                </w:p>
              </w:tc>
              <w:tc>
                <w:tcPr>
                  <w:tcW w:w="1612" w:type="dxa"/>
                  <w:tcBorders>
                    <w:top w:val="nil"/>
                    <w:left w:val="nil"/>
                    <w:bottom w:val="single" w:sz="4" w:space="0" w:color="auto"/>
                    <w:right w:val="single" w:sz="4" w:space="0" w:color="auto"/>
                  </w:tcBorders>
                  <w:shd w:val="clear" w:color="000000" w:fill="FFFFFF"/>
                  <w:noWrap/>
                  <w:vAlign w:val="center"/>
                  <w:hideMark/>
                </w:tcPr>
                <w:p w14:paraId="6376B7D7" w14:textId="77777777" w:rsidR="00994E15" w:rsidRPr="00994E15" w:rsidRDefault="00994E15" w:rsidP="00994E15">
                  <w:pPr>
                    <w:spacing w:after="0" w:line="240" w:lineRule="auto"/>
                    <w:jc w:val="center"/>
                    <w:rPr>
                      <w:rFonts w:eastAsia="Times New Roman"/>
                      <w:b/>
                      <w:bCs/>
                      <w:color w:val="000000"/>
                      <w:sz w:val="18"/>
                      <w:szCs w:val="18"/>
                      <w:lang w:val="en-GB" w:eastAsia="en-GB"/>
                    </w:rPr>
                  </w:pPr>
                  <w:r w:rsidRPr="00994E15">
                    <w:rPr>
                      <w:rFonts w:eastAsia="Times New Roman"/>
                      <w:b/>
                      <w:bCs/>
                      <w:color w:val="000000"/>
                      <w:sz w:val="18"/>
                      <w:szCs w:val="18"/>
                      <w:lang w:val="en-GB" w:eastAsia="en-GB"/>
                    </w:rPr>
                    <w:t>Expenditure</w:t>
                  </w:r>
                </w:p>
              </w:tc>
              <w:tc>
                <w:tcPr>
                  <w:tcW w:w="1612" w:type="dxa"/>
                  <w:tcBorders>
                    <w:top w:val="nil"/>
                    <w:left w:val="nil"/>
                    <w:bottom w:val="single" w:sz="4" w:space="0" w:color="auto"/>
                    <w:right w:val="single" w:sz="4" w:space="0" w:color="auto"/>
                  </w:tcBorders>
                  <w:shd w:val="clear" w:color="000000" w:fill="FFFFFF"/>
                  <w:noWrap/>
                  <w:vAlign w:val="center"/>
                  <w:hideMark/>
                </w:tcPr>
                <w:p w14:paraId="5C779902" w14:textId="77777777" w:rsidR="00994E15" w:rsidRPr="00994E15" w:rsidRDefault="00994E15" w:rsidP="00994E15">
                  <w:pPr>
                    <w:spacing w:after="0" w:line="240" w:lineRule="auto"/>
                    <w:jc w:val="center"/>
                    <w:rPr>
                      <w:rFonts w:eastAsia="Times New Roman"/>
                      <w:b/>
                      <w:bCs/>
                      <w:color w:val="000000"/>
                      <w:sz w:val="18"/>
                      <w:szCs w:val="18"/>
                      <w:lang w:val="en-GB" w:eastAsia="en-GB"/>
                    </w:rPr>
                  </w:pPr>
                  <w:r w:rsidRPr="00994E15">
                    <w:rPr>
                      <w:rFonts w:eastAsia="Times New Roman"/>
                      <w:b/>
                      <w:bCs/>
                      <w:color w:val="000000"/>
                      <w:sz w:val="18"/>
                      <w:szCs w:val="18"/>
                      <w:lang w:val="en-GB" w:eastAsia="en-GB"/>
                    </w:rPr>
                    <w:t>Funding estimate</w:t>
                  </w:r>
                </w:p>
              </w:tc>
              <w:tc>
                <w:tcPr>
                  <w:tcW w:w="1612" w:type="dxa"/>
                  <w:tcBorders>
                    <w:top w:val="nil"/>
                    <w:left w:val="nil"/>
                    <w:bottom w:val="single" w:sz="4" w:space="0" w:color="auto"/>
                    <w:right w:val="single" w:sz="4" w:space="0" w:color="auto"/>
                  </w:tcBorders>
                  <w:shd w:val="clear" w:color="000000" w:fill="FFFFFF"/>
                  <w:noWrap/>
                  <w:vAlign w:val="center"/>
                  <w:hideMark/>
                </w:tcPr>
                <w:p w14:paraId="7335BCC3" w14:textId="77777777" w:rsidR="00994E15" w:rsidRPr="00994E15" w:rsidRDefault="00994E15" w:rsidP="00994E15">
                  <w:pPr>
                    <w:spacing w:after="0" w:line="240" w:lineRule="auto"/>
                    <w:jc w:val="center"/>
                    <w:rPr>
                      <w:rFonts w:eastAsia="Times New Roman"/>
                      <w:b/>
                      <w:bCs/>
                      <w:color w:val="000000"/>
                      <w:sz w:val="18"/>
                      <w:szCs w:val="18"/>
                      <w:lang w:val="en-GB" w:eastAsia="en-GB"/>
                    </w:rPr>
                  </w:pPr>
                  <w:r w:rsidRPr="00994E15">
                    <w:rPr>
                      <w:rFonts w:eastAsia="Times New Roman"/>
                      <w:b/>
                      <w:bCs/>
                      <w:color w:val="000000"/>
                      <w:sz w:val="18"/>
                      <w:szCs w:val="18"/>
                      <w:lang w:val="en-GB" w:eastAsia="en-GB"/>
                    </w:rPr>
                    <w:t>Expenditure</w:t>
                  </w:r>
                </w:p>
              </w:tc>
              <w:tc>
                <w:tcPr>
                  <w:tcW w:w="1612" w:type="dxa"/>
                  <w:tcBorders>
                    <w:top w:val="nil"/>
                    <w:left w:val="nil"/>
                    <w:bottom w:val="single" w:sz="4" w:space="0" w:color="auto"/>
                    <w:right w:val="single" w:sz="4" w:space="0" w:color="auto"/>
                  </w:tcBorders>
                  <w:shd w:val="clear" w:color="000000" w:fill="FFFFFF"/>
                  <w:noWrap/>
                  <w:vAlign w:val="center"/>
                  <w:hideMark/>
                </w:tcPr>
                <w:p w14:paraId="6F977947" w14:textId="77777777" w:rsidR="00994E15" w:rsidRPr="00994E15" w:rsidRDefault="00994E15" w:rsidP="00994E15">
                  <w:pPr>
                    <w:spacing w:after="0" w:line="240" w:lineRule="auto"/>
                    <w:jc w:val="center"/>
                    <w:rPr>
                      <w:rFonts w:eastAsia="Times New Roman"/>
                      <w:b/>
                      <w:bCs/>
                      <w:color w:val="000000"/>
                      <w:sz w:val="18"/>
                      <w:szCs w:val="18"/>
                      <w:lang w:val="en-GB" w:eastAsia="en-GB"/>
                    </w:rPr>
                  </w:pPr>
                  <w:r w:rsidRPr="00994E15">
                    <w:rPr>
                      <w:rFonts w:eastAsia="Times New Roman"/>
                      <w:b/>
                      <w:bCs/>
                      <w:color w:val="000000"/>
                      <w:sz w:val="18"/>
                      <w:szCs w:val="18"/>
                      <w:lang w:val="en-GB" w:eastAsia="en-GB"/>
                    </w:rPr>
                    <w:t>Funding estimate</w:t>
                  </w:r>
                </w:p>
              </w:tc>
              <w:tc>
                <w:tcPr>
                  <w:tcW w:w="1613" w:type="dxa"/>
                  <w:tcBorders>
                    <w:top w:val="nil"/>
                    <w:left w:val="nil"/>
                    <w:bottom w:val="single" w:sz="4" w:space="0" w:color="auto"/>
                    <w:right w:val="single" w:sz="4" w:space="0" w:color="auto"/>
                  </w:tcBorders>
                  <w:shd w:val="clear" w:color="000000" w:fill="FFFFFF"/>
                  <w:noWrap/>
                  <w:vAlign w:val="center"/>
                  <w:hideMark/>
                </w:tcPr>
                <w:p w14:paraId="21147D20" w14:textId="77777777" w:rsidR="00994E15" w:rsidRPr="00994E15" w:rsidRDefault="00994E15" w:rsidP="00994E15">
                  <w:pPr>
                    <w:spacing w:after="0" w:line="240" w:lineRule="auto"/>
                    <w:jc w:val="center"/>
                    <w:rPr>
                      <w:rFonts w:eastAsia="Times New Roman"/>
                      <w:b/>
                      <w:bCs/>
                      <w:color w:val="000000"/>
                      <w:sz w:val="18"/>
                      <w:szCs w:val="18"/>
                      <w:lang w:val="en-GB" w:eastAsia="en-GB"/>
                    </w:rPr>
                  </w:pPr>
                  <w:r w:rsidRPr="00994E15">
                    <w:rPr>
                      <w:rFonts w:eastAsia="Times New Roman"/>
                      <w:b/>
                      <w:bCs/>
                      <w:color w:val="000000"/>
                      <w:sz w:val="18"/>
                      <w:szCs w:val="18"/>
                      <w:lang w:val="en-GB" w:eastAsia="en-GB"/>
                    </w:rPr>
                    <w:t>Expenditure</w:t>
                  </w:r>
                </w:p>
              </w:tc>
            </w:tr>
            <w:tr w:rsidR="00994E15" w:rsidRPr="009F34EF" w14:paraId="12CEE4EE" w14:textId="77777777" w:rsidTr="009E0BC4">
              <w:trPr>
                <w:trHeight w:val="290"/>
              </w:trPr>
              <w:tc>
                <w:tcPr>
                  <w:tcW w:w="1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E6F0A1" w14:textId="77777777" w:rsidR="00994E15" w:rsidRPr="00994E15" w:rsidRDefault="00994E15" w:rsidP="00994E15">
                  <w:pPr>
                    <w:spacing w:after="0" w:line="240" w:lineRule="auto"/>
                    <w:jc w:val="center"/>
                    <w:rPr>
                      <w:rFonts w:eastAsia="Times New Roman"/>
                      <w:b/>
                      <w:bCs/>
                      <w:color w:val="000000"/>
                      <w:sz w:val="16"/>
                      <w:szCs w:val="16"/>
                    </w:rPr>
                  </w:pPr>
                  <w:r w:rsidRPr="00994E15">
                    <w:rPr>
                      <w:rFonts w:eastAsia="Times New Roman"/>
                      <w:color w:val="000000"/>
                      <w:sz w:val="18"/>
                      <w:szCs w:val="18"/>
                      <w:lang w:val="en-GB" w:eastAsia="en-GB"/>
                    </w:rPr>
                    <w:t>1,450,000</w:t>
                  </w:r>
                </w:p>
              </w:tc>
              <w:tc>
                <w:tcPr>
                  <w:tcW w:w="1612" w:type="dxa"/>
                  <w:tcBorders>
                    <w:top w:val="nil"/>
                    <w:left w:val="nil"/>
                    <w:bottom w:val="single" w:sz="4" w:space="0" w:color="auto"/>
                    <w:right w:val="single" w:sz="4" w:space="0" w:color="auto"/>
                  </w:tcBorders>
                  <w:shd w:val="clear" w:color="000000" w:fill="FFFFFF"/>
                  <w:noWrap/>
                  <w:vAlign w:val="center"/>
                </w:tcPr>
                <w:p w14:paraId="44AA4F0B" w14:textId="77777777" w:rsidR="00994E15" w:rsidRPr="00994E15" w:rsidRDefault="00994E15" w:rsidP="00994E15">
                  <w:pPr>
                    <w:spacing w:after="0" w:line="240" w:lineRule="auto"/>
                    <w:jc w:val="center"/>
                    <w:rPr>
                      <w:rFonts w:eastAsia="Times New Roman"/>
                      <w:color w:val="000000"/>
                      <w:sz w:val="18"/>
                      <w:szCs w:val="18"/>
                      <w:lang w:val="en-GB" w:eastAsia="en-GB"/>
                    </w:rPr>
                  </w:pPr>
                  <w:r w:rsidRPr="00994E15">
                    <w:rPr>
                      <w:rFonts w:eastAsia="Times New Roman"/>
                      <w:color w:val="000000"/>
                      <w:sz w:val="18"/>
                      <w:szCs w:val="18"/>
                      <w:lang w:val="en-GB" w:eastAsia="en-GB"/>
                    </w:rPr>
                    <w:t>876,929</w:t>
                  </w:r>
                </w:p>
              </w:tc>
              <w:tc>
                <w:tcPr>
                  <w:tcW w:w="1612" w:type="dxa"/>
                  <w:tcBorders>
                    <w:top w:val="nil"/>
                    <w:left w:val="nil"/>
                    <w:bottom w:val="single" w:sz="4" w:space="0" w:color="auto"/>
                    <w:right w:val="single" w:sz="4" w:space="0" w:color="auto"/>
                  </w:tcBorders>
                  <w:shd w:val="clear" w:color="000000" w:fill="FFFFFF"/>
                  <w:noWrap/>
                  <w:vAlign w:val="center"/>
                </w:tcPr>
                <w:p w14:paraId="54A72AD1" w14:textId="77777777" w:rsidR="00994E15" w:rsidRPr="00994E15" w:rsidRDefault="00994E15" w:rsidP="00994E15">
                  <w:pPr>
                    <w:spacing w:after="0" w:line="240" w:lineRule="auto"/>
                    <w:jc w:val="center"/>
                    <w:rPr>
                      <w:rFonts w:eastAsia="Times New Roman"/>
                      <w:color w:val="000000"/>
                      <w:sz w:val="18"/>
                      <w:szCs w:val="18"/>
                      <w:lang w:val="en-GB" w:eastAsia="en-GB"/>
                    </w:rPr>
                  </w:pPr>
                  <w:r w:rsidRPr="00994E15">
                    <w:rPr>
                      <w:rFonts w:eastAsia="Times New Roman"/>
                      <w:color w:val="000000"/>
                      <w:sz w:val="18"/>
                      <w:szCs w:val="18"/>
                      <w:lang w:val="en-GB" w:eastAsia="en-GB"/>
                    </w:rPr>
                    <w:t>-</w:t>
                  </w:r>
                </w:p>
              </w:tc>
              <w:tc>
                <w:tcPr>
                  <w:tcW w:w="1612" w:type="dxa"/>
                  <w:tcBorders>
                    <w:top w:val="nil"/>
                    <w:left w:val="nil"/>
                    <w:bottom w:val="single" w:sz="4" w:space="0" w:color="auto"/>
                    <w:right w:val="single" w:sz="4" w:space="0" w:color="auto"/>
                  </w:tcBorders>
                  <w:shd w:val="clear" w:color="000000" w:fill="FFFFFF"/>
                  <w:noWrap/>
                  <w:vAlign w:val="center"/>
                </w:tcPr>
                <w:p w14:paraId="2C227B41" w14:textId="77777777" w:rsidR="00994E15" w:rsidRPr="00994E15" w:rsidRDefault="00994E15" w:rsidP="00994E15">
                  <w:pPr>
                    <w:spacing w:after="0" w:line="240" w:lineRule="auto"/>
                    <w:jc w:val="center"/>
                    <w:rPr>
                      <w:rFonts w:eastAsia="Times New Roman"/>
                      <w:color w:val="000000"/>
                      <w:sz w:val="18"/>
                      <w:szCs w:val="18"/>
                      <w:lang w:val="en-GB" w:eastAsia="en-GB"/>
                    </w:rPr>
                  </w:pPr>
                  <w:r w:rsidRPr="00994E15">
                    <w:rPr>
                      <w:rFonts w:eastAsia="Times New Roman"/>
                      <w:color w:val="000000"/>
                      <w:sz w:val="18"/>
                      <w:szCs w:val="18"/>
                      <w:lang w:val="en-GB" w:eastAsia="en-GB"/>
                    </w:rPr>
                    <w:t>-</w:t>
                  </w:r>
                </w:p>
              </w:tc>
              <w:tc>
                <w:tcPr>
                  <w:tcW w:w="1612" w:type="dxa"/>
                  <w:tcBorders>
                    <w:top w:val="nil"/>
                    <w:left w:val="nil"/>
                    <w:bottom w:val="single" w:sz="4" w:space="0" w:color="auto"/>
                    <w:right w:val="single" w:sz="4" w:space="0" w:color="auto"/>
                  </w:tcBorders>
                  <w:shd w:val="clear" w:color="000000" w:fill="FFFFFF"/>
                  <w:noWrap/>
                  <w:vAlign w:val="center"/>
                </w:tcPr>
                <w:p w14:paraId="41DF3299" w14:textId="77777777" w:rsidR="00994E15" w:rsidRPr="00994E15" w:rsidRDefault="00994E15" w:rsidP="00994E15">
                  <w:pPr>
                    <w:spacing w:after="0" w:line="240" w:lineRule="auto"/>
                    <w:jc w:val="center"/>
                    <w:rPr>
                      <w:rFonts w:eastAsia="Times New Roman"/>
                      <w:color w:val="000000"/>
                      <w:sz w:val="18"/>
                      <w:szCs w:val="18"/>
                      <w:lang w:val="en-GB" w:eastAsia="en-GB"/>
                    </w:rPr>
                  </w:pPr>
                  <w:r w:rsidRPr="00994E15">
                    <w:rPr>
                      <w:rFonts w:eastAsia="Times New Roman"/>
                      <w:color w:val="000000"/>
                      <w:sz w:val="18"/>
                      <w:szCs w:val="18"/>
                      <w:lang w:val="en-GB" w:eastAsia="en-GB"/>
                    </w:rPr>
                    <w:t>-</w:t>
                  </w:r>
                </w:p>
              </w:tc>
              <w:tc>
                <w:tcPr>
                  <w:tcW w:w="1613" w:type="dxa"/>
                  <w:tcBorders>
                    <w:top w:val="nil"/>
                    <w:left w:val="nil"/>
                    <w:bottom w:val="single" w:sz="4" w:space="0" w:color="auto"/>
                    <w:right w:val="single" w:sz="4" w:space="0" w:color="auto"/>
                  </w:tcBorders>
                  <w:shd w:val="clear" w:color="000000" w:fill="FFFFFF"/>
                  <w:noWrap/>
                  <w:vAlign w:val="center"/>
                </w:tcPr>
                <w:p w14:paraId="2AA4E416" w14:textId="77777777" w:rsidR="00994E15" w:rsidRPr="00994E15" w:rsidRDefault="00994E15" w:rsidP="00994E15">
                  <w:pPr>
                    <w:spacing w:after="0" w:line="240" w:lineRule="auto"/>
                    <w:jc w:val="center"/>
                    <w:rPr>
                      <w:rFonts w:eastAsia="Times New Roman"/>
                      <w:color w:val="000000"/>
                      <w:sz w:val="18"/>
                      <w:szCs w:val="18"/>
                      <w:lang w:val="en-GB" w:eastAsia="en-GB"/>
                    </w:rPr>
                  </w:pPr>
                  <w:r w:rsidRPr="00994E15">
                    <w:rPr>
                      <w:rFonts w:eastAsia="Times New Roman"/>
                      <w:color w:val="000000"/>
                      <w:sz w:val="18"/>
                      <w:szCs w:val="18"/>
                      <w:lang w:val="en-GB" w:eastAsia="en-GB"/>
                    </w:rPr>
                    <w:t>-</w:t>
                  </w:r>
                </w:p>
              </w:tc>
            </w:tr>
          </w:tbl>
          <w:p w14:paraId="06314BEC" w14:textId="77777777" w:rsidR="00994E15" w:rsidRPr="00994E15" w:rsidRDefault="00994E15" w:rsidP="001B169A">
            <w:pPr>
              <w:tabs>
                <w:tab w:val="left" w:pos="1157"/>
              </w:tabs>
              <w:suppressAutoHyphens/>
              <w:spacing w:before="2" w:after="2"/>
              <w:rPr>
                <w:rFonts w:eastAsia="Calibri"/>
                <w:b/>
                <w:bCs/>
                <w:sz w:val="18"/>
                <w:szCs w:val="18"/>
                <w:u w:val="single"/>
              </w:rPr>
            </w:pPr>
          </w:p>
          <w:p w14:paraId="3113FABB" w14:textId="58C849E5" w:rsidR="00335742" w:rsidRPr="009F34EF" w:rsidRDefault="00335742" w:rsidP="00AB326F">
            <w:pPr>
              <w:spacing w:before="2" w:after="2" w:line="240" w:lineRule="auto"/>
              <w:rPr>
                <w:sz w:val="18"/>
                <w:szCs w:val="18"/>
              </w:rPr>
            </w:pPr>
          </w:p>
        </w:tc>
      </w:tr>
      <w:tr w:rsidR="00AB326F" w:rsidRPr="00AB326F" w14:paraId="14264866" w14:textId="77777777" w:rsidTr="005F4D39">
        <w:tc>
          <w:tcPr>
            <w:tcW w:w="1843" w:type="dxa"/>
          </w:tcPr>
          <w:p w14:paraId="5C48ADB4" w14:textId="77777777" w:rsidR="00AB326F" w:rsidRPr="00AB326F" w:rsidRDefault="00AB326F" w:rsidP="00AB326F">
            <w:pPr>
              <w:spacing w:before="2" w:after="2"/>
              <w:rPr>
                <w:b/>
                <w:bCs/>
                <w:sz w:val="18"/>
                <w:szCs w:val="18"/>
              </w:rPr>
            </w:pPr>
            <w:r w:rsidRPr="00AB326F">
              <w:rPr>
                <w:b/>
                <w:bCs/>
                <w:sz w:val="18"/>
                <w:szCs w:val="18"/>
              </w:rPr>
              <w:t>Partner(s)</w:t>
            </w:r>
          </w:p>
        </w:tc>
        <w:tc>
          <w:tcPr>
            <w:tcW w:w="8552" w:type="dxa"/>
          </w:tcPr>
          <w:p w14:paraId="6B3CBCDD" w14:textId="77777777" w:rsidR="00AB326F" w:rsidRPr="00AB326F" w:rsidRDefault="00AB326F" w:rsidP="00717AC5">
            <w:pPr>
              <w:spacing w:before="2" w:after="2" w:line="240" w:lineRule="auto"/>
              <w:rPr>
                <w:b/>
                <w:bCs/>
                <w:i/>
                <w:iCs/>
                <w:sz w:val="18"/>
                <w:szCs w:val="18"/>
              </w:rPr>
            </w:pPr>
            <w:r w:rsidRPr="00AB326F">
              <w:rPr>
                <w:sz w:val="18"/>
                <w:szCs w:val="18"/>
              </w:rPr>
              <w:t xml:space="preserve">Regional </w:t>
            </w:r>
            <w:proofErr w:type="spellStart"/>
            <w:r w:rsidRPr="00AB326F">
              <w:rPr>
                <w:sz w:val="18"/>
                <w:szCs w:val="18"/>
              </w:rPr>
              <w:t>centres</w:t>
            </w:r>
            <w:proofErr w:type="spellEnd"/>
            <w:r w:rsidRPr="00AB326F">
              <w:rPr>
                <w:sz w:val="18"/>
                <w:szCs w:val="18"/>
              </w:rPr>
              <w:t xml:space="preserve"> of the Basel and Stockholm conventions, FAO and UNEP regional offices, UNEP Chemicals and Health and other UNEP offices such as the International Environment and Technology Centre (IETC), the Ecosystem Division, including the Joint UNEP/</w:t>
            </w:r>
            <w:r w:rsidRPr="00AB326F">
              <w:t xml:space="preserve"> </w:t>
            </w:r>
            <w:r w:rsidRPr="00AB326F">
              <w:rPr>
                <w:sz w:val="18"/>
                <w:szCs w:val="18"/>
              </w:rPr>
              <w:t>Office for the Coordination of Humanitarian Affairs (OCHA) Environment Unit, UNDP, UNITAR, the SAICM secretariat, the Secretariat of the Minamata Convention and other MEAs, Regional Seas conventions, WHO, ILO, WCO, Interpol, WCO, UNODC, NGOs, academia and the private sector.</w:t>
            </w:r>
          </w:p>
        </w:tc>
      </w:tr>
      <w:tr w:rsidR="00AB326F" w:rsidRPr="00AB326F" w14:paraId="2B556C4D" w14:textId="77777777" w:rsidTr="005F4D39">
        <w:tc>
          <w:tcPr>
            <w:tcW w:w="1843" w:type="dxa"/>
          </w:tcPr>
          <w:p w14:paraId="1BB429EE" w14:textId="77777777" w:rsidR="00AB326F" w:rsidRPr="00AB326F" w:rsidRDefault="00AB326F" w:rsidP="00AB326F">
            <w:pPr>
              <w:spacing w:before="2" w:after="2"/>
              <w:rPr>
                <w:b/>
                <w:bCs/>
                <w:sz w:val="18"/>
                <w:szCs w:val="18"/>
              </w:rPr>
            </w:pPr>
            <w:r w:rsidRPr="00AB326F">
              <w:rPr>
                <w:b/>
                <w:bCs/>
                <w:sz w:val="18"/>
                <w:szCs w:val="18"/>
              </w:rPr>
              <w:t>Socio-economic aspects</w:t>
            </w:r>
          </w:p>
        </w:tc>
        <w:tc>
          <w:tcPr>
            <w:tcW w:w="8552" w:type="dxa"/>
          </w:tcPr>
          <w:p w14:paraId="69B93DC4" w14:textId="77777777" w:rsidR="00AB326F" w:rsidRPr="00AB326F" w:rsidRDefault="00AB326F" w:rsidP="00AB326F">
            <w:pPr>
              <w:spacing w:before="2" w:after="2" w:line="240" w:lineRule="auto"/>
              <w:rPr>
                <w:b/>
                <w:bCs/>
                <w:sz w:val="18"/>
                <w:szCs w:val="18"/>
              </w:rPr>
            </w:pPr>
            <w:r w:rsidRPr="00AB326F">
              <w:rPr>
                <w:b/>
                <w:bCs/>
                <w:sz w:val="18"/>
                <w:szCs w:val="18"/>
              </w:rPr>
              <w:t>Sustainable Development Goals:</w:t>
            </w:r>
            <w:r w:rsidRPr="00AB326F">
              <w:rPr>
                <w:i/>
                <w:iCs/>
                <w:sz w:val="18"/>
                <w:szCs w:val="18"/>
              </w:rPr>
              <w:t xml:space="preserve"> </w:t>
            </w:r>
            <w:r w:rsidRPr="00AB326F">
              <w:rPr>
                <w:sz w:val="18"/>
                <w:szCs w:val="18"/>
              </w:rPr>
              <w:t xml:space="preserve">The project contributed to sustainable development and </w:t>
            </w:r>
            <w:proofErr w:type="gramStart"/>
            <w:r w:rsidRPr="00AB326F">
              <w:rPr>
                <w:sz w:val="18"/>
                <w:szCs w:val="18"/>
              </w:rPr>
              <w:t>in particular to</w:t>
            </w:r>
            <w:proofErr w:type="gramEnd"/>
            <w:r w:rsidRPr="00AB326F">
              <w:rPr>
                <w:sz w:val="18"/>
                <w:szCs w:val="18"/>
              </w:rPr>
              <w:t xml:space="preserve"> the achievement of Goal 12. Ensure sustainable consumption and production patterns and targets 12.4 and 12.5: by 2030, substantially reduce waste generation through prevention, reduction, recycling, and reuse</w:t>
            </w:r>
            <w:r w:rsidRPr="00AB326F">
              <w:rPr>
                <w:i/>
                <w:iCs/>
                <w:color w:val="44546A" w:themeColor="text2"/>
                <w:sz w:val="18"/>
                <w:szCs w:val="18"/>
              </w:rPr>
              <w:t xml:space="preserve"> </w:t>
            </w:r>
          </w:p>
          <w:p w14:paraId="02836BC9" w14:textId="77777777" w:rsidR="00AB326F" w:rsidRPr="00AB326F" w:rsidRDefault="00AB326F" w:rsidP="00AB326F">
            <w:pPr>
              <w:spacing w:before="2" w:after="2" w:line="240" w:lineRule="auto"/>
              <w:rPr>
                <w:i/>
                <w:iCs/>
                <w:sz w:val="18"/>
                <w:szCs w:val="18"/>
              </w:rPr>
            </w:pPr>
            <w:r w:rsidRPr="00AB326F">
              <w:rPr>
                <w:b/>
                <w:bCs/>
                <w:sz w:val="18"/>
                <w:szCs w:val="18"/>
              </w:rPr>
              <w:t>Gender mainstreaming:</w:t>
            </w:r>
            <w:r w:rsidRPr="00AB326F">
              <w:rPr>
                <w:i/>
                <w:iCs/>
                <w:sz w:val="18"/>
                <w:szCs w:val="18"/>
              </w:rPr>
              <w:t xml:space="preserve"> </w:t>
            </w:r>
            <w:r w:rsidRPr="00AB326F">
              <w:rPr>
                <w:sz w:val="18"/>
                <w:szCs w:val="18"/>
              </w:rPr>
              <w:t>All technical assistance activities took into consideration social issues and gender equality. Gender was considered when specific activities are designed and during the implementation of activities and their evaluation. A basic gender analysis was conducted for gender relevant activities as part of the design phase.</w:t>
            </w:r>
          </w:p>
          <w:p w14:paraId="06CAC0DC" w14:textId="77777777" w:rsidR="00AB326F" w:rsidRPr="00AB326F" w:rsidRDefault="00AB326F" w:rsidP="00AB326F">
            <w:pPr>
              <w:spacing w:before="2" w:after="2" w:line="240" w:lineRule="auto"/>
              <w:rPr>
                <w:b/>
                <w:bCs/>
                <w:i/>
                <w:iCs/>
                <w:sz w:val="18"/>
                <w:szCs w:val="18"/>
              </w:rPr>
            </w:pPr>
            <w:r w:rsidRPr="00AB326F">
              <w:rPr>
                <w:b/>
                <w:bCs/>
                <w:sz w:val="18"/>
                <w:szCs w:val="18"/>
              </w:rPr>
              <w:t xml:space="preserve">Integrated Approach: </w:t>
            </w:r>
            <w:r w:rsidRPr="00AB326F">
              <w:rPr>
                <w:sz w:val="18"/>
                <w:szCs w:val="18"/>
                <w:lang w:eastAsia="en-GB"/>
              </w:rPr>
              <w:t>This activity was also supportive of the integrated approach to financing options for chemicals and waste as it promotes mainstreaming of the Basel Convention-related issues into development processes.</w:t>
            </w:r>
          </w:p>
        </w:tc>
      </w:tr>
    </w:tbl>
    <w:p w14:paraId="07288F2C" w14:textId="77777777" w:rsidR="00AB326F" w:rsidRPr="00AB326F" w:rsidRDefault="00AB326F" w:rsidP="00AB326F">
      <w:pPr>
        <w:spacing w:after="0"/>
        <w:ind w:right="-563"/>
        <w:rPr>
          <w:b/>
          <w:bCs/>
          <w:sz w:val="18"/>
          <w:szCs w:val="18"/>
          <w:u w:val="single"/>
        </w:rPr>
      </w:pPr>
    </w:p>
    <w:p w14:paraId="3A0940F9" w14:textId="77777777" w:rsidR="00AB326F" w:rsidRPr="00AB326F" w:rsidRDefault="00AB326F" w:rsidP="00AB326F">
      <w:pPr>
        <w:spacing w:after="0" w:line="240" w:lineRule="auto"/>
        <w:rPr>
          <w:b/>
          <w:bCs/>
          <w:sz w:val="18"/>
          <w:szCs w:val="18"/>
          <w:u w:val="single"/>
        </w:rPr>
      </w:pPr>
      <w:r w:rsidRPr="00AB326F">
        <w:rPr>
          <w:b/>
          <w:bCs/>
          <w:sz w:val="18"/>
          <w:szCs w:val="18"/>
          <w:u w:val="single"/>
        </w:rPr>
        <w:br w:type="page"/>
      </w:r>
    </w:p>
    <w:p w14:paraId="4BD1501C" w14:textId="0500FCDC" w:rsidR="00AB326F" w:rsidRPr="00AB326F" w:rsidRDefault="00AB326F" w:rsidP="00AB326F">
      <w:pPr>
        <w:spacing w:after="0" w:line="240" w:lineRule="auto"/>
        <w:rPr>
          <w:b/>
          <w:i/>
          <w:sz w:val="20"/>
          <w:szCs w:val="20"/>
        </w:rPr>
      </w:pPr>
    </w:p>
    <w:tbl>
      <w:tblPr>
        <w:tblW w:w="1039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52"/>
      </w:tblGrid>
      <w:tr w:rsidR="00AB326F" w:rsidRPr="00AB326F" w14:paraId="325E1CF5" w14:textId="77777777" w:rsidTr="005F4D39">
        <w:tc>
          <w:tcPr>
            <w:tcW w:w="1843" w:type="dxa"/>
          </w:tcPr>
          <w:p w14:paraId="37FB27DA" w14:textId="77777777" w:rsidR="00AB326F" w:rsidRPr="00AB326F" w:rsidRDefault="00AB326F" w:rsidP="00AB326F">
            <w:pPr>
              <w:spacing w:before="2" w:after="2"/>
              <w:rPr>
                <w:b/>
                <w:bCs/>
                <w:sz w:val="28"/>
                <w:szCs w:val="28"/>
                <w:lang w:val="en-GB"/>
              </w:rPr>
            </w:pPr>
            <w:proofErr w:type="spellStart"/>
            <w:r w:rsidRPr="00AB326F">
              <w:rPr>
                <w:b/>
                <w:bCs/>
                <w:sz w:val="28"/>
                <w:szCs w:val="28"/>
                <w:lang w:val="en-GB"/>
              </w:rPr>
              <w:t>PoW</w:t>
            </w:r>
            <w:proofErr w:type="spellEnd"/>
            <w:r w:rsidRPr="00AB326F">
              <w:rPr>
                <w:b/>
                <w:bCs/>
                <w:sz w:val="28"/>
                <w:szCs w:val="28"/>
                <w:lang w:val="en-GB"/>
              </w:rPr>
              <w:t xml:space="preserve"> number</w:t>
            </w:r>
          </w:p>
        </w:tc>
        <w:tc>
          <w:tcPr>
            <w:tcW w:w="8552" w:type="dxa"/>
          </w:tcPr>
          <w:p w14:paraId="39349C54" w14:textId="77777777" w:rsidR="00AB326F" w:rsidRPr="00AB326F" w:rsidRDefault="00AB326F" w:rsidP="00AB326F">
            <w:pPr>
              <w:spacing w:before="2" w:after="2"/>
              <w:rPr>
                <w:b/>
                <w:bCs/>
                <w:sz w:val="28"/>
                <w:szCs w:val="28"/>
                <w:lang w:val="en-GB"/>
              </w:rPr>
            </w:pPr>
            <w:r w:rsidRPr="00AB326F">
              <w:rPr>
                <w:b/>
                <w:bCs/>
                <w:sz w:val="28"/>
                <w:szCs w:val="28"/>
                <w:lang w:val="en-GB"/>
              </w:rPr>
              <w:t xml:space="preserve">Activity </w:t>
            </w:r>
            <w:sdt>
              <w:sdtPr>
                <w:rPr>
                  <w:b/>
                  <w:bCs/>
                  <w:sz w:val="28"/>
                  <w:szCs w:val="28"/>
                  <w:lang w:val="en-GB"/>
                </w:rPr>
                <w:alias w:val="PoW Number"/>
                <w:tag w:val="PoW Number"/>
                <w:id w:val="-1334837909"/>
                <w:placeholder>
                  <w:docPart w:val="0B72B9F052D94BACA1822320C7F0C8CF"/>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2" w:value="32"/>
                  <w:listItem w:displayText="33" w:value="33"/>
                  <w:listItem w:displayText="34" w:value="34"/>
                  <w:listItem w:displayText="35" w:value="35"/>
                  <w:listItem w:displayText="36" w:value="36"/>
                </w:dropDownList>
              </w:sdtPr>
              <w:sdtContent>
                <w:r w:rsidRPr="00AB326F">
                  <w:rPr>
                    <w:b/>
                    <w:bCs/>
                    <w:sz w:val="28"/>
                    <w:szCs w:val="28"/>
                    <w:lang w:val="en-GB"/>
                  </w:rPr>
                  <w:t>15</w:t>
                </w:r>
              </w:sdtContent>
            </w:sdt>
          </w:p>
        </w:tc>
      </w:tr>
      <w:tr w:rsidR="00AB326F" w:rsidRPr="00AB326F" w14:paraId="158E6301" w14:textId="77777777" w:rsidTr="005F4D39">
        <w:tc>
          <w:tcPr>
            <w:tcW w:w="1843" w:type="dxa"/>
          </w:tcPr>
          <w:p w14:paraId="5F899FB2" w14:textId="77777777" w:rsidR="00AB326F" w:rsidRPr="00AB326F" w:rsidRDefault="00AB326F" w:rsidP="00AB326F">
            <w:pPr>
              <w:spacing w:before="2" w:after="2"/>
              <w:rPr>
                <w:b/>
                <w:bCs/>
                <w:sz w:val="18"/>
                <w:szCs w:val="18"/>
                <w:lang w:val="en-GB"/>
              </w:rPr>
            </w:pPr>
            <w:r w:rsidRPr="00AB326F">
              <w:rPr>
                <w:b/>
                <w:bCs/>
                <w:sz w:val="18"/>
                <w:szCs w:val="18"/>
                <w:lang w:val="en-GB"/>
              </w:rPr>
              <w:t>Title of activity</w:t>
            </w:r>
          </w:p>
        </w:tc>
        <w:tc>
          <w:tcPr>
            <w:tcW w:w="8552" w:type="dxa"/>
          </w:tcPr>
          <w:p w14:paraId="3DC04E73" w14:textId="77777777" w:rsidR="00AB326F" w:rsidRPr="00AB326F" w:rsidRDefault="00000000" w:rsidP="00AB326F">
            <w:pPr>
              <w:spacing w:before="60" w:after="60" w:line="240" w:lineRule="auto"/>
              <w:rPr>
                <w:b/>
                <w:bCs/>
                <w:sz w:val="18"/>
                <w:szCs w:val="18"/>
                <w:lang w:val="en-GB"/>
              </w:rPr>
            </w:pPr>
            <w:sdt>
              <w:sdtPr>
                <w:rPr>
                  <w:b/>
                  <w:bCs/>
                  <w:sz w:val="18"/>
                  <w:szCs w:val="18"/>
                  <w:lang w:val="en-GB"/>
                </w:rPr>
                <w:alias w:val="PoW Titles"/>
                <w:tag w:val="PoW Titles"/>
                <w:id w:val="1891848873"/>
                <w:placeholder>
                  <w:docPart w:val="66F839BBEA6F459FB2DDE521861726C6"/>
                </w:placeholder>
                <w:dropDownList>
                  <w:listItem w:value="Choose an item."/>
                  <w:listItem w:displayText="Fifteenth meeting of the Conference of the Parties to the Basel Convention" w:value="Fifteenth meeting of the Conference of the Parties to the Basel Convention"/>
                  <w:listItem w:displayText="Tenth meeting of the Conference of the Parties to the Rotterdam Convention " w:value="Tenth meeting of the Conference of the Parties to the Rotterdam Convention "/>
                  <w:listItem w:displayText="Tenth meeting of the Conference of the Parties to the Stockholm Convention " w:value="Tenth meeting of the Conference of the Parties to the Stockholm Convention "/>
                  <w:listItem w:displayText="Twelfth meeting of the Basel Convention Openended Working Group" w:value="Twelfth meeting of the Basel Convention Openended Working Group"/>
                  <w:listItem w:displayText="Sixteenth and seventeenth meetings of the Rotterdam Convention Chemical Review Committee and orientation workshop for members of the Chemical Review Committee" w:value="Sixteenth and seventeenth meetings of the Rotterdam Convention Chemical Review Committee and orientation workshop for members of the Chemical Review Committee"/>
                  <w:listItem w:displayText="Sixteenth and seventeenth meetings of the Stockholm Convention Persistent Organic Pollutants Review Committee " w:value="Sixteenth and seventeenth meetings of the Stockholm Convention Persistent Organic Pollutants Review Committee "/>
                  <w:listItem w:displayText="Meeting of the Bureau of the Conference of the Parties to the Basel Convention and joint meeting of the bureaux to the Basel, Rotterdam and Stockholm conventions" w:value="Meeting of the Bureau of the Conference of the Parties to the Basel Convention and joint meeting of the bureaux to the Basel, Rotterdam and Stockholm conventions"/>
                  <w:listItem w:displayText="Meeting of the Bureau of the Conference of the Parties to the Rotterdam Convention and joint meeting of the bureaux to the Basel, Rotterdam and Stockholm conventions" w:value="Meeting of the Bureau of the Conference of the Parties to the Rotterdam Convention and joint meeting of the bureaux to the Basel, Rotterdam and Stockholm conventions"/>
                  <w:listItem w:displayText="Meeting of the Bureau of the Conference of the Parties to the Stockholm Convention and joint meeting of the bureaux to the Basel, Rotterdam and Stockholm conventions" w:value="Meeting of the Bureau of the Conference of the Parties to the Stockholm Convention and joint meeting of the bureaux to the Basel, Rotterdam and Stockholm conventions"/>
                  <w:listItem w:displayText="Fourteenth meeting of the Basel Convention Implementation and Compliance Committee " w:value="Fourteenth meeting of the Basel Convention Implementation and Compliance Committee "/>
                  <w:listItem w:displayText="Support for the work of and coordination between the scientific bodies of the conventions " w:value="Support for the work of and coordination between the scientific bodies of the conventions "/>
                  <w:listItem w:displayText="Technical assistance and capacity development programme of the Basel, Rotterdam and Stockholm conventions" w:value="Technical assistance and capacity development programme of the Basel, Rotterdam and Stockholm conventions"/>
                  <w:listItem w:displayText="Training and capacity development activities under the Basel Convention " w:value="Training and capacity development activities under the Basel Convention "/>
                  <w:listItem w:displayText="Training and capacity development activities under the Rotterdam Convention" w:value="Training and capacity development activities under the Rotterdam Convention"/>
                  <w:listItem w:displayText="Training and capacity development activities under the Stockholm Convention " w:value="Training and capacity development activities under the Stockholm Convention "/>
                  <w:listItem w:displayText="Partnerships for technical assistance" w:value="Partnerships for technical assistance"/>
                  <w:listItem w:displayText="Coordination of and support for the Basel and Stockholm convention regional centres and cooperation and coordination between regional centres " w:value="Coordination of and support for the Basel and Stockholm convention regional centres and cooperation and coordination between regional centres "/>
                  <w:listItem w:displayText="Scientific support for Parties to the Basel Convention" w:value="Scientific support for Parties to the Basel Convention"/>
                  <w:listItem w:displayText="Scientific support for Parties to the Rotterdam Convention " w:value="Scientific support for Parties to the Rotterdam Convention "/>
                  <w:listItem w:displayText="Scientific support for Parties to the Stockholm Convention " w:value="Scientific support for Parties to the Stockholm Convention "/>
                  <w:listItem w:displayText="Effectiveness evaluation and the global monitoring plan " w:value="Effectiveness evaluation and the global monitoring plan "/>
                  <w:listItem w:displayText="National reporting" w:value="National reporting"/>
                  <w:listItem w:displayText="Clearing-house mechanism for information exchange, including the prior informed consent database and the Rotterdam Convention website in English, French and Spanish " w:value="Clearing-house mechanism for information exchange, including the prior informed consent database and the Rotterdam Convention website in English, French and Spanish "/>
                  <w:listItem w:displayText="Publications " w:value="Publications "/>
                  <w:listItem w:displayText="Joint communication, outreach and public awareness" w:value="Joint communication, outreach and public awareness"/>
                  <w:listItem w:displayText="Executive direction and management" w:value="Executive direction and management"/>
                  <w:listItem w:displayText="International cooperation and coordination, including partnerships" w:value="International cooperation and coordination, including partnerships"/>
                  <w:listItem w:displayText="Financial resources and mechanisms" w:value="Financial resources and mechanisms"/>
                  <w:listItem w:displayText="Legal and policy specific to the Basel Convention" w:value="Legal and policy specific to the Basel Convention"/>
                  <w:listItem w:displayText="Joint legal and policy activities under the Basel, Rotterdam and Stockholm conventions; national legislation, illegal traffic and trade, and enforcement under the Basel, Rotterdam and Stockholm conventions" w:value="Joint legal and policy activities under the Basel, Rotterdam and Stockholm conventions; national legislation, illegal traffic and trade, and enforcement under the Basel, Rotterdam and Stockholm conventions"/>
                  <w:listItem w:displayText="Coordination and provision of support to Parties in follow-up to the country-led initiative on environmentally sound management and further legal clarity" w:value="Coordination and provision of support to Parties in follow-up to the country-led initiative on environmentally sound management and further legal clarity"/>
                  <w:listItem w:displayText="Office maintenance and services" w:value="Office maintenance and services"/>
                  <w:listItem w:displayText="Joint information technology services" w:value="Joint information technology services"/>
                </w:dropDownList>
              </w:sdtPr>
              <w:sdtContent>
                <w:r w:rsidR="00AB326F" w:rsidRPr="00AB326F">
                  <w:rPr>
                    <w:b/>
                    <w:bCs/>
                    <w:sz w:val="18"/>
                    <w:szCs w:val="18"/>
                    <w:lang w:val="en-GB"/>
                  </w:rPr>
                  <w:t>Training and capacity development activities under the Rotterdam Convention</w:t>
                </w:r>
              </w:sdtContent>
            </w:sdt>
          </w:p>
        </w:tc>
      </w:tr>
      <w:tr w:rsidR="00AB326F" w:rsidRPr="00AB326F" w14:paraId="26B1900A" w14:textId="77777777" w:rsidTr="005F4D39">
        <w:trPr>
          <w:trHeight w:val="242"/>
        </w:trPr>
        <w:tc>
          <w:tcPr>
            <w:tcW w:w="1843" w:type="dxa"/>
          </w:tcPr>
          <w:p w14:paraId="1278CCF2" w14:textId="77777777" w:rsidR="00AB326F" w:rsidRPr="00AB326F" w:rsidRDefault="00AB326F" w:rsidP="00AB326F">
            <w:pPr>
              <w:spacing w:before="2" w:after="2"/>
              <w:rPr>
                <w:b/>
                <w:bCs/>
                <w:sz w:val="18"/>
                <w:szCs w:val="18"/>
                <w:lang w:val="en-GB"/>
              </w:rPr>
            </w:pPr>
            <w:r w:rsidRPr="00AB326F">
              <w:rPr>
                <w:b/>
                <w:bCs/>
                <w:sz w:val="18"/>
                <w:szCs w:val="18"/>
                <w:lang w:val="en-GB"/>
              </w:rPr>
              <w:t xml:space="preserve">Convention(s) </w:t>
            </w:r>
          </w:p>
        </w:tc>
        <w:tc>
          <w:tcPr>
            <w:tcW w:w="8552" w:type="dxa"/>
          </w:tcPr>
          <w:p w14:paraId="3F5B2081" w14:textId="77777777" w:rsidR="00AB326F" w:rsidRPr="00AB326F" w:rsidRDefault="00AB326F" w:rsidP="00AB326F">
            <w:pPr>
              <w:spacing w:before="60" w:after="60" w:line="240" w:lineRule="auto"/>
              <w:rPr>
                <w:bCs/>
                <w:sz w:val="18"/>
                <w:szCs w:val="18"/>
                <w:lang w:val="en-GB"/>
              </w:rPr>
            </w:pPr>
            <w:r w:rsidRPr="00AB326F">
              <w:rPr>
                <w:bCs/>
                <w:sz w:val="18"/>
                <w:szCs w:val="18"/>
                <w:lang w:val="en-GB"/>
              </w:rPr>
              <w:fldChar w:fldCharType="begin">
                <w:ffData>
                  <w:name w:val=""/>
                  <w:enabled w:val="0"/>
                  <w:calcOnExit w:val="0"/>
                  <w:checkBox>
                    <w:sizeAuto/>
                    <w:default w:val="0"/>
                  </w:checkBox>
                </w:ffData>
              </w:fldChar>
            </w:r>
            <w:r w:rsidRPr="00AB326F">
              <w:rPr>
                <w:bCs/>
                <w:sz w:val="18"/>
                <w:szCs w:val="18"/>
                <w:lang w:val="en-GB"/>
              </w:rPr>
              <w:instrText xml:space="preserve"> FORMCHECKBOX </w:instrText>
            </w:r>
            <w:r w:rsidR="00000000">
              <w:rPr>
                <w:bCs/>
                <w:sz w:val="18"/>
                <w:szCs w:val="18"/>
                <w:lang w:val="en-GB"/>
              </w:rPr>
            </w:r>
            <w:r w:rsidR="00000000">
              <w:rPr>
                <w:bCs/>
                <w:sz w:val="18"/>
                <w:szCs w:val="18"/>
                <w:lang w:val="en-GB"/>
              </w:rPr>
              <w:fldChar w:fldCharType="separate"/>
            </w:r>
            <w:r w:rsidRPr="00AB326F">
              <w:rPr>
                <w:bCs/>
                <w:sz w:val="18"/>
                <w:szCs w:val="18"/>
                <w:lang w:val="en-GB"/>
              </w:rPr>
              <w:fldChar w:fldCharType="end"/>
            </w:r>
            <w:r w:rsidRPr="00AB326F">
              <w:rPr>
                <w:bCs/>
                <w:sz w:val="18"/>
                <w:szCs w:val="18"/>
                <w:lang w:val="en-GB"/>
              </w:rPr>
              <w:t xml:space="preserve"> Basel Convention</w:t>
            </w:r>
          </w:p>
          <w:p w14:paraId="25FABE5F" w14:textId="77777777" w:rsidR="00AB326F" w:rsidRPr="00AB326F" w:rsidRDefault="00AB326F" w:rsidP="00AB326F">
            <w:pPr>
              <w:spacing w:before="60" w:after="60" w:line="240" w:lineRule="auto"/>
              <w:rPr>
                <w:bCs/>
                <w:sz w:val="18"/>
                <w:szCs w:val="18"/>
                <w:lang w:val="en-GB"/>
              </w:rPr>
            </w:pPr>
            <w:r w:rsidRPr="00AB326F">
              <w:rPr>
                <w:bCs/>
                <w:sz w:val="18"/>
                <w:szCs w:val="18"/>
                <w:lang w:val="en-GB"/>
              </w:rPr>
              <w:fldChar w:fldCharType="begin">
                <w:ffData>
                  <w:name w:val=""/>
                  <w:enabled/>
                  <w:calcOnExit w:val="0"/>
                  <w:checkBox>
                    <w:sizeAuto/>
                    <w:default w:val="1"/>
                  </w:checkBox>
                </w:ffData>
              </w:fldChar>
            </w:r>
            <w:r w:rsidRPr="00AB326F">
              <w:rPr>
                <w:bCs/>
                <w:sz w:val="18"/>
                <w:szCs w:val="18"/>
                <w:lang w:val="en-GB"/>
              </w:rPr>
              <w:instrText xml:space="preserve"> FORMCHECKBOX </w:instrText>
            </w:r>
            <w:r w:rsidR="00000000">
              <w:rPr>
                <w:bCs/>
                <w:sz w:val="18"/>
                <w:szCs w:val="18"/>
                <w:lang w:val="en-GB"/>
              </w:rPr>
            </w:r>
            <w:r w:rsidR="00000000">
              <w:rPr>
                <w:bCs/>
                <w:sz w:val="18"/>
                <w:szCs w:val="18"/>
                <w:lang w:val="en-GB"/>
              </w:rPr>
              <w:fldChar w:fldCharType="separate"/>
            </w:r>
            <w:r w:rsidRPr="00AB326F">
              <w:rPr>
                <w:bCs/>
                <w:sz w:val="18"/>
                <w:szCs w:val="18"/>
                <w:lang w:val="en-GB"/>
              </w:rPr>
              <w:fldChar w:fldCharType="end"/>
            </w:r>
            <w:r w:rsidRPr="00AB326F">
              <w:rPr>
                <w:bCs/>
                <w:sz w:val="18"/>
                <w:szCs w:val="18"/>
                <w:lang w:val="en-GB"/>
              </w:rPr>
              <w:t xml:space="preserve"> Rotterdam Convention</w:t>
            </w:r>
          </w:p>
          <w:p w14:paraId="1F65FD42" w14:textId="77777777" w:rsidR="00AB326F" w:rsidRPr="00AB326F" w:rsidRDefault="00AB326F" w:rsidP="00AB326F">
            <w:pPr>
              <w:spacing w:before="60" w:after="60" w:line="240" w:lineRule="auto"/>
              <w:rPr>
                <w:bCs/>
                <w:sz w:val="18"/>
                <w:szCs w:val="18"/>
                <w:lang w:val="en-GB"/>
              </w:rPr>
            </w:pPr>
            <w:r w:rsidRPr="00AB326F">
              <w:rPr>
                <w:bCs/>
                <w:sz w:val="18"/>
                <w:szCs w:val="18"/>
                <w:lang w:val="en-GB"/>
              </w:rPr>
              <w:fldChar w:fldCharType="begin">
                <w:ffData>
                  <w:name w:val=""/>
                  <w:enabled/>
                  <w:calcOnExit w:val="0"/>
                  <w:checkBox>
                    <w:sizeAuto/>
                    <w:default w:val="0"/>
                  </w:checkBox>
                </w:ffData>
              </w:fldChar>
            </w:r>
            <w:r w:rsidRPr="00AB326F">
              <w:rPr>
                <w:bCs/>
                <w:sz w:val="18"/>
                <w:szCs w:val="18"/>
                <w:lang w:val="en-GB"/>
              </w:rPr>
              <w:instrText xml:space="preserve"> FORMCHECKBOX </w:instrText>
            </w:r>
            <w:r w:rsidR="00000000">
              <w:rPr>
                <w:bCs/>
                <w:sz w:val="18"/>
                <w:szCs w:val="18"/>
                <w:lang w:val="en-GB"/>
              </w:rPr>
            </w:r>
            <w:r w:rsidR="00000000">
              <w:rPr>
                <w:bCs/>
                <w:sz w:val="18"/>
                <w:szCs w:val="18"/>
                <w:lang w:val="en-GB"/>
              </w:rPr>
              <w:fldChar w:fldCharType="separate"/>
            </w:r>
            <w:r w:rsidRPr="00AB326F">
              <w:rPr>
                <w:bCs/>
                <w:sz w:val="18"/>
                <w:szCs w:val="18"/>
                <w:lang w:val="en-GB"/>
              </w:rPr>
              <w:fldChar w:fldCharType="end"/>
            </w:r>
            <w:r w:rsidRPr="00AB326F">
              <w:rPr>
                <w:bCs/>
                <w:sz w:val="18"/>
                <w:szCs w:val="18"/>
                <w:lang w:val="en-GB"/>
              </w:rPr>
              <w:t xml:space="preserve"> Stockholm Convention</w:t>
            </w:r>
          </w:p>
        </w:tc>
      </w:tr>
      <w:tr w:rsidR="00AB326F" w:rsidRPr="00AB326F" w14:paraId="419C880B" w14:textId="77777777" w:rsidTr="005F4D39">
        <w:trPr>
          <w:trHeight w:val="233"/>
        </w:trPr>
        <w:tc>
          <w:tcPr>
            <w:tcW w:w="1843" w:type="dxa"/>
          </w:tcPr>
          <w:p w14:paraId="04EF98EB" w14:textId="77777777" w:rsidR="00AB326F" w:rsidRPr="00AB326F" w:rsidRDefault="00AB326F" w:rsidP="00AB326F">
            <w:pPr>
              <w:spacing w:before="2" w:after="2"/>
              <w:rPr>
                <w:b/>
                <w:bCs/>
                <w:sz w:val="18"/>
                <w:szCs w:val="18"/>
                <w:lang w:val="en-GB"/>
              </w:rPr>
            </w:pPr>
            <w:r w:rsidRPr="00AB326F">
              <w:rPr>
                <w:b/>
                <w:bCs/>
                <w:sz w:val="18"/>
                <w:szCs w:val="18"/>
                <w:lang w:val="en-GB"/>
              </w:rPr>
              <w:t xml:space="preserve">Budget </w:t>
            </w:r>
          </w:p>
        </w:tc>
        <w:tc>
          <w:tcPr>
            <w:tcW w:w="8552" w:type="dxa"/>
          </w:tcPr>
          <w:p w14:paraId="76CA1535" w14:textId="77777777" w:rsidR="00AB326F" w:rsidRPr="00AB326F" w:rsidRDefault="00AB326F" w:rsidP="00AB326F">
            <w:pPr>
              <w:spacing w:before="60" w:after="60" w:line="240" w:lineRule="auto"/>
              <w:rPr>
                <w:bCs/>
                <w:sz w:val="18"/>
                <w:szCs w:val="18"/>
                <w:lang w:val="en-GB"/>
              </w:rPr>
            </w:pPr>
            <w:r w:rsidRPr="00AB326F">
              <w:rPr>
                <w:bCs/>
                <w:sz w:val="18"/>
                <w:szCs w:val="18"/>
                <w:lang w:val="en-GB"/>
              </w:rPr>
              <w:fldChar w:fldCharType="begin">
                <w:ffData>
                  <w:name w:val=""/>
                  <w:enabled w:val="0"/>
                  <w:calcOnExit w:val="0"/>
                  <w:checkBox>
                    <w:sizeAuto/>
                    <w:default w:val="0"/>
                  </w:checkBox>
                </w:ffData>
              </w:fldChar>
            </w:r>
            <w:r w:rsidRPr="00AB326F">
              <w:rPr>
                <w:bCs/>
                <w:sz w:val="18"/>
                <w:szCs w:val="18"/>
                <w:lang w:val="en-GB"/>
              </w:rPr>
              <w:instrText xml:space="preserve"> FORMCHECKBOX </w:instrText>
            </w:r>
            <w:r w:rsidR="00000000">
              <w:rPr>
                <w:bCs/>
                <w:sz w:val="18"/>
                <w:szCs w:val="18"/>
                <w:lang w:val="en-GB"/>
              </w:rPr>
            </w:r>
            <w:r w:rsidR="00000000">
              <w:rPr>
                <w:bCs/>
                <w:sz w:val="18"/>
                <w:szCs w:val="18"/>
                <w:lang w:val="en-GB"/>
              </w:rPr>
              <w:fldChar w:fldCharType="separate"/>
            </w:r>
            <w:r w:rsidRPr="00AB326F">
              <w:rPr>
                <w:bCs/>
                <w:sz w:val="18"/>
                <w:szCs w:val="18"/>
                <w:lang w:val="en-GB"/>
              </w:rPr>
              <w:fldChar w:fldCharType="end"/>
            </w:r>
            <w:r w:rsidRPr="00AB326F">
              <w:rPr>
                <w:bCs/>
                <w:sz w:val="18"/>
                <w:szCs w:val="18"/>
                <w:lang w:val="en-GB"/>
              </w:rPr>
              <w:t xml:space="preserve"> Core budget                     </w:t>
            </w:r>
            <w:r w:rsidRPr="00AB326F">
              <w:rPr>
                <w:bCs/>
                <w:sz w:val="18"/>
                <w:szCs w:val="18"/>
                <w:lang w:val="en-GB"/>
              </w:rPr>
              <w:fldChar w:fldCharType="begin">
                <w:ffData>
                  <w:name w:val=""/>
                  <w:enabled/>
                  <w:calcOnExit w:val="0"/>
                  <w:checkBox>
                    <w:sizeAuto/>
                    <w:default w:val="1"/>
                  </w:checkBox>
                </w:ffData>
              </w:fldChar>
            </w:r>
            <w:r w:rsidRPr="00AB326F">
              <w:rPr>
                <w:bCs/>
                <w:sz w:val="18"/>
                <w:szCs w:val="18"/>
                <w:lang w:val="en-GB"/>
              </w:rPr>
              <w:instrText xml:space="preserve"> FORMCHECKBOX </w:instrText>
            </w:r>
            <w:r w:rsidR="00000000">
              <w:rPr>
                <w:bCs/>
                <w:sz w:val="18"/>
                <w:szCs w:val="18"/>
                <w:lang w:val="en-GB"/>
              </w:rPr>
            </w:r>
            <w:r w:rsidR="00000000">
              <w:rPr>
                <w:bCs/>
                <w:sz w:val="18"/>
                <w:szCs w:val="18"/>
                <w:lang w:val="en-GB"/>
              </w:rPr>
              <w:fldChar w:fldCharType="separate"/>
            </w:r>
            <w:r w:rsidRPr="00AB326F">
              <w:rPr>
                <w:bCs/>
                <w:sz w:val="18"/>
                <w:szCs w:val="18"/>
                <w:lang w:val="en-GB"/>
              </w:rPr>
              <w:fldChar w:fldCharType="end"/>
            </w:r>
            <w:r w:rsidRPr="00AB326F">
              <w:rPr>
                <w:bCs/>
                <w:sz w:val="18"/>
                <w:szCs w:val="18"/>
                <w:lang w:val="en-GB"/>
              </w:rPr>
              <w:t xml:space="preserve"> Voluntary budget</w:t>
            </w:r>
          </w:p>
        </w:tc>
      </w:tr>
      <w:tr w:rsidR="00AB326F" w:rsidRPr="00AB326F" w14:paraId="17E002EE" w14:textId="77777777" w:rsidTr="005F4D39">
        <w:tc>
          <w:tcPr>
            <w:tcW w:w="1843" w:type="dxa"/>
          </w:tcPr>
          <w:p w14:paraId="2D1BD627" w14:textId="77777777" w:rsidR="00AB326F" w:rsidRPr="00AB326F" w:rsidRDefault="00AB326F" w:rsidP="00AB326F">
            <w:pPr>
              <w:spacing w:before="2" w:after="2"/>
              <w:rPr>
                <w:b/>
                <w:bCs/>
                <w:sz w:val="18"/>
                <w:szCs w:val="18"/>
                <w:lang w:val="en-GB"/>
              </w:rPr>
            </w:pPr>
            <w:r w:rsidRPr="00AB326F">
              <w:rPr>
                <w:b/>
                <w:bCs/>
                <w:sz w:val="18"/>
                <w:szCs w:val="18"/>
                <w:lang w:val="en-GB"/>
              </w:rPr>
              <w:t>Mandate</w:t>
            </w:r>
          </w:p>
        </w:tc>
        <w:tc>
          <w:tcPr>
            <w:tcW w:w="8552" w:type="dxa"/>
          </w:tcPr>
          <w:p w14:paraId="1FF36CF0" w14:textId="77777777" w:rsidR="00AB326F" w:rsidRPr="00AB326F" w:rsidRDefault="00AB326F" w:rsidP="00AB326F">
            <w:pPr>
              <w:spacing w:before="60" w:after="60" w:line="240" w:lineRule="auto"/>
              <w:rPr>
                <w:b/>
                <w:bCs/>
                <w:sz w:val="18"/>
                <w:szCs w:val="18"/>
                <w:lang w:val="en-GB"/>
              </w:rPr>
            </w:pPr>
            <w:r w:rsidRPr="00AB326F">
              <w:rPr>
                <w:b/>
                <w:bCs/>
                <w:sz w:val="18"/>
                <w:szCs w:val="18"/>
                <w:lang w:val="en-GB"/>
              </w:rPr>
              <w:t>Convention Article:</w:t>
            </w:r>
            <w:r w:rsidRPr="00AB326F">
              <w:rPr>
                <w:bCs/>
                <w:sz w:val="18"/>
                <w:szCs w:val="18"/>
                <w:lang w:val="en-GB"/>
              </w:rPr>
              <w:t xml:space="preserve"> Articles 16, 19 and 21 of the Rotterdam Convention</w:t>
            </w:r>
            <w:r w:rsidRPr="00AB326F">
              <w:rPr>
                <w:b/>
                <w:bCs/>
                <w:sz w:val="18"/>
                <w:szCs w:val="18"/>
                <w:lang w:val="en-GB"/>
              </w:rPr>
              <w:t xml:space="preserve"> </w:t>
            </w:r>
          </w:p>
          <w:p w14:paraId="58A6F3B3" w14:textId="77777777" w:rsidR="00AB326F" w:rsidRPr="00AB326F" w:rsidRDefault="00AB326F" w:rsidP="00AB326F">
            <w:pPr>
              <w:spacing w:before="60" w:after="60" w:line="240" w:lineRule="auto"/>
              <w:rPr>
                <w:b/>
                <w:bCs/>
                <w:sz w:val="18"/>
                <w:szCs w:val="18"/>
                <w:lang w:val="en-GB"/>
              </w:rPr>
            </w:pPr>
            <w:r w:rsidRPr="00AB326F">
              <w:rPr>
                <w:b/>
                <w:bCs/>
                <w:sz w:val="18"/>
                <w:szCs w:val="18"/>
                <w:lang w:val="en-GB"/>
              </w:rPr>
              <w:t>COP decision(s):</w:t>
            </w:r>
            <w:r w:rsidRPr="00AB326F">
              <w:rPr>
                <w:bCs/>
                <w:sz w:val="18"/>
                <w:szCs w:val="18"/>
                <w:lang w:val="en-GB"/>
              </w:rPr>
              <w:t xml:space="preserve"> Decision RC-9/8 on technical assistance</w:t>
            </w:r>
          </w:p>
        </w:tc>
      </w:tr>
      <w:tr w:rsidR="00AB326F" w:rsidRPr="00AB326F" w14:paraId="347717F9" w14:textId="77777777" w:rsidTr="005F4D39">
        <w:tc>
          <w:tcPr>
            <w:tcW w:w="1843" w:type="dxa"/>
            <w:vMerge w:val="restart"/>
          </w:tcPr>
          <w:p w14:paraId="07DD2354" w14:textId="77777777" w:rsidR="00AB326F" w:rsidRPr="00AB326F" w:rsidRDefault="00AB326F" w:rsidP="00AB326F">
            <w:pPr>
              <w:spacing w:before="2" w:after="2"/>
              <w:rPr>
                <w:b/>
                <w:bCs/>
                <w:sz w:val="18"/>
                <w:szCs w:val="18"/>
                <w:lang w:val="en-GB"/>
              </w:rPr>
            </w:pPr>
            <w:r w:rsidRPr="00AB326F">
              <w:rPr>
                <w:b/>
                <w:sz w:val="18"/>
                <w:szCs w:val="18"/>
                <w:lang w:val="en-GB" w:eastAsia="en-GB"/>
              </w:rPr>
              <w:t>Outcomes and activities</w:t>
            </w:r>
          </w:p>
        </w:tc>
        <w:tc>
          <w:tcPr>
            <w:tcW w:w="8552" w:type="dxa"/>
          </w:tcPr>
          <w:p w14:paraId="49A11034" w14:textId="77777777" w:rsidR="00AB326F" w:rsidRPr="00AB326F" w:rsidRDefault="00AB326F" w:rsidP="00AB326F">
            <w:pPr>
              <w:spacing w:before="60" w:after="60" w:line="240" w:lineRule="auto"/>
              <w:rPr>
                <w:b/>
                <w:sz w:val="18"/>
                <w:szCs w:val="18"/>
                <w:lang w:val="en-GB" w:eastAsia="en-GB"/>
              </w:rPr>
            </w:pPr>
            <w:r w:rsidRPr="00AB326F">
              <w:rPr>
                <w:b/>
                <w:sz w:val="18"/>
                <w:szCs w:val="18"/>
                <w:lang w:val="en-GB" w:eastAsia="en-GB"/>
              </w:rPr>
              <w:t>Component 15.1: Strengthening of chemicals management</w:t>
            </w:r>
          </w:p>
          <w:p w14:paraId="42F767B1" w14:textId="763649DF" w:rsidR="00AB326F" w:rsidRPr="00AB326F" w:rsidRDefault="00AB326F" w:rsidP="00AB326F">
            <w:pPr>
              <w:spacing w:before="60" w:after="60" w:line="240" w:lineRule="auto"/>
              <w:rPr>
                <w:i/>
                <w:sz w:val="18"/>
                <w:szCs w:val="18"/>
                <w:lang w:val="en-GB" w:eastAsia="en-GB"/>
              </w:rPr>
            </w:pPr>
            <w:r w:rsidRPr="00AB326F">
              <w:rPr>
                <w:b/>
                <w:sz w:val="18"/>
                <w:szCs w:val="18"/>
                <w:lang w:val="en-GB" w:eastAsia="en-GB"/>
              </w:rPr>
              <w:t>Outcomes</w:t>
            </w:r>
            <w:r w:rsidRPr="00AB326F">
              <w:rPr>
                <w:sz w:val="18"/>
                <w:szCs w:val="18"/>
                <w:lang w:val="en-GB" w:eastAsia="en-GB"/>
              </w:rPr>
              <w:t xml:space="preserve"> </w:t>
            </w:r>
            <w:r w:rsidR="00F86BE9" w:rsidRPr="00C63BDB">
              <w:rPr>
                <w:b/>
                <w:bCs/>
                <w:sz w:val="18"/>
                <w:szCs w:val="18"/>
                <w:lang w:val="en-GB" w:eastAsia="en-GB"/>
              </w:rPr>
              <w:t>achieved:</w:t>
            </w:r>
            <w:r w:rsidR="00F86BE9">
              <w:rPr>
                <w:sz w:val="18"/>
                <w:szCs w:val="18"/>
                <w:lang w:val="en-GB" w:eastAsia="en-GB"/>
              </w:rPr>
              <w:t xml:space="preserve"> </w:t>
            </w:r>
            <w:r w:rsidRPr="00AB326F">
              <w:rPr>
                <w:sz w:val="18"/>
                <w:szCs w:val="18"/>
                <w:lang w:val="en-GB" w:eastAsia="en-GB"/>
              </w:rPr>
              <w:t xml:space="preserve">Risk evaluation of industrial chemicals, </w:t>
            </w:r>
            <w:proofErr w:type="gramStart"/>
            <w:r w:rsidRPr="00AB326F">
              <w:rPr>
                <w:sz w:val="18"/>
                <w:szCs w:val="18"/>
                <w:lang w:val="en-GB" w:eastAsia="en-GB"/>
              </w:rPr>
              <w:t>pesticides</w:t>
            </w:r>
            <w:proofErr w:type="gramEnd"/>
            <w:r w:rsidRPr="00AB326F">
              <w:rPr>
                <w:sz w:val="18"/>
                <w:szCs w:val="18"/>
                <w:lang w:val="en-GB" w:eastAsia="en-GB"/>
              </w:rPr>
              <w:t xml:space="preserve"> and severely hazardous pesticide formulations (SHPF) strengthened.</w:t>
            </w:r>
          </w:p>
          <w:p w14:paraId="2851D21C" w14:textId="77777777" w:rsidR="00AB326F" w:rsidRPr="00AB326F" w:rsidRDefault="00AB326F" w:rsidP="00AB326F">
            <w:pPr>
              <w:spacing w:before="60" w:after="60" w:line="240" w:lineRule="auto"/>
              <w:rPr>
                <w:b/>
                <w:bCs/>
                <w:sz w:val="18"/>
                <w:szCs w:val="18"/>
                <w:lang w:val="en-GB" w:eastAsia="en-GB"/>
              </w:rPr>
            </w:pPr>
            <w:r w:rsidRPr="00AB326F">
              <w:rPr>
                <w:b/>
                <w:bCs/>
                <w:sz w:val="18"/>
                <w:szCs w:val="18"/>
                <w:lang w:val="en-GB" w:eastAsia="en-GB"/>
              </w:rPr>
              <w:t>Activities</w:t>
            </w:r>
            <w:r w:rsidRPr="00AB326F">
              <w:rPr>
                <w:b/>
                <w:sz w:val="18"/>
                <w:szCs w:val="18"/>
                <w:lang w:eastAsia="en-GB"/>
              </w:rPr>
              <w:t xml:space="preserve"> implemented</w:t>
            </w:r>
            <w:r w:rsidRPr="00AB326F">
              <w:rPr>
                <w:b/>
                <w:bCs/>
                <w:sz w:val="18"/>
                <w:szCs w:val="18"/>
                <w:lang w:val="en-GB" w:eastAsia="en-GB"/>
              </w:rPr>
              <w:t>:</w:t>
            </w:r>
          </w:p>
          <w:p w14:paraId="65F649B8" w14:textId="28608870" w:rsidR="00AB326F" w:rsidRPr="00AB326F" w:rsidRDefault="00AB326F" w:rsidP="005C36A5">
            <w:pPr>
              <w:spacing w:before="60" w:after="60" w:line="240" w:lineRule="auto"/>
              <w:rPr>
                <w:rFonts w:eastAsia="Times New Roman"/>
                <w:color w:val="000000"/>
                <w:sz w:val="18"/>
                <w:szCs w:val="18"/>
                <w:lang w:val="en-GB"/>
              </w:rPr>
            </w:pPr>
            <w:r w:rsidRPr="00AB326F">
              <w:rPr>
                <w:rFonts w:eastAsia="Times New Roman"/>
                <w:sz w:val="18"/>
                <w:szCs w:val="18"/>
                <w:lang w:val="en-GB"/>
              </w:rPr>
              <w:t>A detailed report on Rotterdam Convention technical assistance activities undertaken by the Secretariat in the biennium 2020-2021 is set out in the information document UNEP/FAO/RC/COP.10/INF/16, made available to</w:t>
            </w:r>
            <w:r w:rsidR="00F86BE9">
              <w:rPr>
                <w:rFonts w:eastAsia="Times New Roman"/>
                <w:sz w:val="18"/>
                <w:szCs w:val="18"/>
                <w:lang w:val="en-GB"/>
              </w:rPr>
              <w:t xml:space="preserve"> the face-to-face segment of the tenth meeting of the </w:t>
            </w:r>
            <w:r w:rsidRPr="00AB326F">
              <w:rPr>
                <w:rFonts w:eastAsia="Times New Roman"/>
                <w:sz w:val="18"/>
                <w:szCs w:val="18"/>
                <w:lang w:val="en-GB"/>
              </w:rPr>
              <w:t xml:space="preserve">COP of the Parties to the Rotterdam Convention. In the context of the Rotterdam Convention, in 2020, the Secretariat undertook a total of 35 technical assistance activities, of which 2 projects, 11 workshops and 22 webinars. 964 persons were trained (48 % women). In 2021, the Secretariat undertook a total of 51 Rotterdam Convention technical assistance activities, of which 3 projects, 21 workshops in hybrid format and 27 training webinars. 3,016 persons were trained (47 % women). The complete lists of the global, </w:t>
            </w:r>
            <w:proofErr w:type="gramStart"/>
            <w:r w:rsidRPr="00AB326F">
              <w:rPr>
                <w:rFonts w:eastAsia="Times New Roman"/>
                <w:sz w:val="18"/>
                <w:szCs w:val="18"/>
                <w:lang w:val="en-GB"/>
              </w:rPr>
              <w:t>regional</w:t>
            </w:r>
            <w:proofErr w:type="gramEnd"/>
            <w:r w:rsidRPr="00AB326F">
              <w:rPr>
                <w:rFonts w:eastAsia="Times New Roman"/>
                <w:sz w:val="18"/>
                <w:szCs w:val="18"/>
                <w:lang w:val="en-GB"/>
              </w:rPr>
              <w:t xml:space="preserve"> and national capacity-building and training activities on the Rotterdam Convention undertaken by the Secretariat from 1 January 2020 to 31 December 2020 as well as from 1 January 2021 to 31 December 2021 can be found in tables 6 and 10, respectively, in the above-mentioned information document. The activities covered a range of topics </w:t>
            </w:r>
            <w:r w:rsidR="005C36A5">
              <w:rPr>
                <w:bCs/>
                <w:sz w:val="18"/>
                <w:szCs w:val="18"/>
              </w:rPr>
              <w:t xml:space="preserve">such as promoting alternatives to the use of hazardous chemicals, strengthening legislative framework on pesticide management, elaborating national action plans to implement the Rotterdam Convention, monitoring pesticide poisoning cases and proposing SHPFs, implementation of the obligations of the Rotterdam Convention including import responses, notification of final regulatory actions, export notifications, fostering the process of ratification, and trade provisions, </w:t>
            </w:r>
            <w:r w:rsidR="005C36A5" w:rsidRPr="00AB326F">
              <w:rPr>
                <w:rFonts w:eastAsia="Times New Roman"/>
                <w:sz w:val="18"/>
                <w:szCs w:val="18"/>
                <w:lang w:val="en-GB"/>
              </w:rPr>
              <w:t xml:space="preserve">thus cutting across the components of this </w:t>
            </w:r>
            <w:proofErr w:type="spellStart"/>
            <w:r w:rsidR="005C36A5" w:rsidRPr="00AB326F">
              <w:rPr>
                <w:rFonts w:eastAsia="Times New Roman"/>
                <w:sz w:val="18"/>
                <w:szCs w:val="18"/>
                <w:lang w:val="en-GB"/>
              </w:rPr>
              <w:t>PoW</w:t>
            </w:r>
            <w:proofErr w:type="spellEnd"/>
            <w:r w:rsidR="005C36A5" w:rsidRPr="00AB326F">
              <w:rPr>
                <w:rFonts w:eastAsia="Times New Roman"/>
                <w:sz w:val="18"/>
                <w:szCs w:val="18"/>
                <w:lang w:val="en-GB"/>
              </w:rPr>
              <w:t xml:space="preserve"> Activity 15.</w:t>
            </w:r>
          </w:p>
        </w:tc>
      </w:tr>
      <w:tr w:rsidR="00AB326F" w:rsidRPr="00AB326F" w14:paraId="011AED21" w14:textId="77777777" w:rsidTr="005F4D39">
        <w:trPr>
          <w:trHeight w:val="550"/>
        </w:trPr>
        <w:tc>
          <w:tcPr>
            <w:tcW w:w="1843" w:type="dxa"/>
            <w:vMerge/>
          </w:tcPr>
          <w:p w14:paraId="57DF7629" w14:textId="77777777" w:rsidR="00AB326F" w:rsidRPr="00AB326F" w:rsidRDefault="00AB326F" w:rsidP="00AB326F">
            <w:pPr>
              <w:spacing w:before="2" w:after="2"/>
              <w:rPr>
                <w:b/>
                <w:bCs/>
                <w:sz w:val="18"/>
                <w:szCs w:val="18"/>
                <w:lang w:val="en-GB"/>
              </w:rPr>
            </w:pPr>
          </w:p>
        </w:tc>
        <w:tc>
          <w:tcPr>
            <w:tcW w:w="8552" w:type="dxa"/>
          </w:tcPr>
          <w:p w14:paraId="32C4E068" w14:textId="1A5EE7EA" w:rsidR="00AB326F" w:rsidRPr="00AB326F" w:rsidRDefault="00E02210" w:rsidP="00AB326F">
            <w:pPr>
              <w:tabs>
                <w:tab w:val="left" w:pos="1157"/>
              </w:tabs>
              <w:suppressAutoHyphens/>
              <w:spacing w:before="60" w:after="60" w:line="240" w:lineRule="auto"/>
              <w:rPr>
                <w:i/>
                <w:sz w:val="18"/>
                <w:szCs w:val="18"/>
                <w:lang w:val="en-GB" w:eastAsia="en-GB"/>
              </w:rPr>
            </w:pPr>
            <w:r>
              <w:rPr>
                <w:b/>
                <w:sz w:val="18"/>
                <w:szCs w:val="18"/>
                <w:lang w:val="en-GB" w:eastAsia="en-GB"/>
              </w:rPr>
              <w:t>Evaluation as per the i</w:t>
            </w:r>
            <w:r w:rsidR="00AB326F" w:rsidRPr="00AB326F">
              <w:rPr>
                <w:b/>
                <w:sz w:val="18"/>
                <w:szCs w:val="18"/>
                <w:lang w:val="en-GB" w:eastAsia="en-GB"/>
              </w:rPr>
              <w:t xml:space="preserve">ndicators of achievement: </w:t>
            </w:r>
          </w:p>
          <w:p w14:paraId="45E1C3A2" w14:textId="77777777" w:rsidR="00AB326F" w:rsidRPr="00C63BDB" w:rsidRDefault="00AB326F" w:rsidP="00B519F1">
            <w:pPr>
              <w:pStyle w:val="ListParagraph"/>
              <w:numPr>
                <w:ilvl w:val="0"/>
                <w:numId w:val="345"/>
              </w:numPr>
              <w:spacing w:before="60" w:after="60" w:line="240" w:lineRule="auto"/>
              <w:rPr>
                <w:sz w:val="18"/>
                <w:szCs w:val="18"/>
                <w:lang w:val="en-GB"/>
              </w:rPr>
            </w:pPr>
            <w:r w:rsidRPr="00C63BDB">
              <w:rPr>
                <w:sz w:val="18"/>
                <w:szCs w:val="18"/>
                <w:lang w:val="en-GB"/>
              </w:rPr>
              <w:t>Number of workshops convened:</w:t>
            </w:r>
            <w:r w:rsidRPr="00C63BDB">
              <w:rPr>
                <w:rFonts w:eastAsia="Calibri"/>
                <w:sz w:val="18"/>
                <w:szCs w:val="18"/>
                <w:lang w:val="en-GB"/>
              </w:rPr>
              <w:t xml:space="preserve"> 32 workshops and 49 webinars held in total (cutting across the components of </w:t>
            </w:r>
            <w:proofErr w:type="spellStart"/>
            <w:r w:rsidRPr="00C63BDB">
              <w:rPr>
                <w:rFonts w:eastAsia="Calibri"/>
                <w:sz w:val="18"/>
                <w:szCs w:val="18"/>
                <w:lang w:val="en-GB"/>
              </w:rPr>
              <w:t>PoW</w:t>
            </w:r>
            <w:proofErr w:type="spellEnd"/>
            <w:r w:rsidRPr="00C63BDB">
              <w:rPr>
                <w:rFonts w:eastAsia="Calibri"/>
                <w:sz w:val="18"/>
                <w:szCs w:val="18"/>
                <w:lang w:val="en-GB"/>
              </w:rPr>
              <w:t xml:space="preserve"> 15)</w:t>
            </w:r>
          </w:p>
        </w:tc>
      </w:tr>
      <w:tr w:rsidR="00AB326F" w:rsidRPr="00AB326F" w14:paraId="2260D4B3" w14:textId="77777777" w:rsidTr="005F4D39">
        <w:trPr>
          <w:trHeight w:val="1675"/>
        </w:trPr>
        <w:tc>
          <w:tcPr>
            <w:tcW w:w="1843" w:type="dxa"/>
            <w:vMerge/>
          </w:tcPr>
          <w:p w14:paraId="0107C536" w14:textId="77777777" w:rsidR="00AB326F" w:rsidRPr="00AB326F" w:rsidRDefault="00AB326F" w:rsidP="00AB326F">
            <w:pPr>
              <w:spacing w:before="2" w:after="2"/>
              <w:rPr>
                <w:b/>
                <w:bCs/>
                <w:sz w:val="18"/>
                <w:szCs w:val="18"/>
                <w:lang w:val="en-GB"/>
              </w:rPr>
            </w:pPr>
          </w:p>
        </w:tc>
        <w:tc>
          <w:tcPr>
            <w:tcW w:w="8552" w:type="dxa"/>
          </w:tcPr>
          <w:p w14:paraId="22256144" w14:textId="77777777" w:rsidR="00AB326F" w:rsidRPr="00AB326F" w:rsidRDefault="00AB326F" w:rsidP="00AB326F">
            <w:pPr>
              <w:spacing w:before="60" w:after="60" w:line="240" w:lineRule="auto"/>
              <w:jc w:val="both"/>
              <w:rPr>
                <w:b/>
                <w:sz w:val="18"/>
                <w:szCs w:val="18"/>
                <w:lang w:val="en-GB" w:eastAsia="en-GB"/>
              </w:rPr>
            </w:pPr>
            <w:r w:rsidRPr="00AB326F">
              <w:rPr>
                <w:b/>
                <w:sz w:val="18"/>
                <w:szCs w:val="18"/>
                <w:lang w:val="en-GB" w:eastAsia="en-GB"/>
              </w:rPr>
              <w:t xml:space="preserve">Component 15.2: Notification of Final Regulatory Actions </w:t>
            </w:r>
          </w:p>
          <w:p w14:paraId="0F1138F8" w14:textId="0DAFF601" w:rsidR="00AB326F" w:rsidRPr="00AB326F" w:rsidRDefault="00AB326F" w:rsidP="00AB326F">
            <w:pPr>
              <w:spacing w:before="60" w:after="60" w:line="240" w:lineRule="auto"/>
              <w:rPr>
                <w:b/>
                <w:sz w:val="18"/>
                <w:szCs w:val="18"/>
                <w:lang w:val="en-GB" w:eastAsia="en-GB"/>
              </w:rPr>
            </w:pPr>
            <w:r w:rsidRPr="00AB326F">
              <w:rPr>
                <w:b/>
                <w:sz w:val="18"/>
                <w:szCs w:val="18"/>
                <w:lang w:val="en-GB" w:eastAsia="en-GB"/>
              </w:rPr>
              <w:t>Outcomes</w:t>
            </w:r>
            <w:r w:rsidR="00F86BE9">
              <w:rPr>
                <w:b/>
                <w:sz w:val="18"/>
                <w:szCs w:val="18"/>
                <w:lang w:val="en-GB" w:eastAsia="en-GB"/>
              </w:rPr>
              <w:t xml:space="preserve"> achieved</w:t>
            </w:r>
            <w:r w:rsidRPr="00AB326F">
              <w:rPr>
                <w:b/>
                <w:sz w:val="18"/>
                <w:szCs w:val="18"/>
                <w:lang w:val="en-GB" w:eastAsia="en-GB"/>
              </w:rPr>
              <w:t>:</w:t>
            </w:r>
          </w:p>
          <w:p w14:paraId="22C34352" w14:textId="2FDF6263" w:rsidR="00AB326F" w:rsidRPr="00AB326F" w:rsidRDefault="00AB326F" w:rsidP="00AB326F">
            <w:pPr>
              <w:spacing w:before="60" w:after="60" w:line="240" w:lineRule="auto"/>
              <w:rPr>
                <w:sz w:val="18"/>
                <w:szCs w:val="18"/>
                <w:lang w:val="en-GB" w:eastAsia="en-GB"/>
              </w:rPr>
            </w:pPr>
            <w:r w:rsidRPr="00AB326F">
              <w:rPr>
                <w:sz w:val="18"/>
                <w:szCs w:val="18"/>
                <w:lang w:val="en-GB" w:eastAsia="en-GB"/>
              </w:rPr>
              <w:t xml:space="preserve">Capacity for the development, </w:t>
            </w:r>
            <w:proofErr w:type="gramStart"/>
            <w:r w:rsidRPr="00AB326F">
              <w:rPr>
                <w:sz w:val="18"/>
                <w:szCs w:val="18"/>
                <w:lang w:val="en-GB" w:eastAsia="en-GB"/>
              </w:rPr>
              <w:t>review</w:t>
            </w:r>
            <w:proofErr w:type="gramEnd"/>
            <w:r w:rsidRPr="00AB326F">
              <w:rPr>
                <w:sz w:val="18"/>
                <w:szCs w:val="18"/>
                <w:lang w:val="en-GB" w:eastAsia="en-GB"/>
              </w:rPr>
              <w:t xml:space="preserve"> and update of legal and institutional frameworks, and for risk evaluation of industrial chemicals</w:t>
            </w:r>
            <w:r w:rsidR="0026478D">
              <w:rPr>
                <w:sz w:val="18"/>
                <w:szCs w:val="18"/>
                <w:lang w:val="en-GB" w:eastAsia="en-GB"/>
              </w:rPr>
              <w:t xml:space="preserve"> and</w:t>
            </w:r>
            <w:r w:rsidRPr="00AB326F">
              <w:rPr>
                <w:sz w:val="18"/>
                <w:szCs w:val="18"/>
                <w:lang w:val="en-GB" w:eastAsia="en-GB"/>
              </w:rPr>
              <w:t xml:space="preserve"> pesticides</w:t>
            </w:r>
            <w:r w:rsidR="0026478D">
              <w:rPr>
                <w:sz w:val="18"/>
                <w:szCs w:val="18"/>
                <w:lang w:val="en-GB" w:eastAsia="en-GB"/>
              </w:rPr>
              <w:t>, as well as making proposals for</w:t>
            </w:r>
            <w:r w:rsidRPr="00AB326F">
              <w:rPr>
                <w:sz w:val="18"/>
                <w:szCs w:val="18"/>
                <w:lang w:val="en-GB" w:eastAsia="en-GB"/>
              </w:rPr>
              <w:t xml:space="preserve"> SHPF</w:t>
            </w:r>
            <w:r w:rsidR="0026478D">
              <w:rPr>
                <w:sz w:val="18"/>
                <w:szCs w:val="18"/>
                <w:lang w:val="en-GB" w:eastAsia="en-GB"/>
              </w:rPr>
              <w:t>,</w:t>
            </w:r>
            <w:r w:rsidRPr="00AB326F">
              <w:rPr>
                <w:sz w:val="18"/>
                <w:szCs w:val="18"/>
                <w:lang w:val="en-GB" w:eastAsia="en-GB"/>
              </w:rPr>
              <w:t xml:space="preserve"> was strengthened; effectiveness of the Rotterdam Convention was enhanced, with a focus on FRAs: Articles 5 (procedures for banned or severely restricted chemicals) and 6 (procedures for severely hazardous pesticide formulations) of the Rotterdam Convention. </w:t>
            </w:r>
          </w:p>
          <w:p w14:paraId="37FA6BFB" w14:textId="77777777" w:rsidR="00AB326F" w:rsidRPr="00AB326F" w:rsidRDefault="00AB326F" w:rsidP="00AB326F">
            <w:pPr>
              <w:spacing w:before="60" w:after="60" w:line="240" w:lineRule="auto"/>
              <w:rPr>
                <w:b/>
                <w:sz w:val="18"/>
                <w:szCs w:val="18"/>
                <w:lang w:val="en-GB" w:eastAsia="en-GB"/>
              </w:rPr>
            </w:pPr>
            <w:r w:rsidRPr="00AB326F">
              <w:rPr>
                <w:b/>
                <w:sz w:val="18"/>
                <w:szCs w:val="18"/>
                <w:lang w:val="en-GB" w:eastAsia="en-GB"/>
              </w:rPr>
              <w:t>Activities</w:t>
            </w:r>
            <w:r w:rsidRPr="00AB326F">
              <w:rPr>
                <w:b/>
                <w:sz w:val="18"/>
                <w:szCs w:val="18"/>
                <w:lang w:eastAsia="en-GB"/>
              </w:rPr>
              <w:t xml:space="preserve"> implemented</w:t>
            </w:r>
            <w:r w:rsidRPr="00AB326F">
              <w:rPr>
                <w:b/>
                <w:sz w:val="18"/>
                <w:szCs w:val="18"/>
                <w:lang w:val="en-GB" w:eastAsia="en-GB"/>
              </w:rPr>
              <w:t>:</w:t>
            </w:r>
          </w:p>
          <w:p w14:paraId="1D0D4D72" w14:textId="77777777" w:rsidR="00AB326F" w:rsidRPr="00AB326F" w:rsidRDefault="00AB326F" w:rsidP="00AB326F">
            <w:pPr>
              <w:spacing w:before="60" w:after="60" w:line="240" w:lineRule="auto"/>
              <w:rPr>
                <w:i/>
                <w:color w:val="44546A" w:themeColor="text2"/>
                <w:sz w:val="18"/>
                <w:szCs w:val="18"/>
                <w:lang w:val="en-GB" w:eastAsia="en-GB"/>
              </w:rPr>
            </w:pPr>
            <w:r w:rsidRPr="00AB326F">
              <w:rPr>
                <w:rFonts w:eastAsia="Times New Roman"/>
                <w:sz w:val="18"/>
                <w:szCs w:val="18"/>
                <w:lang w:val="en-GB"/>
              </w:rPr>
              <w:t xml:space="preserve">A detailed report on Rotterdam Convention technical assistance activities undertaken by the Secretariat in the biennium 2020-2021 is set out in UNEP/FAO/RC/COP.10/INF/16. The activities covered a range of topics relevant for strengthening capacities for the implementation of the Rotterdam Convention </w:t>
            </w:r>
            <w:proofErr w:type="gramStart"/>
            <w:r w:rsidRPr="00AB326F">
              <w:rPr>
                <w:rFonts w:eastAsia="Times New Roman"/>
                <w:sz w:val="18"/>
                <w:szCs w:val="18"/>
                <w:lang w:val="en-GB"/>
              </w:rPr>
              <w:t>with regard to</w:t>
            </w:r>
            <w:proofErr w:type="gramEnd"/>
            <w:r w:rsidRPr="00AB326F">
              <w:rPr>
                <w:rFonts w:eastAsia="Times New Roman"/>
                <w:sz w:val="18"/>
                <w:szCs w:val="18"/>
                <w:lang w:val="en-GB"/>
              </w:rPr>
              <w:t xml:space="preserve"> industrial chemicals, pesticides and SHPF, including the development and submission of FRAs, but also covering other topics, as noted above.</w:t>
            </w:r>
          </w:p>
        </w:tc>
      </w:tr>
      <w:tr w:rsidR="00AB326F" w:rsidRPr="00AB326F" w14:paraId="2BE2082C" w14:textId="77777777" w:rsidTr="008A7151">
        <w:trPr>
          <w:trHeight w:val="475"/>
        </w:trPr>
        <w:tc>
          <w:tcPr>
            <w:tcW w:w="1843" w:type="dxa"/>
            <w:vMerge/>
          </w:tcPr>
          <w:p w14:paraId="77CC9909" w14:textId="77777777" w:rsidR="00AB326F" w:rsidRPr="00AB326F" w:rsidDel="008A35B1" w:rsidRDefault="00AB326F" w:rsidP="00AB326F">
            <w:pPr>
              <w:spacing w:before="2" w:after="2"/>
              <w:rPr>
                <w:b/>
                <w:bCs/>
                <w:sz w:val="18"/>
                <w:szCs w:val="18"/>
                <w:lang w:val="en-GB"/>
              </w:rPr>
            </w:pPr>
          </w:p>
        </w:tc>
        <w:tc>
          <w:tcPr>
            <w:tcW w:w="8552" w:type="dxa"/>
          </w:tcPr>
          <w:p w14:paraId="7F17EF71" w14:textId="27CE2A90" w:rsidR="00AB326F" w:rsidRDefault="00E02210" w:rsidP="00AB326F">
            <w:pPr>
              <w:tabs>
                <w:tab w:val="left" w:pos="1157"/>
              </w:tabs>
              <w:suppressAutoHyphens/>
              <w:spacing w:before="60" w:after="60" w:line="240" w:lineRule="auto"/>
              <w:rPr>
                <w:b/>
                <w:sz w:val="18"/>
                <w:szCs w:val="18"/>
                <w:lang w:val="en-GB" w:eastAsia="en-GB"/>
              </w:rPr>
            </w:pPr>
            <w:r>
              <w:rPr>
                <w:b/>
                <w:sz w:val="18"/>
                <w:szCs w:val="18"/>
                <w:lang w:val="en-GB" w:eastAsia="en-GB"/>
              </w:rPr>
              <w:t>Evaluation as per the i</w:t>
            </w:r>
            <w:r w:rsidR="00AB326F" w:rsidRPr="00AB326F">
              <w:rPr>
                <w:b/>
                <w:sz w:val="18"/>
                <w:szCs w:val="18"/>
                <w:lang w:val="en-GB" w:eastAsia="en-GB"/>
              </w:rPr>
              <w:t xml:space="preserve">ndicators of achievement: </w:t>
            </w:r>
          </w:p>
          <w:p w14:paraId="126502B9" w14:textId="77777777" w:rsidR="0026478D" w:rsidRPr="00AB326F" w:rsidRDefault="0026478D" w:rsidP="0026478D">
            <w:pPr>
              <w:tabs>
                <w:tab w:val="left" w:pos="1157"/>
              </w:tabs>
              <w:suppressAutoHyphens/>
              <w:spacing w:before="60" w:after="60" w:line="240" w:lineRule="auto"/>
              <w:rPr>
                <w:i/>
                <w:sz w:val="18"/>
                <w:szCs w:val="18"/>
                <w:lang w:val="en-GB" w:eastAsia="en-GB"/>
              </w:rPr>
            </w:pPr>
            <w:r w:rsidRPr="00AB326F">
              <w:rPr>
                <w:sz w:val="18"/>
                <w:szCs w:val="18"/>
                <w:lang w:eastAsia="en-GB"/>
              </w:rPr>
              <w:t>The indicators of achievement were largely met and surpassed in the number of Parties which received assistance</w:t>
            </w:r>
            <w:r>
              <w:rPr>
                <w:sz w:val="18"/>
                <w:szCs w:val="18"/>
                <w:lang w:eastAsia="en-GB"/>
              </w:rPr>
              <w:t xml:space="preserve"> and the number of persons that were trained.</w:t>
            </w:r>
          </w:p>
          <w:p w14:paraId="5449C7F2" w14:textId="54B2DA8F" w:rsidR="00AB326F" w:rsidRPr="00AB326F" w:rsidRDefault="00AB326F" w:rsidP="00AB326F">
            <w:pPr>
              <w:numPr>
                <w:ilvl w:val="0"/>
                <w:numId w:val="43"/>
              </w:numPr>
              <w:tabs>
                <w:tab w:val="clear" w:pos="419"/>
                <w:tab w:val="num" w:pos="360"/>
              </w:tabs>
              <w:snapToGrid w:val="0"/>
              <w:spacing w:before="60" w:after="60" w:line="240" w:lineRule="auto"/>
              <w:ind w:left="360"/>
              <w:rPr>
                <w:sz w:val="18"/>
                <w:szCs w:val="18"/>
                <w:lang w:val="en-GB" w:eastAsia="en-GB"/>
              </w:rPr>
            </w:pPr>
            <w:r w:rsidRPr="00C63BDB">
              <w:rPr>
                <w:sz w:val="18"/>
                <w:szCs w:val="18"/>
                <w:lang w:val="en-GB"/>
              </w:rPr>
              <w:t xml:space="preserve">Up to 50 Parties are trained on the </w:t>
            </w:r>
            <w:r w:rsidRPr="00C63BDB">
              <w:rPr>
                <w:sz w:val="18"/>
                <w:szCs w:val="18"/>
                <w:lang w:val="en-GB" w:eastAsia="en-GB"/>
              </w:rPr>
              <w:t xml:space="preserve">Conventions requirements under Articles 5 and 6 (subject to </w:t>
            </w:r>
            <w:r w:rsidRPr="00C63BDB">
              <w:rPr>
                <w:sz w:val="18"/>
                <w:szCs w:val="18"/>
                <w:lang w:val="en-GB"/>
              </w:rPr>
              <w:t>the</w:t>
            </w:r>
            <w:r w:rsidRPr="00C63BDB">
              <w:rPr>
                <w:sz w:val="18"/>
                <w:szCs w:val="18"/>
                <w:lang w:val="en-GB" w:eastAsia="en-GB"/>
              </w:rPr>
              <w:t xml:space="preserve"> availability of funding)</w:t>
            </w:r>
            <w:r w:rsidRPr="00C63BDB">
              <w:rPr>
                <w:sz w:val="18"/>
                <w:szCs w:val="18"/>
                <w:lang w:val="en-GB"/>
              </w:rPr>
              <w:t>:</w:t>
            </w:r>
            <w:r w:rsidRPr="00AB326F">
              <w:rPr>
                <w:sz w:val="18"/>
                <w:szCs w:val="18"/>
                <w:lang w:val="en-GB"/>
              </w:rPr>
              <w:t xml:space="preserve"> 3,980 persons trained in total, including on the </w:t>
            </w:r>
            <w:r w:rsidRPr="00AB326F">
              <w:rPr>
                <w:sz w:val="18"/>
                <w:szCs w:val="18"/>
                <w:lang w:val="en-GB" w:eastAsia="en-GB"/>
              </w:rPr>
              <w:t>Convention</w:t>
            </w:r>
            <w:r w:rsidR="00F86BE9">
              <w:rPr>
                <w:sz w:val="18"/>
                <w:szCs w:val="18"/>
                <w:lang w:val="en-GB" w:eastAsia="en-GB"/>
              </w:rPr>
              <w:t>’</w:t>
            </w:r>
            <w:r w:rsidRPr="00AB326F">
              <w:rPr>
                <w:sz w:val="18"/>
                <w:szCs w:val="18"/>
                <w:lang w:val="en-GB" w:eastAsia="en-GB"/>
              </w:rPr>
              <w:t>s requirements under Articles 5 and 6</w:t>
            </w:r>
            <w:r w:rsidRPr="00AB326F">
              <w:rPr>
                <w:sz w:val="18"/>
                <w:szCs w:val="18"/>
                <w:lang w:val="en-GB"/>
              </w:rPr>
              <w:t xml:space="preserve"> (</w:t>
            </w:r>
            <w:r w:rsidRPr="00AB326F">
              <w:rPr>
                <w:rFonts w:eastAsia="Calibri"/>
                <w:sz w:val="18"/>
                <w:szCs w:val="18"/>
                <w:lang w:val="en-GB"/>
              </w:rPr>
              <w:t xml:space="preserve">cutting across the components of </w:t>
            </w:r>
            <w:proofErr w:type="spellStart"/>
            <w:r w:rsidRPr="00AB326F">
              <w:rPr>
                <w:rFonts w:eastAsia="Calibri"/>
                <w:sz w:val="18"/>
                <w:szCs w:val="18"/>
                <w:lang w:val="en-GB"/>
              </w:rPr>
              <w:t>PoW</w:t>
            </w:r>
            <w:proofErr w:type="spellEnd"/>
            <w:r w:rsidRPr="00AB326F">
              <w:rPr>
                <w:rFonts w:eastAsia="Calibri"/>
                <w:sz w:val="18"/>
                <w:szCs w:val="18"/>
                <w:lang w:val="en-GB"/>
              </w:rPr>
              <w:t xml:space="preserve"> 15</w:t>
            </w:r>
            <w:r w:rsidRPr="00AB326F">
              <w:rPr>
                <w:sz w:val="18"/>
                <w:szCs w:val="18"/>
                <w:lang w:val="en-GB"/>
              </w:rPr>
              <w:t>).</w:t>
            </w:r>
          </w:p>
          <w:p w14:paraId="2D887F88" w14:textId="2B438B70" w:rsidR="00AB326F" w:rsidRPr="00AB326F" w:rsidRDefault="00AB326F" w:rsidP="00AB326F">
            <w:pPr>
              <w:numPr>
                <w:ilvl w:val="0"/>
                <w:numId w:val="43"/>
              </w:numPr>
              <w:tabs>
                <w:tab w:val="clear" w:pos="419"/>
                <w:tab w:val="num" w:pos="360"/>
              </w:tabs>
              <w:snapToGrid w:val="0"/>
              <w:spacing w:before="60" w:after="60" w:line="240" w:lineRule="auto"/>
              <w:ind w:left="360"/>
              <w:rPr>
                <w:sz w:val="18"/>
                <w:szCs w:val="18"/>
                <w:lang w:val="en-GB" w:eastAsia="en-GB"/>
              </w:rPr>
            </w:pPr>
            <w:r w:rsidRPr="00C63BDB">
              <w:rPr>
                <w:sz w:val="18"/>
                <w:szCs w:val="18"/>
                <w:lang w:val="en-GB" w:eastAsia="en-GB"/>
              </w:rPr>
              <w:t>Up to 5 follow</w:t>
            </w:r>
            <w:r w:rsidR="00F86BE9" w:rsidRPr="00C63BDB">
              <w:rPr>
                <w:sz w:val="18"/>
                <w:szCs w:val="18"/>
                <w:lang w:val="en-GB" w:eastAsia="en-GB"/>
              </w:rPr>
              <w:t>-</w:t>
            </w:r>
            <w:r w:rsidRPr="00C63BDB">
              <w:rPr>
                <w:sz w:val="18"/>
                <w:szCs w:val="18"/>
                <w:lang w:val="en-GB" w:eastAsia="en-GB"/>
              </w:rPr>
              <w:t xml:space="preserve">up activities at the national level to assist </w:t>
            </w:r>
            <w:r w:rsidRPr="00C63BDB">
              <w:rPr>
                <w:sz w:val="18"/>
                <w:szCs w:val="18"/>
                <w:lang w:val="en-GB"/>
              </w:rPr>
              <w:t>individual</w:t>
            </w:r>
            <w:r w:rsidRPr="00C63BDB">
              <w:rPr>
                <w:sz w:val="18"/>
                <w:szCs w:val="18"/>
                <w:lang w:val="en-GB" w:eastAsia="en-GB"/>
              </w:rPr>
              <w:t xml:space="preserve"> Parties with their legal and institutional frameworks and their capacity to evaluate the risk or hazard of industrial chemicals, pesticides and severely hazardous pesticide formulations (subject to the availability of funding)</w:t>
            </w:r>
            <w:r w:rsidRPr="00C63BDB">
              <w:rPr>
                <w:sz w:val="18"/>
                <w:szCs w:val="18"/>
                <w:lang w:val="en-GB"/>
              </w:rPr>
              <w:t>:</w:t>
            </w:r>
            <w:r w:rsidRPr="00AB326F">
              <w:rPr>
                <w:rFonts w:eastAsia="Calibri"/>
                <w:sz w:val="18"/>
                <w:szCs w:val="18"/>
                <w:lang w:val="en-GB"/>
              </w:rPr>
              <w:t xml:space="preserve"> 25 of the activities undertaken to assist Parties, including </w:t>
            </w:r>
            <w:r w:rsidRPr="00AB326F">
              <w:rPr>
                <w:sz w:val="18"/>
                <w:szCs w:val="18"/>
                <w:lang w:val="en-GB" w:eastAsia="en-GB"/>
              </w:rPr>
              <w:t>with their legal and institutional frameworks and their capacity to evaluate the risk or hazard of industrial chemicals, pesticides and severely hazardous pesticide formulations,</w:t>
            </w:r>
            <w:r w:rsidRPr="00AB326F">
              <w:rPr>
                <w:rFonts w:eastAsia="Calibri"/>
                <w:sz w:val="18"/>
                <w:szCs w:val="18"/>
                <w:lang w:val="en-GB"/>
              </w:rPr>
              <w:t xml:space="preserve"> were </w:t>
            </w:r>
            <w:r w:rsidR="00F86BE9">
              <w:rPr>
                <w:rFonts w:eastAsia="Calibri"/>
                <w:sz w:val="18"/>
                <w:szCs w:val="18"/>
                <w:lang w:val="en-GB"/>
              </w:rPr>
              <w:t xml:space="preserve">undertaken at the </w:t>
            </w:r>
            <w:r w:rsidRPr="00AB326F">
              <w:rPr>
                <w:rFonts w:eastAsia="Calibri"/>
                <w:sz w:val="18"/>
                <w:szCs w:val="18"/>
                <w:lang w:val="en-GB"/>
              </w:rPr>
              <w:t>national</w:t>
            </w:r>
            <w:r w:rsidR="00F86BE9">
              <w:rPr>
                <w:rFonts w:eastAsia="Calibri"/>
                <w:sz w:val="18"/>
                <w:szCs w:val="18"/>
                <w:lang w:val="en-GB"/>
              </w:rPr>
              <w:t xml:space="preserve"> level</w:t>
            </w:r>
            <w:r w:rsidRPr="00AB326F">
              <w:rPr>
                <w:rFonts w:eastAsia="Calibri"/>
                <w:sz w:val="18"/>
                <w:szCs w:val="18"/>
                <w:lang w:val="en-GB"/>
              </w:rPr>
              <w:t xml:space="preserve"> (cutting across the components of </w:t>
            </w:r>
            <w:proofErr w:type="spellStart"/>
            <w:r w:rsidRPr="00AB326F">
              <w:rPr>
                <w:rFonts w:eastAsia="Calibri"/>
                <w:sz w:val="18"/>
                <w:szCs w:val="18"/>
                <w:lang w:val="en-GB"/>
              </w:rPr>
              <w:t>PoW</w:t>
            </w:r>
            <w:proofErr w:type="spellEnd"/>
            <w:r w:rsidRPr="00AB326F">
              <w:rPr>
                <w:rFonts w:eastAsia="Calibri"/>
                <w:sz w:val="18"/>
                <w:szCs w:val="18"/>
                <w:lang w:val="en-GB"/>
              </w:rPr>
              <w:t xml:space="preserve"> 15).</w:t>
            </w:r>
          </w:p>
          <w:p w14:paraId="68915E78" w14:textId="194F759A" w:rsidR="00AB326F" w:rsidRPr="00AB326F" w:rsidRDefault="00AB326F" w:rsidP="00AB326F">
            <w:pPr>
              <w:numPr>
                <w:ilvl w:val="0"/>
                <w:numId w:val="43"/>
              </w:numPr>
              <w:tabs>
                <w:tab w:val="clear" w:pos="419"/>
                <w:tab w:val="num" w:pos="360"/>
              </w:tabs>
              <w:snapToGrid w:val="0"/>
              <w:spacing w:before="60" w:after="60" w:line="240" w:lineRule="auto"/>
              <w:ind w:left="360"/>
              <w:rPr>
                <w:sz w:val="18"/>
                <w:szCs w:val="18"/>
                <w:lang w:val="en-GB"/>
              </w:rPr>
            </w:pPr>
            <w:r w:rsidRPr="00C63BDB">
              <w:rPr>
                <w:sz w:val="18"/>
                <w:szCs w:val="18"/>
                <w:lang w:val="en-GB" w:eastAsia="en-GB"/>
              </w:rPr>
              <w:t xml:space="preserve">Tools and </w:t>
            </w:r>
            <w:r w:rsidRPr="00C63BDB">
              <w:rPr>
                <w:sz w:val="18"/>
                <w:szCs w:val="18"/>
                <w:lang w:val="en-GB"/>
              </w:rPr>
              <w:t>training</w:t>
            </w:r>
            <w:r w:rsidRPr="00C63BDB">
              <w:rPr>
                <w:sz w:val="18"/>
                <w:szCs w:val="18"/>
                <w:lang w:val="en-GB" w:eastAsia="en-GB"/>
              </w:rPr>
              <w:t xml:space="preserve"> materials are developed to assist Parties in developing legal frameworks or in developing their capacity for scientifically sound decision making on FRAs</w:t>
            </w:r>
            <w:r w:rsidRPr="00AB326F">
              <w:rPr>
                <w:sz w:val="18"/>
                <w:szCs w:val="18"/>
                <w:lang w:val="en-GB"/>
              </w:rPr>
              <w:t xml:space="preserve"> (subject to the availability of funding):</w:t>
            </w:r>
            <w:r w:rsidRPr="00AB326F">
              <w:rPr>
                <w:rFonts w:eastAsia="Calibri"/>
                <w:sz w:val="18"/>
                <w:szCs w:val="18"/>
                <w:lang w:val="en-GB"/>
              </w:rPr>
              <w:t xml:space="preserve"> Resource Kit revamped and updated; FRA Evaluation Toolkit Module on references for making a risk </w:t>
            </w:r>
            <w:r w:rsidRPr="00AB326F">
              <w:rPr>
                <w:rFonts w:eastAsia="Calibri"/>
                <w:sz w:val="18"/>
                <w:szCs w:val="18"/>
                <w:lang w:val="en-GB"/>
              </w:rPr>
              <w:lastRenderedPageBreak/>
              <w:t xml:space="preserve">evaluation revised and updated (see component 21.2 of </w:t>
            </w:r>
            <w:proofErr w:type="spellStart"/>
            <w:r w:rsidRPr="00AB326F">
              <w:rPr>
                <w:rFonts w:eastAsia="Calibri"/>
                <w:sz w:val="18"/>
                <w:szCs w:val="18"/>
                <w:lang w:val="en-GB"/>
              </w:rPr>
              <w:t>PoW</w:t>
            </w:r>
            <w:proofErr w:type="spellEnd"/>
            <w:r w:rsidRPr="00AB326F">
              <w:rPr>
                <w:rFonts w:eastAsia="Calibri"/>
                <w:sz w:val="18"/>
                <w:szCs w:val="18"/>
                <w:lang w:val="en-GB"/>
              </w:rPr>
              <w:t xml:space="preserve"> 21)</w:t>
            </w:r>
            <w:r w:rsidR="00B523A9">
              <w:rPr>
                <w:rFonts w:eastAsia="Calibri"/>
                <w:sz w:val="18"/>
                <w:szCs w:val="18"/>
                <w:lang w:val="en-GB"/>
              </w:rPr>
              <w:t xml:space="preserve"> </w:t>
            </w:r>
            <w:r w:rsidR="00B523A9" w:rsidRPr="00B523A9">
              <w:rPr>
                <w:rFonts w:eastAsia="Calibri"/>
                <w:sz w:val="18"/>
                <w:szCs w:val="18"/>
                <w:lang w:val="en-GB"/>
              </w:rPr>
              <w:t>and interactive tool with quantitative and qualitative information on technical assistance by PIC regions has been developed and uploaded on the website</w:t>
            </w:r>
            <w:r w:rsidR="00B523A9">
              <w:rPr>
                <w:rFonts w:eastAsia="Calibri"/>
                <w:sz w:val="18"/>
                <w:szCs w:val="18"/>
                <w:lang w:val="en-GB"/>
              </w:rPr>
              <w:t>.</w:t>
            </w:r>
          </w:p>
        </w:tc>
      </w:tr>
      <w:tr w:rsidR="00AB326F" w:rsidRPr="00AB326F" w14:paraId="61A16057" w14:textId="77777777" w:rsidTr="005F4D39">
        <w:trPr>
          <w:trHeight w:val="380"/>
        </w:trPr>
        <w:tc>
          <w:tcPr>
            <w:tcW w:w="1843" w:type="dxa"/>
            <w:vMerge/>
          </w:tcPr>
          <w:p w14:paraId="19604D03" w14:textId="77777777" w:rsidR="00AB326F" w:rsidRPr="00AB326F" w:rsidRDefault="00AB326F" w:rsidP="00AB326F">
            <w:pPr>
              <w:spacing w:before="2" w:after="2"/>
              <w:rPr>
                <w:b/>
                <w:bCs/>
                <w:sz w:val="18"/>
                <w:szCs w:val="18"/>
                <w:lang w:val="en-GB"/>
              </w:rPr>
            </w:pPr>
          </w:p>
        </w:tc>
        <w:tc>
          <w:tcPr>
            <w:tcW w:w="8552" w:type="dxa"/>
            <w:vAlign w:val="center"/>
          </w:tcPr>
          <w:p w14:paraId="1E773B71" w14:textId="77777777" w:rsidR="00AB326F" w:rsidRPr="00AB326F" w:rsidRDefault="00AB326F" w:rsidP="00AB326F">
            <w:pPr>
              <w:spacing w:before="60" w:after="60" w:line="240" w:lineRule="auto"/>
              <w:rPr>
                <w:b/>
                <w:sz w:val="18"/>
                <w:szCs w:val="18"/>
                <w:lang w:val="en-GB" w:eastAsia="en-GB"/>
              </w:rPr>
            </w:pPr>
            <w:r w:rsidRPr="00AB326F">
              <w:rPr>
                <w:b/>
                <w:sz w:val="18"/>
                <w:szCs w:val="18"/>
                <w:lang w:val="en-GB" w:eastAsia="en-GB"/>
              </w:rPr>
              <w:t xml:space="preserve">Component 15.3: PIC Procedure, including import responses, and export notifications </w:t>
            </w:r>
          </w:p>
          <w:p w14:paraId="5F301F3D" w14:textId="08D1AF58" w:rsidR="00AB326F" w:rsidRPr="00AB326F" w:rsidRDefault="00AB326F" w:rsidP="00AB326F">
            <w:pPr>
              <w:spacing w:before="60" w:after="60" w:line="240" w:lineRule="auto"/>
              <w:rPr>
                <w:b/>
                <w:sz w:val="18"/>
                <w:szCs w:val="18"/>
                <w:lang w:val="en-GB" w:eastAsia="en-GB"/>
              </w:rPr>
            </w:pPr>
            <w:r w:rsidRPr="00AB326F">
              <w:rPr>
                <w:b/>
                <w:sz w:val="18"/>
                <w:szCs w:val="18"/>
                <w:lang w:val="en-GB" w:eastAsia="en-GB"/>
              </w:rPr>
              <w:t>Outcomes</w:t>
            </w:r>
            <w:r w:rsidR="00E66F1C">
              <w:rPr>
                <w:b/>
                <w:sz w:val="18"/>
                <w:szCs w:val="18"/>
                <w:lang w:val="en-GB" w:eastAsia="en-GB"/>
              </w:rPr>
              <w:t xml:space="preserve"> achieved</w:t>
            </w:r>
            <w:r w:rsidRPr="00AB326F">
              <w:rPr>
                <w:b/>
                <w:sz w:val="18"/>
                <w:szCs w:val="18"/>
                <w:lang w:val="en-GB" w:eastAsia="en-GB"/>
              </w:rPr>
              <w:t xml:space="preserve">: </w:t>
            </w:r>
            <w:r w:rsidRPr="00AB326F">
              <w:rPr>
                <w:sz w:val="18"/>
                <w:szCs w:val="18"/>
                <w:lang w:val="en-GB" w:eastAsia="en-GB"/>
              </w:rPr>
              <w:t>Capacity for the development, review and update of legal and institutional frameworks and capacity strengthening for risk evaluation of industrial chemicals, pesticides and SHPF strengthened; effectiveness of the Rotterdam Convention enhanced with a focus on Articles 10 and 11 (obligations in relation to imports and exports of chemicals in Annex III), 12 (export notification) and 13 (information to accompany exported chemicals).</w:t>
            </w:r>
            <w:r w:rsidRPr="00AB326F">
              <w:rPr>
                <w:sz w:val="18"/>
                <w:szCs w:val="18"/>
                <w:lang w:val="en-GB"/>
              </w:rPr>
              <w:t xml:space="preserve"> Cooperation on national and regional level among Designated National Authorities (DNAs), Customs and other key stakeholders fostered and dialogue among DNAs fostered on challenges faced in the implementation of the Rotterdam Convention and experiences shared and cooperation promoted in addressing these challenges. Customs trained on their role in implementing the Convention.</w:t>
            </w:r>
          </w:p>
          <w:p w14:paraId="542B420C" w14:textId="77777777" w:rsidR="00AB326F" w:rsidRPr="00AB326F" w:rsidRDefault="00AB326F" w:rsidP="00AB326F">
            <w:pPr>
              <w:spacing w:before="60" w:after="60" w:line="240" w:lineRule="auto"/>
              <w:rPr>
                <w:b/>
                <w:sz w:val="18"/>
                <w:szCs w:val="18"/>
                <w:lang w:val="en-GB" w:eastAsia="en-GB"/>
              </w:rPr>
            </w:pPr>
            <w:r w:rsidRPr="00AB326F">
              <w:rPr>
                <w:b/>
                <w:sz w:val="18"/>
                <w:szCs w:val="18"/>
                <w:lang w:val="en-GB" w:eastAsia="en-GB"/>
              </w:rPr>
              <w:t>Activities</w:t>
            </w:r>
            <w:r w:rsidRPr="00AB326F">
              <w:rPr>
                <w:b/>
                <w:sz w:val="18"/>
                <w:szCs w:val="18"/>
                <w:lang w:eastAsia="en-GB"/>
              </w:rPr>
              <w:t xml:space="preserve"> implemented</w:t>
            </w:r>
            <w:r w:rsidRPr="00AB326F">
              <w:rPr>
                <w:b/>
                <w:sz w:val="18"/>
                <w:szCs w:val="18"/>
                <w:lang w:val="en-GB" w:eastAsia="en-GB"/>
              </w:rPr>
              <w:t>:</w:t>
            </w:r>
          </w:p>
          <w:p w14:paraId="1A91ACDD" w14:textId="77777777" w:rsidR="00AB326F" w:rsidRPr="00AB326F" w:rsidRDefault="00AB326F" w:rsidP="00AB326F">
            <w:pPr>
              <w:spacing w:before="60" w:after="60" w:line="240" w:lineRule="auto"/>
              <w:rPr>
                <w:sz w:val="18"/>
                <w:szCs w:val="18"/>
                <w:lang w:val="en-GB"/>
              </w:rPr>
            </w:pPr>
            <w:r w:rsidRPr="00AB326F">
              <w:rPr>
                <w:sz w:val="18"/>
                <w:szCs w:val="18"/>
                <w:lang w:val="en-GB"/>
              </w:rPr>
              <w:t xml:space="preserve">A detailed report on Rotterdam Convention technical assistance activities undertaken by the Secretariat in the biennium 2020-2021 is set out in UNEP/FAO/RC/COP.10/INF/16. The activities covered a range of topics relevant for strengthening capacities for the implementation of the Rotterdam Convention </w:t>
            </w:r>
            <w:proofErr w:type="gramStart"/>
            <w:r w:rsidRPr="00AB326F">
              <w:rPr>
                <w:sz w:val="18"/>
                <w:szCs w:val="18"/>
                <w:lang w:val="en-GB"/>
              </w:rPr>
              <w:t>with regard to</w:t>
            </w:r>
            <w:proofErr w:type="gramEnd"/>
            <w:r w:rsidRPr="00AB326F">
              <w:rPr>
                <w:sz w:val="18"/>
                <w:szCs w:val="18"/>
                <w:lang w:val="en-GB"/>
              </w:rPr>
              <w:t xml:space="preserve"> industrial chemicals, pesticides and SHPF, including the PIC Procedure, IRs, export notifications, and coordination and cooperation mechanism between DNAs, customs and other enforcement entities. The Resource Toolkit and the FRA Evaluation Toolkit were updated/revamped.</w:t>
            </w:r>
          </w:p>
        </w:tc>
      </w:tr>
      <w:tr w:rsidR="00AB326F" w:rsidRPr="00AB326F" w14:paraId="4A2B3698" w14:textId="77777777" w:rsidTr="005F4D39">
        <w:trPr>
          <w:trHeight w:val="2062"/>
        </w:trPr>
        <w:tc>
          <w:tcPr>
            <w:tcW w:w="1843" w:type="dxa"/>
            <w:vMerge/>
          </w:tcPr>
          <w:p w14:paraId="06F9E371" w14:textId="77777777" w:rsidR="00AB326F" w:rsidRPr="00AB326F" w:rsidRDefault="00AB326F" w:rsidP="00AB326F">
            <w:pPr>
              <w:spacing w:before="2" w:after="2"/>
              <w:rPr>
                <w:b/>
                <w:bCs/>
                <w:sz w:val="18"/>
                <w:szCs w:val="18"/>
                <w:lang w:val="en-GB"/>
              </w:rPr>
            </w:pPr>
          </w:p>
        </w:tc>
        <w:tc>
          <w:tcPr>
            <w:tcW w:w="8552" w:type="dxa"/>
          </w:tcPr>
          <w:p w14:paraId="3B9726DD" w14:textId="59491935" w:rsidR="00AB326F" w:rsidRDefault="00E02210" w:rsidP="00AB326F">
            <w:pPr>
              <w:keepNext/>
              <w:tabs>
                <w:tab w:val="left" w:pos="1157"/>
              </w:tabs>
              <w:suppressAutoHyphens/>
              <w:spacing w:before="60" w:after="60" w:line="240" w:lineRule="auto"/>
              <w:rPr>
                <w:b/>
                <w:sz w:val="18"/>
                <w:szCs w:val="18"/>
                <w:lang w:val="en-GB" w:eastAsia="en-GB"/>
              </w:rPr>
            </w:pPr>
            <w:r>
              <w:rPr>
                <w:b/>
                <w:sz w:val="18"/>
                <w:szCs w:val="18"/>
                <w:lang w:val="en-GB" w:eastAsia="en-GB"/>
              </w:rPr>
              <w:t>Evaluation as per the i</w:t>
            </w:r>
            <w:r w:rsidR="00AB326F" w:rsidRPr="00AB326F">
              <w:rPr>
                <w:b/>
                <w:sz w:val="18"/>
                <w:szCs w:val="18"/>
                <w:lang w:val="en-GB" w:eastAsia="en-GB"/>
              </w:rPr>
              <w:t xml:space="preserve">ndicators of achievement: </w:t>
            </w:r>
          </w:p>
          <w:p w14:paraId="5FC4B5F6" w14:textId="77777777" w:rsidR="002D3AC9" w:rsidRPr="00AB326F" w:rsidRDefault="002D3AC9" w:rsidP="002D3AC9">
            <w:pPr>
              <w:keepNext/>
              <w:tabs>
                <w:tab w:val="left" w:pos="1157"/>
              </w:tabs>
              <w:suppressAutoHyphens/>
              <w:spacing w:before="60" w:after="60" w:line="240" w:lineRule="auto"/>
              <w:rPr>
                <w:i/>
                <w:sz w:val="18"/>
                <w:szCs w:val="18"/>
                <w:lang w:val="en-GB" w:eastAsia="en-GB"/>
              </w:rPr>
            </w:pPr>
            <w:r w:rsidRPr="00AB326F">
              <w:rPr>
                <w:sz w:val="18"/>
                <w:szCs w:val="18"/>
                <w:lang w:eastAsia="en-GB"/>
              </w:rPr>
              <w:t>The indicators of achievement were largely met and surpassed in the number of Parties which received assistance</w:t>
            </w:r>
            <w:r>
              <w:rPr>
                <w:sz w:val="18"/>
                <w:szCs w:val="18"/>
                <w:lang w:eastAsia="en-GB"/>
              </w:rPr>
              <w:t xml:space="preserve"> and the number of persons that were trained.</w:t>
            </w:r>
          </w:p>
          <w:p w14:paraId="30BACAB2" w14:textId="7DF3248E" w:rsidR="00AB326F" w:rsidRPr="00AB326F" w:rsidRDefault="00AB326F" w:rsidP="00AB326F">
            <w:pPr>
              <w:keepNext/>
              <w:numPr>
                <w:ilvl w:val="0"/>
                <w:numId w:val="174"/>
              </w:numPr>
              <w:tabs>
                <w:tab w:val="clear" w:pos="419"/>
                <w:tab w:val="num" w:pos="360"/>
              </w:tabs>
              <w:snapToGrid w:val="0"/>
              <w:spacing w:before="60" w:after="60" w:line="240" w:lineRule="auto"/>
              <w:ind w:left="360"/>
              <w:rPr>
                <w:sz w:val="18"/>
                <w:szCs w:val="18"/>
                <w:lang w:val="en-GB"/>
              </w:rPr>
            </w:pPr>
            <w:r w:rsidRPr="0005276B">
              <w:rPr>
                <w:sz w:val="18"/>
                <w:szCs w:val="18"/>
              </w:rPr>
              <w:t>Up to 50 Parties are trained on the Convention’s PIC procedure and export requirements under Articles 10, 11, 12 and 13</w:t>
            </w:r>
            <w:r w:rsidRPr="00AB326F">
              <w:rPr>
                <w:sz w:val="18"/>
                <w:szCs w:val="18"/>
              </w:rPr>
              <w:t xml:space="preserve"> </w:t>
            </w:r>
            <w:r w:rsidRPr="00AB326F">
              <w:rPr>
                <w:sz w:val="18"/>
                <w:szCs w:val="18"/>
                <w:lang w:eastAsia="en-GB"/>
              </w:rPr>
              <w:t xml:space="preserve">(subject to </w:t>
            </w:r>
            <w:r w:rsidRPr="00AB326F">
              <w:rPr>
                <w:sz w:val="18"/>
                <w:szCs w:val="18"/>
              </w:rPr>
              <w:t>the</w:t>
            </w:r>
            <w:r w:rsidRPr="00AB326F">
              <w:rPr>
                <w:sz w:val="18"/>
                <w:szCs w:val="18"/>
                <w:lang w:eastAsia="en-GB"/>
              </w:rPr>
              <w:t xml:space="preserve"> availability of funding)</w:t>
            </w:r>
            <w:r w:rsidRPr="00AB326F">
              <w:rPr>
                <w:sz w:val="18"/>
                <w:szCs w:val="18"/>
              </w:rPr>
              <w:t xml:space="preserve">: </w:t>
            </w:r>
            <w:r w:rsidRPr="00AB326F">
              <w:rPr>
                <w:sz w:val="18"/>
                <w:szCs w:val="18"/>
                <w:lang w:val="en-GB"/>
              </w:rPr>
              <w:t>3,980 persons were trained, including on the Convention’s PIC procedure and export requirements under Articles 10, 11, 12 and 13 (</w:t>
            </w:r>
            <w:r w:rsidRPr="00AB326F">
              <w:rPr>
                <w:rFonts w:eastAsia="Calibri"/>
                <w:sz w:val="18"/>
                <w:szCs w:val="18"/>
                <w:lang w:val="en-GB"/>
              </w:rPr>
              <w:t xml:space="preserve">cutting across the components of </w:t>
            </w:r>
            <w:proofErr w:type="spellStart"/>
            <w:r w:rsidRPr="00AB326F">
              <w:rPr>
                <w:rFonts w:eastAsia="Calibri"/>
                <w:sz w:val="18"/>
                <w:szCs w:val="18"/>
                <w:lang w:val="en-GB"/>
              </w:rPr>
              <w:t>PoW</w:t>
            </w:r>
            <w:proofErr w:type="spellEnd"/>
            <w:r w:rsidRPr="00AB326F">
              <w:rPr>
                <w:rFonts w:eastAsia="Calibri"/>
                <w:sz w:val="18"/>
                <w:szCs w:val="18"/>
                <w:lang w:val="en-GB"/>
              </w:rPr>
              <w:t xml:space="preserve"> 15</w:t>
            </w:r>
            <w:r w:rsidRPr="00AB326F">
              <w:rPr>
                <w:sz w:val="18"/>
                <w:szCs w:val="18"/>
                <w:lang w:val="en-GB"/>
              </w:rPr>
              <w:t>).</w:t>
            </w:r>
          </w:p>
          <w:p w14:paraId="08FEE369" w14:textId="1B1AD2A7" w:rsidR="00AB326F" w:rsidRPr="00AB326F" w:rsidRDefault="00AB326F" w:rsidP="00AB326F">
            <w:pPr>
              <w:keepNext/>
              <w:numPr>
                <w:ilvl w:val="0"/>
                <w:numId w:val="174"/>
              </w:numPr>
              <w:tabs>
                <w:tab w:val="clear" w:pos="419"/>
                <w:tab w:val="num" w:pos="360"/>
              </w:tabs>
              <w:snapToGrid w:val="0"/>
              <w:spacing w:before="60" w:after="60" w:line="240" w:lineRule="auto"/>
              <w:ind w:left="360"/>
              <w:rPr>
                <w:sz w:val="18"/>
                <w:szCs w:val="18"/>
                <w:lang w:val="en-GB"/>
              </w:rPr>
            </w:pPr>
            <w:r w:rsidRPr="0005276B">
              <w:rPr>
                <w:sz w:val="18"/>
                <w:szCs w:val="18"/>
              </w:rPr>
              <w:t>Up to 5 follow</w:t>
            </w:r>
            <w:r w:rsidR="00E66F1C" w:rsidRPr="0005276B">
              <w:rPr>
                <w:sz w:val="18"/>
                <w:szCs w:val="18"/>
              </w:rPr>
              <w:t>-</w:t>
            </w:r>
            <w:r w:rsidRPr="0005276B">
              <w:rPr>
                <w:sz w:val="18"/>
                <w:szCs w:val="18"/>
              </w:rPr>
              <w:t xml:space="preserve">up activities at the national level to assist individual Parties establish coordination and cooperative mechanisms among DNAs, </w:t>
            </w:r>
            <w:proofErr w:type="gramStart"/>
            <w:r w:rsidRPr="0005276B">
              <w:rPr>
                <w:sz w:val="18"/>
                <w:szCs w:val="18"/>
              </w:rPr>
              <w:t>Customs</w:t>
            </w:r>
            <w:proofErr w:type="gramEnd"/>
            <w:r w:rsidRPr="0005276B">
              <w:rPr>
                <w:sz w:val="18"/>
                <w:szCs w:val="18"/>
              </w:rPr>
              <w:t xml:space="preserve"> and other key stakeholders</w:t>
            </w:r>
            <w:r w:rsidRPr="00AB326F">
              <w:rPr>
                <w:sz w:val="18"/>
                <w:szCs w:val="18"/>
              </w:rPr>
              <w:t xml:space="preserve"> </w:t>
            </w:r>
            <w:r w:rsidRPr="00AB326F">
              <w:rPr>
                <w:sz w:val="18"/>
                <w:szCs w:val="18"/>
                <w:lang w:eastAsia="en-GB"/>
              </w:rPr>
              <w:t xml:space="preserve">(subject to </w:t>
            </w:r>
            <w:r w:rsidRPr="00AB326F">
              <w:rPr>
                <w:sz w:val="18"/>
                <w:szCs w:val="18"/>
              </w:rPr>
              <w:t>the</w:t>
            </w:r>
            <w:r w:rsidRPr="00AB326F">
              <w:rPr>
                <w:sz w:val="18"/>
                <w:szCs w:val="18"/>
                <w:lang w:eastAsia="en-GB"/>
              </w:rPr>
              <w:t xml:space="preserve"> availability of funding)</w:t>
            </w:r>
            <w:r w:rsidRPr="00AB326F">
              <w:rPr>
                <w:sz w:val="18"/>
                <w:szCs w:val="18"/>
              </w:rPr>
              <w:t xml:space="preserve">: </w:t>
            </w:r>
            <w:r w:rsidRPr="00AB326F">
              <w:rPr>
                <w:rFonts w:eastAsia="Calibri"/>
                <w:sz w:val="18"/>
                <w:szCs w:val="18"/>
                <w:lang w:val="en-GB"/>
              </w:rPr>
              <w:t xml:space="preserve">25 of the activities undertaken </w:t>
            </w:r>
            <w:r w:rsidRPr="00AB326F">
              <w:rPr>
                <w:sz w:val="18"/>
                <w:szCs w:val="18"/>
                <w:lang w:val="en-GB"/>
              </w:rPr>
              <w:t xml:space="preserve">to assist individual Parties, including to establish coordination and cooperative mechanisms among DNAs, Customs and other key stakeholders, </w:t>
            </w:r>
            <w:r w:rsidRPr="00AB326F">
              <w:rPr>
                <w:rFonts w:eastAsia="Calibri"/>
                <w:sz w:val="18"/>
                <w:szCs w:val="18"/>
                <w:lang w:val="en-GB"/>
              </w:rPr>
              <w:t xml:space="preserve">were </w:t>
            </w:r>
            <w:r w:rsidR="00E66F1C">
              <w:rPr>
                <w:rFonts w:eastAsia="Calibri"/>
                <w:sz w:val="18"/>
                <w:szCs w:val="18"/>
                <w:lang w:val="en-GB"/>
              </w:rPr>
              <w:t xml:space="preserve">undertaken at the </w:t>
            </w:r>
            <w:r w:rsidRPr="00AB326F">
              <w:rPr>
                <w:rFonts w:eastAsia="Calibri"/>
                <w:sz w:val="18"/>
                <w:szCs w:val="18"/>
                <w:lang w:val="en-GB"/>
              </w:rPr>
              <w:t xml:space="preserve">national </w:t>
            </w:r>
            <w:r w:rsidR="00E66F1C">
              <w:rPr>
                <w:rFonts w:eastAsia="Calibri"/>
                <w:sz w:val="18"/>
                <w:szCs w:val="18"/>
                <w:lang w:val="en-GB"/>
              </w:rPr>
              <w:t xml:space="preserve">level </w:t>
            </w:r>
            <w:r w:rsidRPr="00AB326F">
              <w:rPr>
                <w:rFonts w:eastAsia="Calibri"/>
                <w:sz w:val="18"/>
                <w:szCs w:val="18"/>
                <w:lang w:val="en-GB"/>
              </w:rPr>
              <w:t xml:space="preserve">(cutting across the components of </w:t>
            </w:r>
            <w:proofErr w:type="spellStart"/>
            <w:r w:rsidRPr="00AB326F">
              <w:rPr>
                <w:rFonts w:eastAsia="Calibri"/>
                <w:sz w:val="18"/>
                <w:szCs w:val="18"/>
                <w:lang w:val="en-GB"/>
              </w:rPr>
              <w:t>PoW</w:t>
            </w:r>
            <w:proofErr w:type="spellEnd"/>
            <w:r w:rsidRPr="00AB326F">
              <w:rPr>
                <w:rFonts w:eastAsia="Calibri"/>
                <w:sz w:val="18"/>
                <w:szCs w:val="18"/>
                <w:lang w:val="en-GB"/>
              </w:rPr>
              <w:t xml:space="preserve"> 15).</w:t>
            </w:r>
          </w:p>
          <w:p w14:paraId="3566F755" w14:textId="68267BBE" w:rsidR="00AB326F" w:rsidRPr="00AB326F" w:rsidRDefault="00AB326F" w:rsidP="00AB326F">
            <w:pPr>
              <w:keepNext/>
              <w:numPr>
                <w:ilvl w:val="0"/>
                <w:numId w:val="174"/>
              </w:numPr>
              <w:tabs>
                <w:tab w:val="clear" w:pos="419"/>
                <w:tab w:val="num" w:pos="360"/>
              </w:tabs>
              <w:snapToGrid w:val="0"/>
              <w:spacing w:before="60" w:after="60" w:line="240" w:lineRule="auto"/>
              <w:ind w:left="360"/>
              <w:rPr>
                <w:sz w:val="18"/>
                <w:szCs w:val="18"/>
                <w:lang w:val="en-GB"/>
              </w:rPr>
            </w:pPr>
            <w:r w:rsidRPr="0005276B">
              <w:rPr>
                <w:sz w:val="18"/>
                <w:szCs w:val="18"/>
              </w:rPr>
              <w:t>Tools and training materials are developed to assist Parties</w:t>
            </w:r>
            <w:r w:rsidRPr="00AB326F">
              <w:rPr>
                <w:sz w:val="18"/>
                <w:szCs w:val="18"/>
              </w:rPr>
              <w:t xml:space="preserve"> </w:t>
            </w:r>
            <w:r w:rsidRPr="00AB326F">
              <w:rPr>
                <w:sz w:val="18"/>
                <w:szCs w:val="18"/>
                <w:lang w:eastAsia="en-GB"/>
              </w:rPr>
              <w:t xml:space="preserve">(subject to </w:t>
            </w:r>
            <w:r w:rsidRPr="00AB326F">
              <w:rPr>
                <w:sz w:val="18"/>
                <w:szCs w:val="18"/>
              </w:rPr>
              <w:t>the</w:t>
            </w:r>
            <w:r w:rsidRPr="00AB326F">
              <w:rPr>
                <w:sz w:val="18"/>
                <w:szCs w:val="18"/>
                <w:lang w:eastAsia="en-GB"/>
              </w:rPr>
              <w:t xml:space="preserve"> availability of funding)</w:t>
            </w:r>
            <w:r w:rsidRPr="00AB326F">
              <w:rPr>
                <w:rFonts w:eastAsia="Calibri"/>
                <w:sz w:val="18"/>
                <w:szCs w:val="18"/>
                <w:lang w:val="en-GB"/>
              </w:rPr>
              <w:t xml:space="preserve">: Resource Kit revamped and updated; FRA Evaluation Toolkit Module on references for making a risk evaluation revised and updated (see component 21.2 of </w:t>
            </w:r>
            <w:proofErr w:type="spellStart"/>
            <w:r w:rsidRPr="00AB326F">
              <w:rPr>
                <w:rFonts w:eastAsia="Calibri"/>
                <w:sz w:val="18"/>
                <w:szCs w:val="18"/>
                <w:lang w:val="en-GB"/>
              </w:rPr>
              <w:t>PoW</w:t>
            </w:r>
            <w:proofErr w:type="spellEnd"/>
            <w:r w:rsidRPr="00AB326F">
              <w:rPr>
                <w:rFonts w:eastAsia="Calibri"/>
                <w:sz w:val="18"/>
                <w:szCs w:val="18"/>
                <w:lang w:val="en-GB"/>
              </w:rPr>
              <w:t xml:space="preserve"> 21)</w:t>
            </w:r>
            <w:r w:rsidR="00E72F5A">
              <w:rPr>
                <w:rFonts w:eastAsia="Calibri"/>
                <w:sz w:val="18"/>
                <w:szCs w:val="18"/>
                <w:lang w:val="en-GB"/>
              </w:rPr>
              <w:t xml:space="preserve"> </w:t>
            </w:r>
            <w:r w:rsidR="00E72F5A" w:rsidRPr="00B523A9">
              <w:rPr>
                <w:rFonts w:eastAsia="Calibri"/>
                <w:sz w:val="18"/>
                <w:szCs w:val="18"/>
                <w:lang w:val="en-GB"/>
              </w:rPr>
              <w:t>and interactive tool with quantitative and qualitative information on technical assistance by PIC regions has been developed and uploaded on the website</w:t>
            </w:r>
            <w:r w:rsidR="00E72F5A">
              <w:rPr>
                <w:rFonts w:eastAsia="Calibri"/>
                <w:sz w:val="18"/>
                <w:szCs w:val="18"/>
                <w:lang w:val="en-GB"/>
              </w:rPr>
              <w:t>.</w:t>
            </w:r>
          </w:p>
        </w:tc>
      </w:tr>
      <w:tr w:rsidR="00AB326F" w:rsidRPr="00AB326F" w14:paraId="46C65DCB" w14:textId="77777777" w:rsidTr="005F4D39">
        <w:trPr>
          <w:trHeight w:val="1162"/>
        </w:trPr>
        <w:tc>
          <w:tcPr>
            <w:tcW w:w="1843" w:type="dxa"/>
            <w:vMerge/>
          </w:tcPr>
          <w:p w14:paraId="76DA4054" w14:textId="77777777" w:rsidR="00AB326F" w:rsidRPr="00AB326F" w:rsidRDefault="00AB326F" w:rsidP="00AB326F">
            <w:pPr>
              <w:spacing w:before="2" w:after="2"/>
              <w:rPr>
                <w:b/>
                <w:bCs/>
                <w:sz w:val="18"/>
                <w:szCs w:val="18"/>
                <w:lang w:val="en-GB"/>
              </w:rPr>
            </w:pPr>
          </w:p>
        </w:tc>
        <w:tc>
          <w:tcPr>
            <w:tcW w:w="8552" w:type="dxa"/>
          </w:tcPr>
          <w:p w14:paraId="2DE2D1ED" w14:textId="77777777" w:rsidR="00AB326F" w:rsidRPr="00AB326F" w:rsidRDefault="00AB326F" w:rsidP="00AB326F">
            <w:pPr>
              <w:spacing w:before="60" w:after="60" w:line="240" w:lineRule="auto"/>
              <w:rPr>
                <w:b/>
                <w:sz w:val="18"/>
                <w:szCs w:val="18"/>
                <w:lang w:val="en-GB" w:eastAsia="en-GB"/>
              </w:rPr>
            </w:pPr>
            <w:r w:rsidRPr="00AB326F">
              <w:rPr>
                <w:b/>
                <w:sz w:val="18"/>
                <w:szCs w:val="18"/>
                <w:lang w:val="en-GB" w:eastAsia="en-GB"/>
              </w:rPr>
              <w:t>Component 15.4: Strengthening Parties' capacities to propose Severely Hazardous Pesticide Formulations (SHPF) through provision of technical assistance in monitoring and reporting pesticide incidents and identification of Highly Hazardous Pesticides (HHPs)</w:t>
            </w:r>
          </w:p>
          <w:p w14:paraId="719C2ADD" w14:textId="3A349C28" w:rsidR="00AB326F" w:rsidRPr="00AB326F" w:rsidRDefault="00AB326F" w:rsidP="00AB326F">
            <w:pPr>
              <w:spacing w:before="60" w:after="60" w:line="240" w:lineRule="auto"/>
              <w:rPr>
                <w:b/>
                <w:sz w:val="18"/>
                <w:szCs w:val="18"/>
                <w:lang w:val="en-GB"/>
              </w:rPr>
            </w:pPr>
            <w:r w:rsidRPr="00AB326F">
              <w:rPr>
                <w:b/>
                <w:sz w:val="18"/>
                <w:szCs w:val="18"/>
                <w:lang w:val="en-GB"/>
              </w:rPr>
              <w:t>Outcomes</w:t>
            </w:r>
            <w:r w:rsidR="00F2418D">
              <w:rPr>
                <w:b/>
                <w:sz w:val="18"/>
                <w:szCs w:val="18"/>
                <w:lang w:val="en-GB"/>
              </w:rPr>
              <w:t xml:space="preserve"> achieved</w:t>
            </w:r>
            <w:r w:rsidRPr="00AB326F">
              <w:rPr>
                <w:b/>
                <w:sz w:val="18"/>
                <w:szCs w:val="18"/>
                <w:lang w:val="en-GB"/>
              </w:rPr>
              <w:t>:</w:t>
            </w:r>
          </w:p>
          <w:p w14:paraId="0F256237" w14:textId="4431A102" w:rsidR="00AB326F" w:rsidRPr="00AB326F" w:rsidRDefault="00AB326F" w:rsidP="00AB326F">
            <w:pPr>
              <w:numPr>
                <w:ilvl w:val="0"/>
                <w:numId w:val="208"/>
              </w:numPr>
              <w:spacing w:before="60" w:after="60" w:line="240" w:lineRule="auto"/>
              <w:rPr>
                <w:rFonts w:eastAsia="Times New Roman"/>
                <w:color w:val="000000"/>
                <w:sz w:val="18"/>
                <w:szCs w:val="18"/>
                <w:lang w:val="en-GB"/>
              </w:rPr>
            </w:pPr>
            <w:r w:rsidRPr="00AB326F">
              <w:rPr>
                <w:rFonts w:eastAsia="Times New Roman"/>
                <w:color w:val="000000"/>
                <w:sz w:val="18"/>
                <w:szCs w:val="18"/>
                <w:lang w:val="en-GB"/>
              </w:rPr>
              <w:t xml:space="preserve">Technical </w:t>
            </w:r>
            <w:r w:rsidR="00F2418D">
              <w:rPr>
                <w:rFonts w:eastAsia="Times New Roman"/>
                <w:color w:val="000000"/>
                <w:sz w:val="18"/>
                <w:szCs w:val="18"/>
                <w:lang w:val="en-GB"/>
              </w:rPr>
              <w:t>a</w:t>
            </w:r>
            <w:r w:rsidRPr="00AB326F">
              <w:rPr>
                <w:rFonts w:eastAsia="Times New Roman"/>
                <w:color w:val="000000"/>
                <w:sz w:val="18"/>
                <w:szCs w:val="18"/>
                <w:lang w:val="en-GB"/>
              </w:rPr>
              <w:t xml:space="preserve">ssistance provided to Parties in setting up </w:t>
            </w:r>
            <w:r w:rsidR="00F2418D">
              <w:rPr>
                <w:rFonts w:eastAsia="Times New Roman"/>
                <w:color w:val="000000"/>
                <w:sz w:val="18"/>
                <w:szCs w:val="18"/>
                <w:lang w:val="en-GB"/>
              </w:rPr>
              <w:t xml:space="preserve">a </w:t>
            </w:r>
            <w:r w:rsidRPr="00AB326F">
              <w:rPr>
                <w:rFonts w:eastAsia="Times New Roman"/>
                <w:color w:val="000000"/>
                <w:sz w:val="18"/>
                <w:szCs w:val="18"/>
                <w:lang w:val="en-GB"/>
              </w:rPr>
              <w:t xml:space="preserve">framework to systematically collect, evaluate and report information pursuant to Article 6 and Annex IV of RC on </w:t>
            </w:r>
            <w:proofErr w:type="gramStart"/>
            <w:r w:rsidRPr="00AB326F">
              <w:rPr>
                <w:rFonts w:eastAsia="Times New Roman"/>
                <w:color w:val="000000"/>
                <w:sz w:val="18"/>
                <w:szCs w:val="18"/>
                <w:lang w:val="en-GB"/>
              </w:rPr>
              <w:t>SHPF</w:t>
            </w:r>
            <w:r w:rsidR="00F2418D">
              <w:rPr>
                <w:rFonts w:eastAsia="Times New Roman"/>
                <w:color w:val="000000"/>
                <w:sz w:val="18"/>
                <w:szCs w:val="18"/>
                <w:lang w:val="en-GB"/>
              </w:rPr>
              <w:t>;</w:t>
            </w:r>
            <w:proofErr w:type="gramEnd"/>
            <w:r w:rsidR="00F2418D">
              <w:rPr>
                <w:rFonts w:eastAsia="Times New Roman"/>
                <w:color w:val="000000"/>
                <w:sz w:val="18"/>
                <w:szCs w:val="18"/>
                <w:lang w:val="en-GB"/>
              </w:rPr>
              <w:t xml:space="preserve"> </w:t>
            </w:r>
          </w:p>
          <w:p w14:paraId="28358A42" w14:textId="7058AD48" w:rsidR="00AB326F" w:rsidRPr="00AB326F" w:rsidRDefault="00AB326F" w:rsidP="00AB326F">
            <w:pPr>
              <w:numPr>
                <w:ilvl w:val="0"/>
                <w:numId w:val="208"/>
              </w:numPr>
              <w:spacing w:before="60" w:after="60" w:line="240" w:lineRule="auto"/>
              <w:rPr>
                <w:rFonts w:eastAsia="Times New Roman"/>
                <w:sz w:val="18"/>
                <w:szCs w:val="18"/>
                <w:lang w:val="en-GB"/>
              </w:rPr>
            </w:pPr>
            <w:r w:rsidRPr="00AB326F">
              <w:rPr>
                <w:rFonts w:eastAsia="Times New Roman"/>
                <w:color w:val="000000"/>
                <w:sz w:val="18"/>
                <w:szCs w:val="18"/>
                <w:lang w:val="en-GB"/>
              </w:rPr>
              <w:t xml:space="preserve">Integrated approach on pesticide management promoted on identification of SHPF and on </w:t>
            </w:r>
            <w:r w:rsidRPr="00AB326F">
              <w:rPr>
                <w:rFonts w:eastAsia="Times New Roman"/>
                <w:sz w:val="18"/>
                <w:szCs w:val="18"/>
                <w:lang w:val="en-GB"/>
              </w:rPr>
              <w:t xml:space="preserve">HHPs at the national </w:t>
            </w:r>
            <w:proofErr w:type="gramStart"/>
            <w:r w:rsidRPr="00AB326F">
              <w:rPr>
                <w:rFonts w:eastAsia="Times New Roman"/>
                <w:sz w:val="18"/>
                <w:szCs w:val="18"/>
                <w:lang w:val="en-GB"/>
              </w:rPr>
              <w:t>level</w:t>
            </w:r>
            <w:r w:rsidR="00F2418D">
              <w:rPr>
                <w:rFonts w:eastAsia="Times New Roman"/>
                <w:sz w:val="18"/>
                <w:szCs w:val="18"/>
                <w:lang w:val="en-GB"/>
              </w:rPr>
              <w:t>;</w:t>
            </w:r>
            <w:proofErr w:type="gramEnd"/>
          </w:p>
          <w:p w14:paraId="2905DB3F" w14:textId="14FC9C05" w:rsidR="00AB326F" w:rsidRPr="00AB326F" w:rsidRDefault="00AB326F" w:rsidP="00AB326F">
            <w:pPr>
              <w:numPr>
                <w:ilvl w:val="0"/>
                <w:numId w:val="208"/>
              </w:numPr>
              <w:spacing w:before="60" w:after="60" w:line="240" w:lineRule="auto"/>
              <w:rPr>
                <w:sz w:val="18"/>
                <w:szCs w:val="18"/>
                <w:lang w:val="en-GB"/>
              </w:rPr>
            </w:pPr>
            <w:r w:rsidRPr="00AB326F">
              <w:rPr>
                <w:rFonts w:eastAsia="Times New Roman"/>
                <w:sz w:val="18"/>
                <w:szCs w:val="18"/>
                <w:lang w:val="en-GB"/>
              </w:rPr>
              <w:t xml:space="preserve">Technical assistance provided to Parties in identifying pesticides of relevance to Article 5 and 6 of </w:t>
            </w:r>
            <w:r w:rsidR="00F2418D">
              <w:rPr>
                <w:rFonts w:eastAsia="Times New Roman"/>
                <w:sz w:val="18"/>
                <w:szCs w:val="18"/>
                <w:lang w:val="en-GB"/>
              </w:rPr>
              <w:t>the Convention</w:t>
            </w:r>
            <w:r w:rsidR="00F2418D" w:rsidRPr="00AB326F">
              <w:rPr>
                <w:rFonts w:eastAsia="Times New Roman"/>
                <w:sz w:val="18"/>
                <w:szCs w:val="18"/>
                <w:lang w:val="en-GB"/>
              </w:rPr>
              <w:t xml:space="preserve"> </w:t>
            </w:r>
            <w:r w:rsidRPr="00AB326F">
              <w:rPr>
                <w:rFonts w:eastAsia="Times New Roman"/>
                <w:sz w:val="18"/>
                <w:szCs w:val="18"/>
                <w:lang w:val="en-GB"/>
              </w:rPr>
              <w:t>and in the identification</w:t>
            </w:r>
            <w:r w:rsidRPr="00AB326F">
              <w:rPr>
                <w:sz w:val="18"/>
                <w:szCs w:val="18"/>
                <w:lang w:val="en-GB"/>
              </w:rPr>
              <w:t xml:space="preserve"> and validation of suitable and economically viable alternatives and alternative methods; information exchange promoted among Parties on sustainable alternatives.</w:t>
            </w:r>
          </w:p>
          <w:p w14:paraId="60B8CE7C" w14:textId="77777777" w:rsidR="00AB326F" w:rsidRPr="00AB326F" w:rsidRDefault="00AB326F" w:rsidP="00AB326F">
            <w:pPr>
              <w:spacing w:before="60" w:after="60" w:line="240" w:lineRule="auto"/>
              <w:rPr>
                <w:rFonts w:eastAsiaTheme="minorHAnsi"/>
                <w:b/>
                <w:sz w:val="18"/>
                <w:szCs w:val="18"/>
                <w:lang w:val="en-GB" w:eastAsia="en-GB"/>
              </w:rPr>
            </w:pPr>
            <w:r w:rsidRPr="00AB326F">
              <w:rPr>
                <w:rFonts w:eastAsiaTheme="minorHAnsi"/>
                <w:b/>
                <w:sz w:val="18"/>
                <w:szCs w:val="18"/>
                <w:lang w:val="en-GB" w:eastAsia="en-GB"/>
              </w:rPr>
              <w:t>Activities</w:t>
            </w:r>
            <w:r w:rsidRPr="00AB326F">
              <w:rPr>
                <w:rFonts w:eastAsiaTheme="minorHAnsi"/>
                <w:b/>
                <w:sz w:val="18"/>
                <w:szCs w:val="18"/>
                <w:lang w:eastAsia="en-GB"/>
              </w:rPr>
              <w:t xml:space="preserve"> implemented</w:t>
            </w:r>
            <w:r w:rsidRPr="00AB326F">
              <w:rPr>
                <w:rFonts w:eastAsiaTheme="minorHAnsi"/>
                <w:b/>
                <w:sz w:val="18"/>
                <w:szCs w:val="18"/>
                <w:lang w:val="en-GB" w:eastAsia="en-GB"/>
              </w:rPr>
              <w:t>:</w:t>
            </w:r>
          </w:p>
          <w:p w14:paraId="2CD659A4" w14:textId="4B7E12B2" w:rsidR="00AB326F" w:rsidRPr="00AB326F" w:rsidRDefault="00AB326F" w:rsidP="00AB326F">
            <w:pPr>
              <w:spacing w:before="60" w:after="60" w:line="240" w:lineRule="auto"/>
              <w:rPr>
                <w:rFonts w:eastAsia="Times New Roman"/>
                <w:sz w:val="18"/>
                <w:szCs w:val="18"/>
                <w:lang w:val="en-GB"/>
              </w:rPr>
            </w:pPr>
            <w:r w:rsidRPr="00AB326F">
              <w:rPr>
                <w:rFonts w:eastAsia="Times New Roman"/>
                <w:sz w:val="18"/>
                <w:szCs w:val="18"/>
                <w:lang w:val="en-GB"/>
              </w:rPr>
              <w:t>In the biennium 2020-2021</w:t>
            </w:r>
            <w:r w:rsidR="00F2418D">
              <w:rPr>
                <w:rFonts w:eastAsia="Times New Roman"/>
                <w:sz w:val="18"/>
                <w:szCs w:val="18"/>
                <w:lang w:val="en-GB"/>
              </w:rPr>
              <w:t>,</w:t>
            </w:r>
            <w:r w:rsidRPr="00AB326F">
              <w:rPr>
                <w:rFonts w:eastAsia="Times New Roman"/>
                <w:sz w:val="18"/>
                <w:szCs w:val="18"/>
                <w:lang w:val="en-GB"/>
              </w:rPr>
              <w:t xml:space="preserve"> the Secretariat implemented, via Letter of Agreements, the following activities:</w:t>
            </w:r>
          </w:p>
          <w:p w14:paraId="3639C650" w14:textId="567A7000" w:rsidR="00AB326F" w:rsidRPr="00AB326F" w:rsidRDefault="00AB326F" w:rsidP="00AB326F">
            <w:pPr>
              <w:numPr>
                <w:ilvl w:val="0"/>
                <w:numId w:val="313"/>
              </w:numPr>
              <w:spacing w:before="60" w:after="60" w:line="240" w:lineRule="auto"/>
              <w:rPr>
                <w:rFonts w:eastAsia="Times New Roman"/>
                <w:color w:val="000000"/>
                <w:sz w:val="18"/>
                <w:szCs w:val="18"/>
                <w:lang w:val="en-GB"/>
              </w:rPr>
            </w:pPr>
            <w:r w:rsidRPr="00B519F1">
              <w:rPr>
                <w:rFonts w:eastAsia="Times New Roman"/>
                <w:sz w:val="18"/>
                <w:szCs w:val="18"/>
                <w:lang w:val="en-GB"/>
              </w:rPr>
              <w:t xml:space="preserve">Strengthening of National </w:t>
            </w:r>
            <w:r w:rsidRPr="00B519F1">
              <w:rPr>
                <w:rFonts w:eastAsia="Times New Roman"/>
                <w:color w:val="000000" w:themeColor="text1"/>
                <w:sz w:val="18"/>
                <w:szCs w:val="18"/>
                <w:lang w:val="en-GB"/>
              </w:rPr>
              <w:t xml:space="preserve">Capacities in Argentina for the Notification of Firm Regulatory Actions on prohibited or restricted products based on scientific information </w:t>
            </w:r>
            <w:r w:rsidRPr="00F2418D">
              <w:rPr>
                <w:rFonts w:eastAsia="Times New Roman"/>
                <w:color w:val="000000" w:themeColor="text1"/>
                <w:sz w:val="18"/>
                <w:szCs w:val="18"/>
                <w:lang w:val="en-GB"/>
              </w:rPr>
              <w:t>(October 2019-April 2020)</w:t>
            </w:r>
            <w:r w:rsidR="00F2418D">
              <w:rPr>
                <w:rFonts w:eastAsia="Times New Roman"/>
                <w:color w:val="000000" w:themeColor="text1"/>
                <w:sz w:val="18"/>
                <w:szCs w:val="18"/>
                <w:lang w:val="en-GB"/>
              </w:rPr>
              <w:t>, with the following o</w:t>
            </w:r>
            <w:r w:rsidRPr="00AB326F">
              <w:rPr>
                <w:rFonts w:eastAsia="Times New Roman"/>
                <w:color w:val="000000" w:themeColor="text1"/>
                <w:sz w:val="18"/>
                <w:szCs w:val="18"/>
                <w:lang w:val="en-GB"/>
              </w:rPr>
              <w:t>utputs: (I) establishment of a database with information about targeted chemical products and pesticide applications at country level; (ii) establishment of processes for the implementation of risk evaluation, in accordance with the Rotterdam Convention; (iii) preliminary evaluation of risks associated with the targeted chemical product; (iv) elaboration of a capacity strengthening plan for targeted stakeholders.</w:t>
            </w:r>
          </w:p>
          <w:p w14:paraId="6179CDD1" w14:textId="2C265972" w:rsidR="00AB326F" w:rsidRPr="00AB326F" w:rsidRDefault="00AB326F" w:rsidP="00AB326F">
            <w:pPr>
              <w:numPr>
                <w:ilvl w:val="0"/>
                <w:numId w:val="313"/>
              </w:numPr>
              <w:spacing w:before="60" w:after="60" w:line="240" w:lineRule="auto"/>
              <w:rPr>
                <w:rFonts w:eastAsia="Times New Roman"/>
                <w:color w:val="000000"/>
                <w:sz w:val="18"/>
                <w:szCs w:val="18"/>
                <w:lang w:val="en-GB"/>
              </w:rPr>
            </w:pPr>
            <w:r w:rsidRPr="00B519F1">
              <w:rPr>
                <w:rFonts w:eastAsia="Times New Roman"/>
                <w:color w:val="000000" w:themeColor="text1"/>
                <w:sz w:val="18"/>
                <w:szCs w:val="18"/>
                <w:lang w:val="en-GB"/>
              </w:rPr>
              <w:t xml:space="preserve">Description of the use of Extremely Hazardous Pesticide Formulations (FPEP) and occupational exposure in the region of Lima-Provinces, Peru, within the framework of the Rotterdam Convention </w:t>
            </w:r>
            <w:r w:rsidRPr="00F2418D">
              <w:rPr>
                <w:rFonts w:eastAsia="Times New Roman"/>
                <w:color w:val="000000" w:themeColor="text1"/>
                <w:sz w:val="18"/>
                <w:szCs w:val="18"/>
                <w:lang w:val="en-GB"/>
              </w:rPr>
              <w:t>(November 2019-July 2020)</w:t>
            </w:r>
            <w:r w:rsidR="00F2418D">
              <w:rPr>
                <w:rFonts w:eastAsia="Times New Roman"/>
                <w:color w:val="000000" w:themeColor="text1"/>
                <w:sz w:val="18"/>
                <w:szCs w:val="18"/>
                <w:lang w:val="en-GB"/>
              </w:rPr>
              <w:t>, with the following o</w:t>
            </w:r>
            <w:r w:rsidRPr="00AB326F">
              <w:rPr>
                <w:rFonts w:eastAsia="Times New Roman"/>
                <w:color w:val="000000" w:themeColor="text1"/>
                <w:sz w:val="18"/>
                <w:szCs w:val="18"/>
                <w:lang w:val="en-GB"/>
              </w:rPr>
              <w:t>utputs: (</w:t>
            </w:r>
            <w:proofErr w:type="spellStart"/>
            <w:r w:rsidRPr="00AB326F">
              <w:rPr>
                <w:rFonts w:eastAsia="Times New Roman"/>
                <w:color w:val="000000" w:themeColor="text1"/>
                <w:sz w:val="18"/>
                <w:szCs w:val="18"/>
                <w:lang w:val="en-GB"/>
              </w:rPr>
              <w:t>i</w:t>
            </w:r>
            <w:proofErr w:type="spellEnd"/>
            <w:r w:rsidRPr="00AB326F">
              <w:rPr>
                <w:rFonts w:eastAsia="Times New Roman"/>
                <w:color w:val="000000" w:themeColor="text1"/>
                <w:sz w:val="18"/>
                <w:szCs w:val="18"/>
                <w:lang w:val="en-GB"/>
              </w:rPr>
              <w:t xml:space="preserve">) strengthening of capacities for the identification and report of occupational exposure to SHPF in the Lima-Provinces Region; (ii) Data </w:t>
            </w:r>
            <w:r w:rsidR="00F2418D">
              <w:rPr>
                <w:rFonts w:eastAsia="Times New Roman"/>
                <w:color w:val="000000" w:themeColor="text1"/>
                <w:sz w:val="18"/>
                <w:szCs w:val="18"/>
                <w:lang w:val="en-GB"/>
              </w:rPr>
              <w:t>c</w:t>
            </w:r>
            <w:r w:rsidRPr="00AB326F">
              <w:rPr>
                <w:rFonts w:eastAsia="Times New Roman"/>
                <w:color w:val="000000" w:themeColor="text1"/>
                <w:sz w:val="18"/>
                <w:szCs w:val="18"/>
                <w:lang w:val="en-GB"/>
              </w:rPr>
              <w:t>ollection, monitoring and report of use of SHPF and of occupational exposure to such pesticides in the Lima-Provinces Region.</w:t>
            </w:r>
          </w:p>
          <w:p w14:paraId="18D9B434" w14:textId="19CA015A" w:rsidR="00AB326F" w:rsidRPr="00AB326F" w:rsidRDefault="00AB326F" w:rsidP="00AB326F">
            <w:pPr>
              <w:numPr>
                <w:ilvl w:val="0"/>
                <w:numId w:val="313"/>
              </w:numPr>
              <w:spacing w:before="60" w:after="60" w:line="240" w:lineRule="auto"/>
              <w:rPr>
                <w:rFonts w:eastAsia="Times New Roman"/>
                <w:color w:val="000000"/>
                <w:sz w:val="18"/>
                <w:szCs w:val="18"/>
                <w:lang w:val="en-GB"/>
              </w:rPr>
            </w:pPr>
            <w:r w:rsidRPr="00B519F1">
              <w:rPr>
                <w:rFonts w:eastAsia="Times New Roman"/>
                <w:color w:val="000000" w:themeColor="text1"/>
                <w:sz w:val="18"/>
                <w:szCs w:val="18"/>
                <w:lang w:val="en-GB"/>
              </w:rPr>
              <w:t>Collection and Analysis of Data on pesticide poisoning incidents among farmers in</w:t>
            </w:r>
            <w:r w:rsidRPr="00F2418D">
              <w:rPr>
                <w:rFonts w:eastAsia="Times New Roman"/>
                <w:color w:val="000000" w:themeColor="text1"/>
                <w:sz w:val="18"/>
                <w:szCs w:val="18"/>
                <w:lang w:val="en-GB"/>
              </w:rPr>
              <w:t xml:space="preserve"> </w:t>
            </w:r>
            <w:r w:rsidRPr="00B519F1">
              <w:rPr>
                <w:rFonts w:eastAsia="Times New Roman"/>
                <w:color w:val="000000" w:themeColor="text1"/>
                <w:sz w:val="18"/>
                <w:szCs w:val="18"/>
                <w:lang w:val="en-GB"/>
              </w:rPr>
              <w:t>Jamaica and Trinidad and Tobago</w:t>
            </w:r>
            <w:r w:rsidRPr="00AB326F">
              <w:rPr>
                <w:rFonts w:eastAsia="Times New Roman"/>
                <w:color w:val="000000" w:themeColor="text1"/>
                <w:sz w:val="18"/>
                <w:szCs w:val="18"/>
                <w:lang w:val="en-GB"/>
              </w:rPr>
              <w:t xml:space="preserve"> (December 2019-May 2020)</w:t>
            </w:r>
            <w:r w:rsidR="00F2418D">
              <w:rPr>
                <w:rFonts w:eastAsia="Times New Roman"/>
                <w:color w:val="000000" w:themeColor="text1"/>
                <w:sz w:val="18"/>
                <w:szCs w:val="18"/>
                <w:lang w:val="en-GB"/>
              </w:rPr>
              <w:t>, with the following o</w:t>
            </w:r>
            <w:r w:rsidRPr="00AB326F">
              <w:rPr>
                <w:rFonts w:eastAsia="Times New Roman"/>
                <w:color w:val="000000" w:themeColor="text1"/>
                <w:sz w:val="18"/>
                <w:szCs w:val="18"/>
                <w:lang w:val="en-GB"/>
              </w:rPr>
              <w:t>utputs: (</w:t>
            </w:r>
            <w:proofErr w:type="spellStart"/>
            <w:r w:rsidR="00F2418D">
              <w:rPr>
                <w:rFonts w:eastAsia="Times New Roman"/>
                <w:color w:val="000000" w:themeColor="text1"/>
                <w:sz w:val="18"/>
                <w:szCs w:val="18"/>
                <w:lang w:val="en-GB"/>
              </w:rPr>
              <w:t>i</w:t>
            </w:r>
            <w:proofErr w:type="spellEnd"/>
            <w:r w:rsidRPr="00AB326F">
              <w:rPr>
                <w:rFonts w:eastAsia="Times New Roman"/>
                <w:color w:val="000000" w:themeColor="text1"/>
                <w:sz w:val="18"/>
                <w:szCs w:val="18"/>
                <w:lang w:val="en-GB"/>
              </w:rPr>
              <w:t xml:space="preserve">) data collection on pesticide poisoning </w:t>
            </w:r>
            <w:r w:rsidRPr="00AB326F">
              <w:rPr>
                <w:rFonts w:eastAsia="Times New Roman"/>
                <w:color w:val="000000" w:themeColor="text1"/>
                <w:sz w:val="18"/>
                <w:szCs w:val="18"/>
                <w:lang w:val="en-GB"/>
              </w:rPr>
              <w:lastRenderedPageBreak/>
              <w:t>incidents among farmers in the SIDS of Jamaica and Trinidad and Tobago; (ii) final assessment report of the results of the farmer survey.</w:t>
            </w:r>
          </w:p>
          <w:p w14:paraId="72E2EA3B" w14:textId="6C1E70D3" w:rsidR="00AB326F" w:rsidRPr="00AB326F" w:rsidRDefault="00AB326F" w:rsidP="00AB326F">
            <w:pPr>
              <w:numPr>
                <w:ilvl w:val="0"/>
                <w:numId w:val="313"/>
              </w:numPr>
              <w:spacing w:before="60" w:after="60" w:line="240" w:lineRule="auto"/>
              <w:rPr>
                <w:rFonts w:eastAsia="Times New Roman"/>
                <w:color w:val="000000"/>
                <w:sz w:val="18"/>
                <w:szCs w:val="18"/>
                <w:lang w:val="en-GB"/>
              </w:rPr>
            </w:pPr>
            <w:r w:rsidRPr="00B519F1">
              <w:rPr>
                <w:rFonts w:eastAsia="Times New Roman"/>
                <w:color w:val="000000" w:themeColor="text1"/>
                <w:sz w:val="18"/>
                <w:szCs w:val="18"/>
                <w:lang w:val="en-GB"/>
              </w:rPr>
              <w:t>Strengthening of National Capacities for the Notification of Final Regulatory Measures (MRFs) on prohibited or restricted products in Argentina</w:t>
            </w:r>
            <w:r w:rsidRPr="00F2418D">
              <w:rPr>
                <w:rFonts w:eastAsia="Times New Roman"/>
                <w:color w:val="000000" w:themeColor="text1"/>
                <w:sz w:val="18"/>
                <w:szCs w:val="18"/>
                <w:lang w:val="en-GB"/>
              </w:rPr>
              <w:t xml:space="preserve">: </w:t>
            </w:r>
            <w:r w:rsidRPr="00B519F1">
              <w:rPr>
                <w:rFonts w:eastAsia="Times New Roman"/>
                <w:color w:val="000000" w:themeColor="text1"/>
                <w:sz w:val="18"/>
                <w:szCs w:val="18"/>
                <w:lang w:val="en-GB"/>
              </w:rPr>
              <w:t>Carbaryl risk assessment</w:t>
            </w:r>
            <w:r w:rsidRPr="00F2418D">
              <w:rPr>
                <w:rFonts w:eastAsia="Times New Roman"/>
                <w:color w:val="000000" w:themeColor="text1"/>
                <w:sz w:val="18"/>
                <w:szCs w:val="18"/>
                <w:lang w:val="en-GB"/>
              </w:rPr>
              <w:t xml:space="preserve"> (November 2020-October 2021)</w:t>
            </w:r>
            <w:r w:rsidR="00500999">
              <w:rPr>
                <w:rFonts w:eastAsia="Times New Roman"/>
                <w:color w:val="000000" w:themeColor="text1"/>
                <w:sz w:val="18"/>
                <w:szCs w:val="18"/>
                <w:lang w:val="en-GB"/>
              </w:rPr>
              <w:t>, with the following o</w:t>
            </w:r>
            <w:r w:rsidRPr="00AB326F">
              <w:rPr>
                <w:rFonts w:eastAsia="Times New Roman"/>
                <w:color w:val="000000" w:themeColor="text1"/>
                <w:sz w:val="18"/>
                <w:szCs w:val="18"/>
                <w:lang w:val="en-GB"/>
              </w:rPr>
              <w:t>utputs: (</w:t>
            </w:r>
            <w:proofErr w:type="spellStart"/>
            <w:r w:rsidRPr="00AB326F">
              <w:rPr>
                <w:rFonts w:eastAsia="Times New Roman"/>
                <w:color w:val="000000" w:themeColor="text1"/>
                <w:sz w:val="18"/>
                <w:szCs w:val="18"/>
                <w:lang w:val="en-GB"/>
              </w:rPr>
              <w:t>i</w:t>
            </w:r>
            <w:proofErr w:type="spellEnd"/>
            <w:r w:rsidRPr="00AB326F">
              <w:rPr>
                <w:rFonts w:eastAsia="Times New Roman"/>
                <w:color w:val="000000" w:themeColor="text1"/>
                <w:sz w:val="18"/>
                <w:szCs w:val="18"/>
                <w:lang w:val="en-GB"/>
              </w:rPr>
              <w:t>) evaluation of the impact of carbaryl on human health in the selected study area of the province of Buenos Aires; (ii) evaluation of the environmental impact of carbaryl in the selected study area of the province of Buenos Aires; (iii) report on the environmental risk assessment and on human health of carbaryl in the selected study area of the province of Buenos Aires; (iv) final report of the environmental risk and human health assessment of carbaryl in Argentina (Study areas in Alto Valle of the Province of Río Negro and in the Province of Buenos Aires).</w:t>
            </w:r>
          </w:p>
          <w:p w14:paraId="0640D43F" w14:textId="72D4836E" w:rsidR="00AB326F" w:rsidRPr="00F2418D" w:rsidRDefault="00AB326F" w:rsidP="00AB326F">
            <w:pPr>
              <w:numPr>
                <w:ilvl w:val="0"/>
                <w:numId w:val="313"/>
              </w:numPr>
              <w:spacing w:before="60" w:after="60" w:line="240" w:lineRule="auto"/>
              <w:rPr>
                <w:sz w:val="18"/>
                <w:szCs w:val="18"/>
                <w:lang w:val="en-GB"/>
              </w:rPr>
            </w:pPr>
            <w:r w:rsidRPr="00B519F1">
              <w:rPr>
                <w:rFonts w:eastAsia="Times New Roman"/>
                <w:color w:val="000000" w:themeColor="text1"/>
                <w:sz w:val="18"/>
                <w:szCs w:val="18"/>
                <w:lang w:val="en-GB"/>
              </w:rPr>
              <w:t>Strengthening of technical capacities within the framework of the Rotterdam Convention – Identification of pesticide poisoning in prioritized areas of Bolivia</w:t>
            </w:r>
            <w:r w:rsidRPr="00F2418D">
              <w:rPr>
                <w:rFonts w:eastAsia="Times New Roman"/>
                <w:color w:val="000000" w:themeColor="text1"/>
                <w:sz w:val="18"/>
                <w:szCs w:val="18"/>
                <w:lang w:val="en-GB"/>
              </w:rPr>
              <w:t xml:space="preserve"> (November 2020-August 2021)</w:t>
            </w:r>
            <w:r w:rsidR="00500999">
              <w:rPr>
                <w:rFonts w:eastAsia="Times New Roman"/>
                <w:color w:val="000000" w:themeColor="text1"/>
                <w:sz w:val="18"/>
                <w:szCs w:val="18"/>
                <w:lang w:val="en-GB"/>
              </w:rPr>
              <w:t>, with the following o</w:t>
            </w:r>
            <w:r w:rsidRPr="00F2418D">
              <w:rPr>
                <w:rFonts w:eastAsia="Times New Roman"/>
                <w:color w:val="000000" w:themeColor="text1"/>
                <w:sz w:val="18"/>
                <w:szCs w:val="18"/>
                <w:lang w:val="en-GB"/>
              </w:rPr>
              <w:t>utputs: (</w:t>
            </w:r>
            <w:proofErr w:type="spellStart"/>
            <w:r w:rsidRPr="00F2418D">
              <w:rPr>
                <w:rFonts w:eastAsia="Times New Roman"/>
                <w:color w:val="000000" w:themeColor="text1"/>
                <w:sz w:val="18"/>
                <w:szCs w:val="18"/>
                <w:lang w:val="en-GB"/>
              </w:rPr>
              <w:t>i</w:t>
            </w:r>
            <w:proofErr w:type="spellEnd"/>
            <w:r w:rsidRPr="00F2418D">
              <w:rPr>
                <w:rFonts w:eastAsia="Times New Roman"/>
                <w:color w:val="000000" w:themeColor="text1"/>
                <w:sz w:val="18"/>
                <w:szCs w:val="18"/>
                <w:lang w:val="en-GB"/>
              </w:rPr>
              <w:t>) Information collected on poisonings cases caused by pesticides in Bolivia; (ii) Identification of specific areas to be strengthened in the management of pesticides in Bolivia; (iii) Capacity of the Designated National Authority strengthened in the obligations of the Rotterdam Convention and its implementation.</w:t>
            </w:r>
          </w:p>
          <w:p w14:paraId="001B1D47" w14:textId="1F614867" w:rsidR="00AB326F" w:rsidRPr="00F2418D" w:rsidRDefault="00AB326F" w:rsidP="00AB326F">
            <w:pPr>
              <w:numPr>
                <w:ilvl w:val="0"/>
                <w:numId w:val="313"/>
              </w:numPr>
              <w:spacing w:before="60" w:after="60" w:line="240" w:lineRule="auto"/>
              <w:rPr>
                <w:sz w:val="18"/>
                <w:szCs w:val="18"/>
                <w:lang w:val="en-GB"/>
              </w:rPr>
            </w:pPr>
            <w:r w:rsidRPr="00B519F1">
              <w:rPr>
                <w:rFonts w:eastAsia="Times New Roman"/>
                <w:color w:val="000000" w:themeColor="text1"/>
                <w:sz w:val="18"/>
                <w:szCs w:val="18"/>
                <w:lang w:val="en-GB"/>
              </w:rPr>
              <w:t>Field Survey: Collection and Analysis of Data on pesticide poisoning incidents in farming communities in Belize</w:t>
            </w:r>
            <w:r w:rsidRPr="00F2418D">
              <w:rPr>
                <w:rFonts w:eastAsia="Times New Roman"/>
                <w:color w:val="000000" w:themeColor="text1"/>
                <w:sz w:val="18"/>
                <w:szCs w:val="18"/>
                <w:lang w:val="en-GB"/>
              </w:rPr>
              <w:t xml:space="preserve"> (July 2021-January 2022)</w:t>
            </w:r>
            <w:r w:rsidR="00500999">
              <w:rPr>
                <w:rFonts w:eastAsia="Times New Roman"/>
                <w:color w:val="000000" w:themeColor="text1"/>
                <w:sz w:val="18"/>
                <w:szCs w:val="18"/>
                <w:lang w:val="en-GB"/>
              </w:rPr>
              <w:t xml:space="preserve">: The </w:t>
            </w:r>
            <w:r w:rsidRPr="00F2418D">
              <w:rPr>
                <w:rFonts w:eastAsia="Times New Roman"/>
                <w:color w:val="000000" w:themeColor="text1"/>
                <w:sz w:val="18"/>
                <w:szCs w:val="18"/>
                <w:lang w:val="en-GB"/>
              </w:rPr>
              <w:t xml:space="preserve">main output was the </w:t>
            </w:r>
            <w:r w:rsidRPr="00F2418D">
              <w:rPr>
                <w:color w:val="000000" w:themeColor="text1"/>
                <w:sz w:val="18"/>
                <w:szCs w:val="18"/>
                <w:lang w:val="en-GB"/>
              </w:rPr>
              <w:t xml:space="preserve">pesticide-poisoning incidents survey in farming communities in Belize, </w:t>
            </w:r>
            <w:proofErr w:type="gramStart"/>
            <w:r w:rsidRPr="00F2418D">
              <w:rPr>
                <w:color w:val="000000" w:themeColor="text1"/>
                <w:sz w:val="18"/>
                <w:szCs w:val="18"/>
                <w:lang w:val="en-GB"/>
              </w:rPr>
              <w:t>in order to</w:t>
            </w:r>
            <w:proofErr w:type="gramEnd"/>
            <w:r w:rsidRPr="00F2418D">
              <w:rPr>
                <w:color w:val="000000" w:themeColor="text1"/>
                <w:sz w:val="18"/>
                <w:szCs w:val="18"/>
                <w:lang w:val="en-GB"/>
              </w:rPr>
              <w:t xml:space="preserve"> identify pesticides that appeared to be a significant health hazard under the conditions of use reported in the survey.</w:t>
            </w:r>
          </w:p>
          <w:p w14:paraId="2B3EDC99" w14:textId="06A25F50" w:rsidR="00AB326F" w:rsidRPr="00B519F1" w:rsidRDefault="00AB326F" w:rsidP="00AB326F">
            <w:pPr>
              <w:numPr>
                <w:ilvl w:val="0"/>
                <w:numId w:val="313"/>
              </w:numPr>
              <w:spacing w:before="60" w:after="60" w:line="240" w:lineRule="auto"/>
              <w:rPr>
                <w:rFonts w:eastAsia="Times New Roman"/>
                <w:color w:val="000000" w:themeColor="text1"/>
                <w:sz w:val="18"/>
                <w:szCs w:val="18"/>
                <w:lang w:val="en-GB"/>
              </w:rPr>
            </w:pPr>
            <w:r w:rsidRPr="00B519F1">
              <w:rPr>
                <w:rFonts w:eastAsia="Times New Roman"/>
                <w:color w:val="000000" w:themeColor="text1"/>
                <w:sz w:val="18"/>
                <w:szCs w:val="18"/>
                <w:lang w:val="en-GB"/>
              </w:rPr>
              <w:t xml:space="preserve">Evaluation of the risk management of pesticides on the environment in Togo </w:t>
            </w:r>
            <w:r w:rsidRPr="00F2418D">
              <w:rPr>
                <w:rFonts w:eastAsia="Times New Roman"/>
                <w:color w:val="000000" w:themeColor="text1"/>
                <w:sz w:val="18"/>
                <w:szCs w:val="18"/>
                <w:lang w:val="en-GB"/>
              </w:rPr>
              <w:t>(August 2021-July 2022)</w:t>
            </w:r>
            <w:r w:rsidR="00F2418D">
              <w:rPr>
                <w:rFonts w:eastAsia="Times New Roman"/>
                <w:color w:val="000000" w:themeColor="text1"/>
                <w:sz w:val="18"/>
                <w:szCs w:val="18"/>
                <w:lang w:val="en-GB"/>
              </w:rPr>
              <w:t>, with the following o</w:t>
            </w:r>
            <w:r w:rsidRPr="00F2418D">
              <w:rPr>
                <w:rFonts w:eastAsia="Times New Roman"/>
                <w:color w:val="000000" w:themeColor="text1"/>
                <w:sz w:val="18"/>
                <w:szCs w:val="18"/>
                <w:lang w:val="en-GB"/>
              </w:rPr>
              <w:t>utputs: (</w:t>
            </w:r>
            <w:proofErr w:type="spellStart"/>
            <w:r w:rsidRPr="00F2418D">
              <w:rPr>
                <w:rFonts w:eastAsia="Times New Roman"/>
                <w:color w:val="000000" w:themeColor="text1"/>
                <w:sz w:val="18"/>
                <w:szCs w:val="18"/>
                <w:lang w:val="en-GB"/>
              </w:rPr>
              <w:t>i</w:t>
            </w:r>
            <w:proofErr w:type="spellEnd"/>
            <w:r w:rsidRPr="00F2418D">
              <w:rPr>
                <w:rFonts w:eastAsia="Times New Roman"/>
                <w:color w:val="000000" w:themeColor="text1"/>
                <w:sz w:val="18"/>
                <w:szCs w:val="18"/>
                <w:lang w:val="en-GB"/>
              </w:rPr>
              <w:t xml:space="preserve">) Environmental risk assessment report of extremely hazardous pesticide formulations (PPED) in six communes of Togo; (ii) Report of capacity building activities on the implementation of the Rotterdam Convention (mainly on PPED); (iii) A diagram of the system for collecting, </w:t>
            </w:r>
            <w:proofErr w:type="spellStart"/>
            <w:proofErr w:type="gramStart"/>
            <w:r w:rsidRPr="00F2418D">
              <w:rPr>
                <w:rFonts w:eastAsia="Times New Roman"/>
                <w:color w:val="000000" w:themeColor="text1"/>
                <w:sz w:val="18"/>
                <w:szCs w:val="18"/>
                <w:lang w:val="en-GB"/>
              </w:rPr>
              <w:t>analyzing</w:t>
            </w:r>
            <w:proofErr w:type="spellEnd"/>
            <w:proofErr w:type="gramEnd"/>
            <w:r w:rsidRPr="00F2418D">
              <w:rPr>
                <w:rFonts w:eastAsia="Times New Roman"/>
                <w:color w:val="000000" w:themeColor="text1"/>
                <w:sz w:val="18"/>
                <w:szCs w:val="18"/>
                <w:lang w:val="en-GB"/>
              </w:rPr>
              <w:t xml:space="preserve"> and communicating PPED incidents on the environment in Togo.</w:t>
            </w:r>
          </w:p>
          <w:p w14:paraId="25A1AF14" w14:textId="52D94101" w:rsidR="00AB326F" w:rsidRPr="00AB326F" w:rsidRDefault="00AB326F" w:rsidP="00AB326F">
            <w:pPr>
              <w:numPr>
                <w:ilvl w:val="0"/>
                <w:numId w:val="313"/>
              </w:numPr>
              <w:spacing w:before="60" w:after="60" w:line="240" w:lineRule="auto"/>
              <w:rPr>
                <w:sz w:val="18"/>
                <w:szCs w:val="18"/>
                <w:lang w:val="en-GB"/>
              </w:rPr>
            </w:pPr>
            <w:r w:rsidRPr="00B519F1">
              <w:rPr>
                <w:rFonts w:eastAsia="Times New Roman"/>
                <w:color w:val="000000" w:themeColor="text1"/>
                <w:sz w:val="18"/>
                <w:szCs w:val="18"/>
                <w:lang w:val="en-GB"/>
              </w:rPr>
              <w:t xml:space="preserve">Field Survey: </w:t>
            </w:r>
            <w:r w:rsidRPr="00F2418D">
              <w:rPr>
                <w:rFonts w:eastAsia="Times New Roman"/>
                <w:color w:val="000000" w:themeColor="text1"/>
                <w:sz w:val="18"/>
                <w:szCs w:val="18"/>
                <w:lang w:val="en-GB"/>
              </w:rPr>
              <w:t>Inception workshop, and collection and analysis of data on pesticide poisoning incidents in the field and through hospitals in Sri Lanka (December 2019-December 2020)</w:t>
            </w:r>
            <w:r w:rsidR="00500999">
              <w:rPr>
                <w:rFonts w:eastAsia="Times New Roman"/>
                <w:color w:val="000000" w:themeColor="text1"/>
                <w:sz w:val="18"/>
                <w:szCs w:val="18"/>
                <w:lang w:val="en-GB"/>
              </w:rPr>
              <w:t>, with the following o</w:t>
            </w:r>
            <w:r w:rsidRPr="00F2418D">
              <w:rPr>
                <w:rFonts w:eastAsia="Times New Roman"/>
                <w:color w:val="000000" w:themeColor="text1"/>
                <w:sz w:val="18"/>
                <w:szCs w:val="18"/>
                <w:lang w:val="en-GB"/>
              </w:rPr>
              <w:t>utputs</w:t>
            </w:r>
            <w:r w:rsidR="00500999">
              <w:rPr>
                <w:rFonts w:eastAsia="Times New Roman"/>
                <w:color w:val="000000" w:themeColor="text1"/>
                <w:sz w:val="18"/>
                <w:szCs w:val="18"/>
                <w:lang w:val="en-GB"/>
              </w:rPr>
              <w:t>:</w:t>
            </w:r>
            <w:r w:rsidRPr="00F2418D">
              <w:rPr>
                <w:rFonts w:eastAsia="Times New Roman"/>
                <w:color w:val="000000" w:themeColor="text1"/>
                <w:sz w:val="18"/>
                <w:szCs w:val="18"/>
                <w:lang w:val="en-GB"/>
              </w:rPr>
              <w:t xml:space="preserve"> (</w:t>
            </w:r>
            <w:proofErr w:type="spellStart"/>
            <w:r w:rsidR="00500999">
              <w:rPr>
                <w:rFonts w:eastAsia="Times New Roman"/>
                <w:color w:val="000000" w:themeColor="text1"/>
                <w:sz w:val="18"/>
                <w:szCs w:val="18"/>
                <w:lang w:val="en-GB"/>
              </w:rPr>
              <w:t>i</w:t>
            </w:r>
            <w:proofErr w:type="spellEnd"/>
            <w:r w:rsidRPr="00F2418D">
              <w:rPr>
                <w:rFonts w:eastAsia="Times New Roman"/>
                <w:color w:val="000000" w:themeColor="text1"/>
                <w:sz w:val="18"/>
                <w:szCs w:val="18"/>
                <w:lang w:val="en-GB"/>
              </w:rPr>
              <w:t>) inception workshop report (ii) final technical report of the survey results.</w:t>
            </w:r>
          </w:p>
        </w:tc>
      </w:tr>
      <w:tr w:rsidR="00AB326F" w:rsidRPr="00AB326F" w14:paraId="6B7FF2DE" w14:textId="77777777" w:rsidTr="005F4D39">
        <w:trPr>
          <w:trHeight w:val="277"/>
        </w:trPr>
        <w:tc>
          <w:tcPr>
            <w:tcW w:w="1843" w:type="dxa"/>
            <w:vMerge/>
          </w:tcPr>
          <w:p w14:paraId="4309122F" w14:textId="77777777" w:rsidR="00AB326F" w:rsidRPr="00AB326F" w:rsidDel="008A35B1" w:rsidRDefault="00AB326F" w:rsidP="00AB326F">
            <w:pPr>
              <w:spacing w:before="2" w:after="2"/>
              <w:rPr>
                <w:b/>
                <w:bCs/>
                <w:sz w:val="18"/>
                <w:szCs w:val="18"/>
                <w:lang w:val="en-GB"/>
              </w:rPr>
            </w:pPr>
          </w:p>
        </w:tc>
        <w:tc>
          <w:tcPr>
            <w:tcW w:w="8552" w:type="dxa"/>
          </w:tcPr>
          <w:p w14:paraId="4E0B5BF5" w14:textId="739FA0B9" w:rsidR="00AB326F" w:rsidRPr="00AB326F" w:rsidRDefault="00500999" w:rsidP="00AB326F">
            <w:pPr>
              <w:tabs>
                <w:tab w:val="left" w:pos="1157"/>
              </w:tabs>
              <w:suppressAutoHyphens/>
              <w:spacing w:before="60" w:after="60" w:line="240" w:lineRule="auto"/>
              <w:rPr>
                <w:i/>
                <w:sz w:val="18"/>
                <w:szCs w:val="18"/>
                <w:lang w:val="en-GB" w:eastAsia="en-GB"/>
              </w:rPr>
            </w:pPr>
            <w:r>
              <w:rPr>
                <w:b/>
                <w:sz w:val="18"/>
                <w:szCs w:val="18"/>
                <w:lang w:val="en-GB" w:eastAsia="en-GB"/>
              </w:rPr>
              <w:t>Evaluation as per the i</w:t>
            </w:r>
            <w:r w:rsidR="00AB326F" w:rsidRPr="00AB326F">
              <w:rPr>
                <w:b/>
                <w:sz w:val="18"/>
                <w:szCs w:val="18"/>
                <w:lang w:val="en-GB" w:eastAsia="en-GB"/>
              </w:rPr>
              <w:t xml:space="preserve">ndicators of achievement: </w:t>
            </w:r>
          </w:p>
          <w:p w14:paraId="24D39967" w14:textId="77777777" w:rsidR="00AB326F" w:rsidRPr="00AB326F" w:rsidRDefault="00AB326F" w:rsidP="00AB326F">
            <w:pPr>
              <w:numPr>
                <w:ilvl w:val="0"/>
                <w:numId w:val="176"/>
              </w:numPr>
              <w:tabs>
                <w:tab w:val="clear" w:pos="419"/>
                <w:tab w:val="num" w:pos="360"/>
              </w:tabs>
              <w:snapToGrid w:val="0"/>
              <w:spacing w:before="60" w:after="60" w:line="240" w:lineRule="auto"/>
              <w:ind w:left="360"/>
              <w:rPr>
                <w:sz w:val="18"/>
                <w:szCs w:val="18"/>
                <w:lang w:val="en-GB"/>
              </w:rPr>
            </w:pPr>
            <w:r w:rsidRPr="0005276B">
              <w:rPr>
                <w:sz w:val="18"/>
                <w:szCs w:val="18"/>
              </w:rPr>
              <w:t xml:space="preserve">Number of proposals of Severely Hazardous Pesticide Formulation submitted by Parties to the Secretariat </w:t>
            </w:r>
            <w:r w:rsidRPr="00AB326F">
              <w:rPr>
                <w:sz w:val="18"/>
                <w:szCs w:val="18"/>
                <w:lang w:eastAsia="en-GB"/>
              </w:rPr>
              <w:t xml:space="preserve">(subject to </w:t>
            </w:r>
            <w:r w:rsidRPr="00AB326F">
              <w:rPr>
                <w:sz w:val="18"/>
                <w:szCs w:val="18"/>
              </w:rPr>
              <w:t>the</w:t>
            </w:r>
            <w:r w:rsidRPr="00AB326F">
              <w:rPr>
                <w:sz w:val="18"/>
                <w:szCs w:val="18"/>
                <w:lang w:eastAsia="en-GB"/>
              </w:rPr>
              <w:t xml:space="preserve"> availability of funding)</w:t>
            </w:r>
            <w:r w:rsidRPr="00AB326F">
              <w:rPr>
                <w:sz w:val="18"/>
                <w:szCs w:val="18"/>
              </w:rPr>
              <w:t xml:space="preserve">: </w:t>
            </w:r>
            <w:r w:rsidRPr="00AB326F">
              <w:rPr>
                <w:sz w:val="18"/>
                <w:szCs w:val="18"/>
                <w:lang w:val="en-GB"/>
              </w:rPr>
              <w:t xml:space="preserve">During the reporting period (2020 – 2021), 1 Party </w:t>
            </w:r>
            <w:bookmarkStart w:id="5" w:name="_Hlk112396036"/>
            <w:r w:rsidRPr="00AB326F">
              <w:rPr>
                <w:sz w:val="18"/>
                <w:szCs w:val="18"/>
                <w:lang w:val="en-GB"/>
              </w:rPr>
              <w:t>submitted 5 SHPF proposals to the Secretariat</w:t>
            </w:r>
            <w:bookmarkEnd w:id="5"/>
            <w:r w:rsidRPr="00AB326F">
              <w:rPr>
                <w:sz w:val="18"/>
                <w:szCs w:val="18"/>
                <w:lang w:val="en-GB"/>
              </w:rPr>
              <w:t xml:space="preserve">. No other Party submitted to the Secretariat a proposal of SHPF. However, </w:t>
            </w:r>
            <w:proofErr w:type="gramStart"/>
            <w:r w:rsidRPr="00AB326F">
              <w:rPr>
                <w:sz w:val="18"/>
                <w:szCs w:val="18"/>
                <w:lang w:val="en-GB"/>
              </w:rPr>
              <w:t>as a result of</w:t>
            </w:r>
            <w:proofErr w:type="gramEnd"/>
            <w:r w:rsidRPr="00AB326F">
              <w:rPr>
                <w:sz w:val="18"/>
                <w:szCs w:val="18"/>
                <w:lang w:val="en-GB"/>
              </w:rPr>
              <w:t xml:space="preserve"> the technical assistance described above, a number of internal proposals for SHPF formulations have been prepared and are under active review by the Party's national authorities for pesticide registration. </w:t>
            </w:r>
          </w:p>
          <w:p w14:paraId="64B0BE43" w14:textId="7AFD5DF3" w:rsidR="001472CC" w:rsidRPr="001472CC" w:rsidRDefault="00AB326F" w:rsidP="001472CC">
            <w:pPr>
              <w:numPr>
                <w:ilvl w:val="0"/>
                <w:numId w:val="176"/>
              </w:numPr>
              <w:tabs>
                <w:tab w:val="clear" w:pos="419"/>
                <w:tab w:val="num" w:pos="360"/>
              </w:tabs>
              <w:snapToGrid w:val="0"/>
              <w:spacing w:before="60" w:after="60" w:line="240" w:lineRule="auto"/>
              <w:ind w:left="360"/>
              <w:rPr>
                <w:i/>
                <w:iCs/>
                <w:sz w:val="18"/>
                <w:szCs w:val="18"/>
                <w:lang w:val="en-GB"/>
              </w:rPr>
            </w:pPr>
            <w:r w:rsidRPr="0005276B">
              <w:rPr>
                <w:sz w:val="18"/>
                <w:szCs w:val="18"/>
              </w:rPr>
              <w:t>Number of Information documents on alternatives</w:t>
            </w:r>
            <w:r w:rsidRPr="00AB326F">
              <w:rPr>
                <w:sz w:val="18"/>
                <w:szCs w:val="18"/>
              </w:rPr>
              <w:t xml:space="preserve"> </w:t>
            </w:r>
            <w:r w:rsidRPr="00AB326F">
              <w:rPr>
                <w:sz w:val="18"/>
                <w:szCs w:val="18"/>
                <w:lang w:eastAsia="en-GB"/>
              </w:rPr>
              <w:t xml:space="preserve">(subject to </w:t>
            </w:r>
            <w:r w:rsidRPr="00AB326F">
              <w:rPr>
                <w:sz w:val="18"/>
                <w:szCs w:val="18"/>
              </w:rPr>
              <w:t>the</w:t>
            </w:r>
            <w:r w:rsidRPr="00AB326F">
              <w:rPr>
                <w:sz w:val="18"/>
                <w:szCs w:val="18"/>
                <w:lang w:eastAsia="en-GB"/>
              </w:rPr>
              <w:t xml:space="preserve"> availability of funding)</w:t>
            </w:r>
            <w:r w:rsidRPr="00AB326F">
              <w:rPr>
                <w:color w:val="000000" w:themeColor="text1"/>
                <w:sz w:val="18"/>
                <w:szCs w:val="18"/>
                <w:lang w:val="en-GB"/>
              </w:rPr>
              <w:t>: The Secretariat promoted on various occasions t</w:t>
            </w:r>
            <w:r w:rsidR="00500999">
              <w:rPr>
                <w:color w:val="000000" w:themeColor="text1"/>
                <w:sz w:val="18"/>
                <w:szCs w:val="18"/>
                <w:lang w:val="en-GB"/>
              </w:rPr>
              <w:t>he</w:t>
            </w:r>
            <w:r w:rsidRPr="00AB326F">
              <w:rPr>
                <w:color w:val="000000" w:themeColor="text1"/>
                <w:sz w:val="18"/>
                <w:szCs w:val="18"/>
                <w:lang w:val="en-GB"/>
              </w:rPr>
              <w:t xml:space="preserve"> use Integrated Pest Management practises. </w:t>
            </w:r>
            <w:proofErr w:type="gramStart"/>
            <w:r w:rsidRPr="00AB326F">
              <w:rPr>
                <w:color w:val="000000" w:themeColor="text1"/>
                <w:sz w:val="18"/>
                <w:szCs w:val="18"/>
                <w:lang w:val="en-GB"/>
              </w:rPr>
              <w:t>In particular, guidance</w:t>
            </w:r>
            <w:proofErr w:type="gramEnd"/>
            <w:r w:rsidRPr="00AB326F">
              <w:rPr>
                <w:color w:val="000000" w:themeColor="text1"/>
                <w:sz w:val="18"/>
                <w:szCs w:val="18"/>
                <w:lang w:val="en-GB"/>
              </w:rPr>
              <w:t xml:space="preserve"> was provided </w:t>
            </w:r>
            <w:r w:rsidR="00500999">
              <w:rPr>
                <w:color w:val="000000" w:themeColor="text1"/>
                <w:sz w:val="18"/>
                <w:szCs w:val="18"/>
                <w:lang w:val="en-GB"/>
              </w:rPr>
              <w:t>on</w:t>
            </w:r>
            <w:r w:rsidRPr="00AB326F">
              <w:rPr>
                <w:color w:val="000000" w:themeColor="text1"/>
                <w:sz w:val="18"/>
                <w:szCs w:val="18"/>
                <w:lang w:val="en-GB"/>
              </w:rPr>
              <w:t xml:space="preserve">: </w:t>
            </w:r>
            <w:proofErr w:type="spellStart"/>
            <w:r w:rsidR="00500999">
              <w:rPr>
                <w:color w:val="000000" w:themeColor="text1"/>
                <w:sz w:val="18"/>
                <w:szCs w:val="18"/>
                <w:lang w:val="en-GB"/>
              </w:rPr>
              <w:t>i</w:t>
            </w:r>
            <w:proofErr w:type="spellEnd"/>
            <w:r w:rsidR="00500999">
              <w:rPr>
                <w:color w:val="000000" w:themeColor="text1"/>
                <w:sz w:val="18"/>
                <w:szCs w:val="18"/>
                <w:lang w:val="en-GB"/>
              </w:rPr>
              <w:t xml:space="preserve">) </w:t>
            </w:r>
            <w:r w:rsidRPr="00AB326F">
              <w:rPr>
                <w:color w:val="000000" w:themeColor="text1"/>
                <w:sz w:val="18"/>
                <w:szCs w:val="18"/>
                <w:lang w:val="en-GB"/>
              </w:rPr>
              <w:t xml:space="preserve">Eliminating hazardous child labour through safe and sustainable farming practices; </w:t>
            </w:r>
            <w:r w:rsidR="00500999">
              <w:rPr>
                <w:color w:val="000000" w:themeColor="text1"/>
                <w:sz w:val="18"/>
                <w:szCs w:val="18"/>
                <w:lang w:val="en-GB"/>
              </w:rPr>
              <w:t xml:space="preserve">ii) </w:t>
            </w:r>
            <w:r w:rsidRPr="00AB326F">
              <w:rPr>
                <w:color w:val="000000" w:themeColor="text1"/>
                <w:sz w:val="18"/>
                <w:szCs w:val="18"/>
                <w:lang w:val="en-GB"/>
              </w:rPr>
              <w:t xml:space="preserve">Sustainable alternatives to highly hazardous pesticides – Farmers experience in growing coffee without </w:t>
            </w:r>
            <w:proofErr w:type="spellStart"/>
            <w:r w:rsidRPr="00AB326F">
              <w:rPr>
                <w:color w:val="000000" w:themeColor="text1"/>
                <w:sz w:val="18"/>
                <w:szCs w:val="18"/>
                <w:lang w:val="en-GB"/>
              </w:rPr>
              <w:t>endosulfan</w:t>
            </w:r>
            <w:proofErr w:type="spellEnd"/>
            <w:r w:rsidRPr="00AB326F">
              <w:rPr>
                <w:color w:val="000000" w:themeColor="text1"/>
                <w:sz w:val="18"/>
                <w:szCs w:val="18"/>
                <w:lang w:val="en-GB"/>
              </w:rPr>
              <w:t xml:space="preserve">; </w:t>
            </w:r>
            <w:r w:rsidR="00500999">
              <w:rPr>
                <w:color w:val="000000" w:themeColor="text1"/>
                <w:sz w:val="18"/>
                <w:szCs w:val="18"/>
                <w:lang w:val="en-GB"/>
              </w:rPr>
              <w:t>iii) A</w:t>
            </w:r>
            <w:r w:rsidRPr="00AB326F">
              <w:rPr>
                <w:color w:val="000000" w:themeColor="text1"/>
                <w:sz w:val="18"/>
                <w:szCs w:val="18"/>
                <w:lang w:val="en-GB"/>
              </w:rPr>
              <w:t>lternatives to formulations of fenthion to control quelea</w:t>
            </w:r>
            <w:r w:rsidR="00500999">
              <w:rPr>
                <w:color w:val="000000" w:themeColor="text1"/>
                <w:sz w:val="18"/>
                <w:szCs w:val="18"/>
                <w:lang w:val="en-GB"/>
              </w:rPr>
              <w:t xml:space="preserve"> birds</w:t>
            </w:r>
            <w:r w:rsidRPr="00AB326F">
              <w:rPr>
                <w:color w:val="000000" w:themeColor="text1"/>
                <w:sz w:val="18"/>
                <w:szCs w:val="18"/>
                <w:lang w:val="en-GB"/>
              </w:rPr>
              <w:t>.</w:t>
            </w:r>
          </w:p>
        </w:tc>
      </w:tr>
      <w:tr w:rsidR="001B169A" w:rsidRPr="00AB326F" w14:paraId="4492A393" w14:textId="77777777" w:rsidTr="00B519F1">
        <w:trPr>
          <w:trHeight w:val="2916"/>
        </w:trPr>
        <w:tc>
          <w:tcPr>
            <w:tcW w:w="10395" w:type="dxa"/>
            <w:gridSpan w:val="2"/>
          </w:tcPr>
          <w:p w14:paraId="6B655E7C" w14:textId="2AD7DDFD" w:rsidR="001472CC" w:rsidRDefault="001472CC" w:rsidP="001472CC">
            <w:pPr>
              <w:tabs>
                <w:tab w:val="left" w:pos="1157"/>
              </w:tabs>
              <w:suppressAutoHyphens/>
              <w:spacing w:before="2" w:after="2"/>
              <w:rPr>
                <w:rFonts w:eastAsia="Calibri"/>
                <w:b/>
                <w:bCs/>
                <w:sz w:val="18"/>
                <w:szCs w:val="18"/>
                <w:u w:val="single"/>
              </w:rPr>
            </w:pPr>
            <w:r w:rsidRPr="00B519F1">
              <w:rPr>
                <w:rFonts w:eastAsia="Calibri"/>
                <w:b/>
                <w:bCs/>
                <w:sz w:val="18"/>
                <w:szCs w:val="18"/>
                <w:u w:val="single"/>
              </w:rPr>
              <w:t>Budget performance for 2020-2021</w:t>
            </w:r>
          </w:p>
          <w:p w14:paraId="366BEBB5" w14:textId="77777777" w:rsidR="00F50F0C" w:rsidRPr="00B519F1" w:rsidRDefault="00F50F0C" w:rsidP="001472CC">
            <w:pPr>
              <w:tabs>
                <w:tab w:val="left" w:pos="1157"/>
              </w:tabs>
              <w:suppressAutoHyphens/>
              <w:spacing w:before="2" w:after="2"/>
              <w:rPr>
                <w:rFonts w:eastAsia="Calibri"/>
                <w:b/>
                <w:bCs/>
                <w:sz w:val="18"/>
                <w:szCs w:val="18"/>
                <w:u w:val="single"/>
              </w:rPr>
            </w:pPr>
          </w:p>
          <w:tbl>
            <w:tblPr>
              <w:tblW w:w="9634" w:type="dxa"/>
              <w:tblLayout w:type="fixed"/>
              <w:tblLook w:val="04A0" w:firstRow="1" w:lastRow="0" w:firstColumn="1" w:lastColumn="0" w:noHBand="0" w:noVBand="1"/>
            </w:tblPr>
            <w:tblGrid>
              <w:gridCol w:w="1605"/>
              <w:gridCol w:w="1606"/>
              <w:gridCol w:w="1606"/>
              <w:gridCol w:w="1605"/>
              <w:gridCol w:w="1606"/>
              <w:gridCol w:w="1606"/>
            </w:tblGrid>
            <w:tr w:rsidR="00F50F0C" w:rsidRPr="00500999" w14:paraId="00C188A3" w14:textId="77777777" w:rsidTr="00FD7C4F">
              <w:trPr>
                <w:trHeight w:val="300"/>
              </w:trPr>
              <w:tc>
                <w:tcPr>
                  <w:tcW w:w="963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D0B521" w14:textId="77777777" w:rsidR="00F50F0C" w:rsidRPr="00B519F1" w:rsidRDefault="00F50F0C" w:rsidP="00F50F0C">
                  <w:pPr>
                    <w:spacing w:after="0" w:line="240" w:lineRule="auto"/>
                    <w:jc w:val="center"/>
                    <w:rPr>
                      <w:rFonts w:eastAsia="Times New Roman"/>
                      <w:color w:val="000000"/>
                      <w:sz w:val="18"/>
                      <w:szCs w:val="18"/>
                      <w:lang w:val="en-GB" w:eastAsia="en-GB"/>
                    </w:rPr>
                  </w:pPr>
                  <w:r w:rsidRPr="00B519F1">
                    <w:rPr>
                      <w:rFonts w:eastAsia="Times New Roman"/>
                      <w:b/>
                      <w:bCs/>
                      <w:color w:val="000000"/>
                      <w:sz w:val="18"/>
                      <w:szCs w:val="18"/>
                      <w:lang w:val="en-GB" w:eastAsia="en-GB"/>
                    </w:rPr>
                    <w:t>Voluntary trust fund</w:t>
                  </w:r>
                </w:p>
              </w:tc>
            </w:tr>
            <w:tr w:rsidR="00F50F0C" w:rsidRPr="00500999" w14:paraId="110BB33A" w14:textId="77777777" w:rsidTr="00FD7C4F">
              <w:trPr>
                <w:trHeight w:val="300"/>
              </w:trPr>
              <w:tc>
                <w:tcPr>
                  <w:tcW w:w="32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A379EF" w14:textId="77777777" w:rsidR="00F50F0C" w:rsidRPr="00B519F1" w:rsidRDefault="00F50F0C" w:rsidP="00F50F0C">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Basel Convention (BDTF)</w:t>
                  </w:r>
                </w:p>
              </w:tc>
              <w:tc>
                <w:tcPr>
                  <w:tcW w:w="321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9897973" w14:textId="77777777" w:rsidR="00F50F0C" w:rsidRPr="00B519F1" w:rsidRDefault="00F50F0C" w:rsidP="00F50F0C">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Rotterdam Convention (RVTF)</w:t>
                  </w:r>
                </w:p>
              </w:tc>
              <w:tc>
                <w:tcPr>
                  <w:tcW w:w="321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A051BE3" w14:textId="77777777" w:rsidR="00F50F0C" w:rsidRPr="00B519F1" w:rsidRDefault="00F50F0C" w:rsidP="00F50F0C">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Stockholm Convention (SVTF)</w:t>
                  </w:r>
                </w:p>
              </w:tc>
            </w:tr>
            <w:tr w:rsidR="00F50F0C" w:rsidRPr="00500999" w14:paraId="2936D3BB" w14:textId="77777777" w:rsidTr="00FD7C4F">
              <w:trPr>
                <w:trHeight w:val="300"/>
              </w:trPr>
              <w:tc>
                <w:tcPr>
                  <w:tcW w:w="1605" w:type="dxa"/>
                  <w:tcBorders>
                    <w:top w:val="nil"/>
                    <w:left w:val="single" w:sz="4" w:space="0" w:color="auto"/>
                    <w:bottom w:val="single" w:sz="4" w:space="0" w:color="auto"/>
                    <w:right w:val="single" w:sz="4" w:space="0" w:color="auto"/>
                  </w:tcBorders>
                  <w:shd w:val="clear" w:color="000000" w:fill="FFFFFF"/>
                  <w:noWrap/>
                  <w:vAlign w:val="center"/>
                  <w:hideMark/>
                </w:tcPr>
                <w:p w14:paraId="08E770CB" w14:textId="77777777" w:rsidR="00F50F0C" w:rsidRPr="00B519F1" w:rsidRDefault="00F50F0C" w:rsidP="00F50F0C">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606" w:type="dxa"/>
                  <w:tcBorders>
                    <w:top w:val="nil"/>
                    <w:left w:val="nil"/>
                    <w:bottom w:val="single" w:sz="4" w:space="0" w:color="auto"/>
                    <w:right w:val="single" w:sz="4" w:space="0" w:color="auto"/>
                  </w:tcBorders>
                  <w:shd w:val="clear" w:color="000000" w:fill="FFFFFF"/>
                  <w:noWrap/>
                  <w:vAlign w:val="center"/>
                  <w:hideMark/>
                </w:tcPr>
                <w:p w14:paraId="31DEE27B" w14:textId="77777777" w:rsidR="00F50F0C" w:rsidRPr="00B519F1" w:rsidRDefault="00F50F0C" w:rsidP="00F50F0C">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06" w:type="dxa"/>
                  <w:tcBorders>
                    <w:top w:val="nil"/>
                    <w:left w:val="nil"/>
                    <w:bottom w:val="single" w:sz="4" w:space="0" w:color="auto"/>
                    <w:right w:val="single" w:sz="4" w:space="0" w:color="auto"/>
                  </w:tcBorders>
                  <w:shd w:val="clear" w:color="000000" w:fill="FFFFFF"/>
                  <w:noWrap/>
                  <w:vAlign w:val="center"/>
                  <w:hideMark/>
                </w:tcPr>
                <w:p w14:paraId="4EA34E24" w14:textId="77777777" w:rsidR="00F50F0C" w:rsidRPr="00B519F1" w:rsidRDefault="00F50F0C" w:rsidP="00F50F0C">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605" w:type="dxa"/>
                  <w:tcBorders>
                    <w:top w:val="nil"/>
                    <w:left w:val="nil"/>
                    <w:bottom w:val="single" w:sz="4" w:space="0" w:color="auto"/>
                    <w:right w:val="single" w:sz="4" w:space="0" w:color="auto"/>
                  </w:tcBorders>
                  <w:shd w:val="clear" w:color="000000" w:fill="FFFFFF"/>
                  <w:noWrap/>
                  <w:vAlign w:val="center"/>
                  <w:hideMark/>
                </w:tcPr>
                <w:p w14:paraId="69F9A387" w14:textId="77777777" w:rsidR="00F50F0C" w:rsidRPr="00B519F1" w:rsidRDefault="00F50F0C" w:rsidP="00F50F0C">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06" w:type="dxa"/>
                  <w:tcBorders>
                    <w:top w:val="nil"/>
                    <w:left w:val="nil"/>
                    <w:bottom w:val="single" w:sz="4" w:space="0" w:color="auto"/>
                    <w:right w:val="single" w:sz="4" w:space="0" w:color="auto"/>
                  </w:tcBorders>
                  <w:shd w:val="clear" w:color="000000" w:fill="FFFFFF"/>
                  <w:noWrap/>
                  <w:vAlign w:val="center"/>
                  <w:hideMark/>
                </w:tcPr>
                <w:p w14:paraId="290353D3" w14:textId="77777777" w:rsidR="00F50F0C" w:rsidRPr="00B519F1" w:rsidRDefault="00F50F0C" w:rsidP="00F50F0C">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606" w:type="dxa"/>
                  <w:tcBorders>
                    <w:top w:val="nil"/>
                    <w:left w:val="nil"/>
                    <w:bottom w:val="single" w:sz="4" w:space="0" w:color="auto"/>
                    <w:right w:val="single" w:sz="4" w:space="0" w:color="auto"/>
                  </w:tcBorders>
                  <w:shd w:val="clear" w:color="000000" w:fill="FFFFFF"/>
                  <w:noWrap/>
                  <w:vAlign w:val="center"/>
                  <w:hideMark/>
                </w:tcPr>
                <w:p w14:paraId="7FB3A110" w14:textId="77777777" w:rsidR="00F50F0C" w:rsidRPr="00B519F1" w:rsidRDefault="00F50F0C" w:rsidP="00F50F0C">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r>
            <w:tr w:rsidR="00F50F0C" w:rsidRPr="00500999" w14:paraId="7C15FCB9" w14:textId="77777777" w:rsidTr="00FD7C4F">
              <w:trPr>
                <w:trHeight w:val="290"/>
              </w:trPr>
              <w:tc>
                <w:tcPr>
                  <w:tcW w:w="160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657C95" w14:textId="77777777" w:rsidR="00F50F0C" w:rsidRPr="00B519F1" w:rsidRDefault="00F50F0C" w:rsidP="00F50F0C">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606" w:type="dxa"/>
                  <w:tcBorders>
                    <w:top w:val="single" w:sz="4" w:space="0" w:color="auto"/>
                    <w:left w:val="nil"/>
                    <w:bottom w:val="single" w:sz="4" w:space="0" w:color="auto"/>
                    <w:right w:val="single" w:sz="4" w:space="0" w:color="auto"/>
                  </w:tcBorders>
                  <w:shd w:val="clear" w:color="000000" w:fill="FFFFFF"/>
                  <w:noWrap/>
                  <w:vAlign w:val="center"/>
                </w:tcPr>
                <w:p w14:paraId="4B693D31" w14:textId="77777777" w:rsidR="00F50F0C" w:rsidRPr="00B519F1" w:rsidRDefault="00F50F0C" w:rsidP="00F50F0C">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606" w:type="dxa"/>
                  <w:tcBorders>
                    <w:top w:val="single" w:sz="4" w:space="0" w:color="auto"/>
                    <w:left w:val="nil"/>
                    <w:bottom w:val="single" w:sz="4" w:space="0" w:color="auto"/>
                    <w:right w:val="single" w:sz="4" w:space="0" w:color="auto"/>
                  </w:tcBorders>
                  <w:shd w:val="clear" w:color="000000" w:fill="FFFFFF"/>
                  <w:noWrap/>
                  <w:vAlign w:val="center"/>
                </w:tcPr>
                <w:p w14:paraId="1F5D4B35" w14:textId="77777777" w:rsidR="00F50F0C" w:rsidRPr="00B519F1" w:rsidRDefault="00F50F0C" w:rsidP="00F50F0C">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1,100,000</w:t>
                  </w:r>
                </w:p>
              </w:tc>
              <w:tc>
                <w:tcPr>
                  <w:tcW w:w="1605" w:type="dxa"/>
                  <w:tcBorders>
                    <w:top w:val="single" w:sz="4" w:space="0" w:color="auto"/>
                    <w:left w:val="nil"/>
                    <w:bottom w:val="single" w:sz="4" w:space="0" w:color="auto"/>
                    <w:right w:val="single" w:sz="4" w:space="0" w:color="auto"/>
                  </w:tcBorders>
                  <w:shd w:val="clear" w:color="000000" w:fill="FFFFFF"/>
                  <w:noWrap/>
                  <w:vAlign w:val="center"/>
                </w:tcPr>
                <w:p w14:paraId="591AF1E4" w14:textId="77777777" w:rsidR="00F50F0C" w:rsidRPr="00B519F1" w:rsidRDefault="00F50F0C" w:rsidP="00F50F0C">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407,163</w:t>
                  </w:r>
                </w:p>
              </w:tc>
              <w:tc>
                <w:tcPr>
                  <w:tcW w:w="1606" w:type="dxa"/>
                  <w:tcBorders>
                    <w:top w:val="single" w:sz="4" w:space="0" w:color="auto"/>
                    <w:left w:val="nil"/>
                    <w:bottom w:val="single" w:sz="4" w:space="0" w:color="auto"/>
                    <w:right w:val="single" w:sz="4" w:space="0" w:color="auto"/>
                  </w:tcBorders>
                  <w:shd w:val="clear" w:color="000000" w:fill="FFFFFF"/>
                  <w:noWrap/>
                  <w:vAlign w:val="center"/>
                </w:tcPr>
                <w:p w14:paraId="79BE9629" w14:textId="77777777" w:rsidR="00F50F0C" w:rsidRPr="00B519F1" w:rsidRDefault="00F50F0C" w:rsidP="00F50F0C">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606" w:type="dxa"/>
                  <w:tcBorders>
                    <w:top w:val="single" w:sz="4" w:space="0" w:color="auto"/>
                    <w:left w:val="nil"/>
                    <w:bottom w:val="single" w:sz="4" w:space="0" w:color="auto"/>
                    <w:right w:val="single" w:sz="4" w:space="0" w:color="auto"/>
                  </w:tcBorders>
                  <w:shd w:val="clear" w:color="000000" w:fill="FFFFFF"/>
                  <w:noWrap/>
                  <w:vAlign w:val="center"/>
                </w:tcPr>
                <w:p w14:paraId="1F939709" w14:textId="77777777" w:rsidR="00F50F0C" w:rsidRPr="00B519F1" w:rsidRDefault="00F50F0C" w:rsidP="00F50F0C">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r>
          </w:tbl>
          <w:p w14:paraId="6B594E63" w14:textId="77777777" w:rsidR="00F50F0C" w:rsidRDefault="00F50F0C" w:rsidP="00F50F0C">
            <w:pPr>
              <w:spacing w:after="0" w:line="240" w:lineRule="auto"/>
            </w:pPr>
          </w:p>
          <w:tbl>
            <w:tblPr>
              <w:tblW w:w="9634" w:type="dxa"/>
              <w:tblLayout w:type="fixed"/>
              <w:tblLook w:val="04A0" w:firstRow="1" w:lastRow="0" w:firstColumn="1" w:lastColumn="0" w:noHBand="0" w:noVBand="1"/>
            </w:tblPr>
            <w:tblGrid>
              <w:gridCol w:w="3211"/>
              <w:gridCol w:w="3211"/>
              <w:gridCol w:w="3212"/>
            </w:tblGrid>
            <w:tr w:rsidR="00F50F0C" w:rsidRPr="008525B3" w14:paraId="2EA45660" w14:textId="77777777" w:rsidTr="00FD7C4F">
              <w:trPr>
                <w:trHeight w:val="290"/>
              </w:trPr>
              <w:tc>
                <w:tcPr>
                  <w:tcW w:w="963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728D37D8" w14:textId="77777777" w:rsidR="00F50F0C" w:rsidRPr="008525B3" w:rsidRDefault="00F50F0C" w:rsidP="00F50F0C">
                  <w:pPr>
                    <w:spacing w:after="0" w:line="240" w:lineRule="auto"/>
                    <w:jc w:val="center"/>
                    <w:rPr>
                      <w:rFonts w:eastAsia="Times New Roman"/>
                      <w:color w:val="000000"/>
                      <w:sz w:val="18"/>
                      <w:szCs w:val="18"/>
                      <w:lang w:val="en-GB" w:eastAsia="en-GB"/>
                    </w:rPr>
                  </w:pPr>
                  <w:r w:rsidRPr="008525B3">
                    <w:rPr>
                      <w:rFonts w:eastAsia="Times New Roman"/>
                      <w:b/>
                      <w:bCs/>
                      <w:color w:val="000000"/>
                      <w:sz w:val="18"/>
                      <w:szCs w:val="18"/>
                      <w:lang w:val="en-GB" w:eastAsia="en-GB"/>
                    </w:rPr>
                    <w:t>Financial and in-kind support</w:t>
                  </w:r>
                </w:p>
              </w:tc>
            </w:tr>
            <w:tr w:rsidR="00F50F0C" w:rsidRPr="008525B3" w14:paraId="5FC2C3D4" w14:textId="77777777" w:rsidTr="00FD7C4F">
              <w:trPr>
                <w:trHeight w:val="290"/>
              </w:trPr>
              <w:tc>
                <w:tcPr>
                  <w:tcW w:w="3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9272EB" w14:textId="77777777" w:rsidR="00F50F0C" w:rsidRPr="008525B3" w:rsidRDefault="00F50F0C" w:rsidP="00F50F0C">
                  <w:pPr>
                    <w:spacing w:after="0" w:line="240" w:lineRule="auto"/>
                    <w:jc w:val="center"/>
                    <w:rPr>
                      <w:rFonts w:eastAsia="Times New Roman"/>
                      <w:color w:val="000000"/>
                      <w:sz w:val="18"/>
                      <w:szCs w:val="18"/>
                      <w:lang w:val="en-GB" w:eastAsia="en-GB"/>
                    </w:rPr>
                  </w:pPr>
                  <w:r w:rsidRPr="008525B3">
                    <w:rPr>
                      <w:rFonts w:eastAsia="Times New Roman"/>
                      <w:b/>
                      <w:bCs/>
                      <w:color w:val="000000"/>
                      <w:sz w:val="18"/>
                      <w:szCs w:val="18"/>
                      <w:lang w:val="en-GB" w:eastAsia="en-GB"/>
                    </w:rPr>
                    <w:t>Basel Convention</w:t>
                  </w:r>
                </w:p>
              </w:tc>
              <w:tc>
                <w:tcPr>
                  <w:tcW w:w="3211" w:type="dxa"/>
                  <w:tcBorders>
                    <w:top w:val="single" w:sz="4" w:space="0" w:color="auto"/>
                    <w:left w:val="nil"/>
                    <w:bottom w:val="single" w:sz="4" w:space="0" w:color="auto"/>
                    <w:right w:val="single" w:sz="4" w:space="0" w:color="auto"/>
                  </w:tcBorders>
                  <w:shd w:val="clear" w:color="000000" w:fill="FFFFFF"/>
                  <w:noWrap/>
                  <w:vAlign w:val="center"/>
                </w:tcPr>
                <w:p w14:paraId="1A4F9D9B" w14:textId="77777777" w:rsidR="00F50F0C" w:rsidRPr="008525B3" w:rsidRDefault="00F50F0C" w:rsidP="00F50F0C">
                  <w:pPr>
                    <w:spacing w:after="0" w:line="240" w:lineRule="auto"/>
                    <w:jc w:val="center"/>
                    <w:rPr>
                      <w:rFonts w:eastAsia="Times New Roman"/>
                      <w:color w:val="000000"/>
                      <w:sz w:val="18"/>
                      <w:szCs w:val="18"/>
                      <w:lang w:val="en-GB" w:eastAsia="en-GB"/>
                    </w:rPr>
                  </w:pPr>
                  <w:r w:rsidRPr="008525B3">
                    <w:rPr>
                      <w:rFonts w:eastAsia="Times New Roman"/>
                      <w:b/>
                      <w:bCs/>
                      <w:color w:val="000000"/>
                      <w:sz w:val="18"/>
                      <w:szCs w:val="18"/>
                      <w:lang w:val="en-GB" w:eastAsia="en-GB"/>
                    </w:rPr>
                    <w:t>Rotterdam Convention</w:t>
                  </w:r>
                </w:p>
              </w:tc>
              <w:tc>
                <w:tcPr>
                  <w:tcW w:w="3212" w:type="dxa"/>
                  <w:tcBorders>
                    <w:top w:val="single" w:sz="4" w:space="0" w:color="auto"/>
                    <w:left w:val="nil"/>
                    <w:bottom w:val="single" w:sz="4" w:space="0" w:color="auto"/>
                    <w:right w:val="single" w:sz="4" w:space="0" w:color="auto"/>
                  </w:tcBorders>
                  <w:shd w:val="clear" w:color="000000" w:fill="FFFFFF"/>
                  <w:noWrap/>
                  <w:vAlign w:val="center"/>
                </w:tcPr>
                <w:p w14:paraId="7B5DFD13" w14:textId="77777777" w:rsidR="00F50F0C" w:rsidRPr="008525B3" w:rsidRDefault="00F50F0C" w:rsidP="00F50F0C">
                  <w:pPr>
                    <w:spacing w:after="0" w:line="240" w:lineRule="auto"/>
                    <w:jc w:val="center"/>
                    <w:rPr>
                      <w:rFonts w:eastAsia="Times New Roman"/>
                      <w:color w:val="000000"/>
                      <w:sz w:val="18"/>
                      <w:szCs w:val="18"/>
                      <w:lang w:val="en-GB" w:eastAsia="en-GB"/>
                    </w:rPr>
                  </w:pPr>
                  <w:r w:rsidRPr="008525B3">
                    <w:rPr>
                      <w:rFonts w:eastAsia="Times New Roman"/>
                      <w:b/>
                      <w:bCs/>
                      <w:color w:val="000000"/>
                      <w:sz w:val="18"/>
                      <w:szCs w:val="18"/>
                      <w:lang w:val="en-GB" w:eastAsia="en-GB"/>
                    </w:rPr>
                    <w:t>Stockholm Convention</w:t>
                  </w:r>
                </w:p>
              </w:tc>
            </w:tr>
            <w:tr w:rsidR="00F50F0C" w:rsidRPr="008525B3" w14:paraId="22599DA3" w14:textId="77777777" w:rsidTr="00FD7C4F">
              <w:trPr>
                <w:trHeight w:val="290"/>
              </w:trPr>
              <w:tc>
                <w:tcPr>
                  <w:tcW w:w="3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DF74A8" w14:textId="77777777" w:rsidR="00F50F0C" w:rsidRPr="008525B3" w:rsidRDefault="00F50F0C" w:rsidP="00F50F0C">
                  <w:pPr>
                    <w:spacing w:after="0" w:line="240" w:lineRule="auto"/>
                    <w:jc w:val="center"/>
                    <w:rPr>
                      <w:rFonts w:eastAsia="Times New Roman"/>
                      <w:color w:val="000000"/>
                      <w:sz w:val="18"/>
                      <w:szCs w:val="18"/>
                      <w:lang w:val="en-GB" w:eastAsia="en-GB"/>
                    </w:rPr>
                  </w:pPr>
                  <w:r w:rsidRPr="008525B3">
                    <w:rPr>
                      <w:rFonts w:eastAsia="Times New Roman"/>
                      <w:b/>
                      <w:bCs/>
                      <w:color w:val="000000"/>
                      <w:sz w:val="18"/>
                      <w:szCs w:val="18"/>
                      <w:lang w:val="en-GB" w:eastAsia="en-GB"/>
                    </w:rPr>
                    <w:t>Expenditure</w:t>
                  </w:r>
                </w:p>
              </w:tc>
              <w:tc>
                <w:tcPr>
                  <w:tcW w:w="3211" w:type="dxa"/>
                  <w:tcBorders>
                    <w:top w:val="single" w:sz="4" w:space="0" w:color="auto"/>
                    <w:left w:val="nil"/>
                    <w:bottom w:val="single" w:sz="4" w:space="0" w:color="auto"/>
                    <w:right w:val="single" w:sz="4" w:space="0" w:color="auto"/>
                  </w:tcBorders>
                  <w:shd w:val="clear" w:color="000000" w:fill="FFFFFF"/>
                  <w:noWrap/>
                  <w:vAlign w:val="center"/>
                </w:tcPr>
                <w:p w14:paraId="108B264E" w14:textId="77777777" w:rsidR="00F50F0C" w:rsidRPr="008525B3" w:rsidRDefault="00F50F0C" w:rsidP="00F50F0C">
                  <w:pPr>
                    <w:spacing w:after="0" w:line="240" w:lineRule="auto"/>
                    <w:jc w:val="center"/>
                    <w:rPr>
                      <w:rFonts w:eastAsia="Times New Roman"/>
                      <w:color w:val="000000"/>
                      <w:sz w:val="18"/>
                      <w:szCs w:val="18"/>
                      <w:lang w:val="en-GB" w:eastAsia="en-GB"/>
                    </w:rPr>
                  </w:pPr>
                  <w:r w:rsidRPr="008525B3">
                    <w:rPr>
                      <w:rFonts w:eastAsia="Times New Roman"/>
                      <w:b/>
                      <w:bCs/>
                      <w:color w:val="000000"/>
                      <w:sz w:val="18"/>
                      <w:szCs w:val="18"/>
                      <w:lang w:val="en-GB" w:eastAsia="en-GB"/>
                    </w:rPr>
                    <w:t>Expenditure</w:t>
                  </w:r>
                </w:p>
              </w:tc>
              <w:tc>
                <w:tcPr>
                  <w:tcW w:w="3212" w:type="dxa"/>
                  <w:tcBorders>
                    <w:top w:val="single" w:sz="4" w:space="0" w:color="auto"/>
                    <w:left w:val="nil"/>
                    <w:bottom w:val="single" w:sz="4" w:space="0" w:color="auto"/>
                    <w:right w:val="single" w:sz="4" w:space="0" w:color="auto"/>
                  </w:tcBorders>
                  <w:shd w:val="clear" w:color="000000" w:fill="FFFFFF"/>
                  <w:noWrap/>
                  <w:vAlign w:val="center"/>
                </w:tcPr>
                <w:p w14:paraId="45492693" w14:textId="77777777" w:rsidR="00F50F0C" w:rsidRPr="008525B3" w:rsidRDefault="00F50F0C" w:rsidP="00F50F0C">
                  <w:pPr>
                    <w:spacing w:after="0" w:line="240" w:lineRule="auto"/>
                    <w:jc w:val="center"/>
                    <w:rPr>
                      <w:rFonts w:eastAsia="Times New Roman"/>
                      <w:color w:val="000000"/>
                      <w:sz w:val="18"/>
                      <w:szCs w:val="18"/>
                      <w:lang w:val="en-GB" w:eastAsia="en-GB"/>
                    </w:rPr>
                  </w:pPr>
                  <w:r w:rsidRPr="008525B3">
                    <w:rPr>
                      <w:rFonts w:eastAsia="Times New Roman"/>
                      <w:b/>
                      <w:bCs/>
                      <w:color w:val="000000"/>
                      <w:sz w:val="18"/>
                      <w:szCs w:val="18"/>
                      <w:lang w:val="en-GB" w:eastAsia="en-GB"/>
                    </w:rPr>
                    <w:t>Expenditure</w:t>
                  </w:r>
                </w:p>
              </w:tc>
            </w:tr>
            <w:tr w:rsidR="00F50F0C" w:rsidRPr="008525B3" w14:paraId="02289E9B" w14:textId="77777777" w:rsidTr="00FD7C4F">
              <w:trPr>
                <w:trHeight w:val="290"/>
              </w:trPr>
              <w:tc>
                <w:tcPr>
                  <w:tcW w:w="3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012D96" w14:textId="77777777" w:rsidR="00F50F0C" w:rsidRPr="008525B3" w:rsidRDefault="00F50F0C" w:rsidP="00F50F0C">
                  <w:pPr>
                    <w:spacing w:after="0" w:line="240" w:lineRule="auto"/>
                    <w:jc w:val="center"/>
                    <w:rPr>
                      <w:rFonts w:eastAsia="Times New Roman"/>
                      <w:color w:val="000000"/>
                      <w:sz w:val="18"/>
                      <w:szCs w:val="18"/>
                      <w:lang w:val="en-GB" w:eastAsia="en-GB"/>
                    </w:rPr>
                  </w:pPr>
                  <w:r w:rsidRPr="008525B3">
                    <w:rPr>
                      <w:rFonts w:eastAsia="Times New Roman"/>
                      <w:color w:val="000000"/>
                      <w:sz w:val="18"/>
                      <w:szCs w:val="18"/>
                      <w:lang w:val="en-GB" w:eastAsia="en-GB"/>
                    </w:rPr>
                    <w:t>-</w:t>
                  </w:r>
                </w:p>
              </w:tc>
              <w:tc>
                <w:tcPr>
                  <w:tcW w:w="3211" w:type="dxa"/>
                  <w:tcBorders>
                    <w:top w:val="single" w:sz="4" w:space="0" w:color="auto"/>
                    <w:left w:val="nil"/>
                    <w:bottom w:val="single" w:sz="4" w:space="0" w:color="auto"/>
                    <w:right w:val="single" w:sz="4" w:space="0" w:color="auto"/>
                  </w:tcBorders>
                  <w:shd w:val="clear" w:color="000000" w:fill="FFFFFF"/>
                  <w:noWrap/>
                  <w:vAlign w:val="center"/>
                </w:tcPr>
                <w:p w14:paraId="3F3EB640" w14:textId="77777777" w:rsidR="00F50F0C" w:rsidRPr="008525B3" w:rsidRDefault="00F50F0C" w:rsidP="00F50F0C">
                  <w:pPr>
                    <w:spacing w:after="0" w:line="240" w:lineRule="auto"/>
                    <w:jc w:val="center"/>
                    <w:rPr>
                      <w:rFonts w:eastAsia="Times New Roman"/>
                      <w:color w:val="000000"/>
                      <w:sz w:val="18"/>
                      <w:szCs w:val="18"/>
                      <w:lang w:val="en-GB" w:eastAsia="en-GB"/>
                    </w:rPr>
                  </w:pPr>
                  <w:r w:rsidRPr="008525B3">
                    <w:rPr>
                      <w:rFonts w:eastAsia="Times New Roman"/>
                      <w:color w:val="000000"/>
                      <w:sz w:val="18"/>
                      <w:szCs w:val="18"/>
                      <w:lang w:val="en-GB" w:eastAsia="en-GB"/>
                    </w:rPr>
                    <w:t>597,105*</w:t>
                  </w:r>
                </w:p>
              </w:tc>
              <w:tc>
                <w:tcPr>
                  <w:tcW w:w="3212" w:type="dxa"/>
                  <w:tcBorders>
                    <w:top w:val="single" w:sz="4" w:space="0" w:color="auto"/>
                    <w:left w:val="nil"/>
                    <w:bottom w:val="single" w:sz="4" w:space="0" w:color="auto"/>
                    <w:right w:val="single" w:sz="4" w:space="0" w:color="auto"/>
                  </w:tcBorders>
                  <w:shd w:val="clear" w:color="000000" w:fill="FFFFFF"/>
                  <w:noWrap/>
                  <w:vAlign w:val="center"/>
                </w:tcPr>
                <w:p w14:paraId="63E27829" w14:textId="77777777" w:rsidR="00F50F0C" w:rsidRPr="008525B3" w:rsidRDefault="00F50F0C" w:rsidP="00F50F0C">
                  <w:pPr>
                    <w:spacing w:after="0" w:line="240" w:lineRule="auto"/>
                    <w:jc w:val="center"/>
                    <w:rPr>
                      <w:rFonts w:eastAsia="Times New Roman"/>
                      <w:color w:val="000000"/>
                      <w:sz w:val="18"/>
                      <w:szCs w:val="18"/>
                      <w:lang w:val="en-GB" w:eastAsia="en-GB"/>
                    </w:rPr>
                  </w:pPr>
                  <w:r w:rsidRPr="008525B3">
                    <w:rPr>
                      <w:rFonts w:eastAsia="Times New Roman"/>
                      <w:color w:val="000000"/>
                      <w:sz w:val="18"/>
                      <w:szCs w:val="18"/>
                      <w:lang w:val="en-GB" w:eastAsia="en-GB"/>
                    </w:rPr>
                    <w:t>-</w:t>
                  </w:r>
                </w:p>
              </w:tc>
            </w:tr>
          </w:tbl>
          <w:p w14:paraId="7DFC09A3" w14:textId="77777777" w:rsidR="00F50F0C" w:rsidRDefault="00F50F0C" w:rsidP="00F50F0C">
            <w:pPr>
              <w:spacing w:after="0" w:line="240" w:lineRule="auto"/>
              <w:rPr>
                <w:rFonts w:eastAsiaTheme="minorHAnsi"/>
                <w:sz w:val="17"/>
                <w:szCs w:val="17"/>
              </w:rPr>
            </w:pPr>
          </w:p>
          <w:p w14:paraId="2B57C3C4" w14:textId="77777777" w:rsidR="00E02210" w:rsidRDefault="00E02210" w:rsidP="00F50F0C">
            <w:pPr>
              <w:spacing w:after="0" w:line="240" w:lineRule="auto"/>
              <w:rPr>
                <w:rFonts w:eastAsiaTheme="minorHAnsi"/>
                <w:sz w:val="17"/>
                <w:szCs w:val="17"/>
              </w:rPr>
            </w:pPr>
            <w:r w:rsidRPr="008A7151">
              <w:rPr>
                <w:rFonts w:eastAsiaTheme="minorHAnsi"/>
                <w:sz w:val="17"/>
                <w:szCs w:val="17"/>
              </w:rPr>
              <w:t>(*) from FAO Regular Programme budget to the Rotterdam Convention Secretariat in Rome.</w:t>
            </w:r>
          </w:p>
          <w:p w14:paraId="6A89D3E3" w14:textId="4250A85D" w:rsidR="008C54DF" w:rsidRPr="00AB326F" w:rsidRDefault="008C54DF" w:rsidP="00F50F0C">
            <w:pPr>
              <w:spacing w:after="0" w:line="240" w:lineRule="auto"/>
              <w:rPr>
                <w:bCs/>
                <w:sz w:val="18"/>
                <w:szCs w:val="18"/>
                <w:lang w:val="en-GB"/>
              </w:rPr>
            </w:pPr>
          </w:p>
        </w:tc>
      </w:tr>
      <w:tr w:rsidR="008C54DF" w:rsidRPr="00AB326F" w14:paraId="7A603EEC" w14:textId="7C793AC0" w:rsidTr="008C54DF">
        <w:trPr>
          <w:trHeight w:val="617"/>
        </w:trPr>
        <w:tc>
          <w:tcPr>
            <w:tcW w:w="1843" w:type="dxa"/>
          </w:tcPr>
          <w:p w14:paraId="5ECD05B1" w14:textId="38B00315" w:rsidR="008C54DF" w:rsidRPr="00B519F1" w:rsidRDefault="008C54DF" w:rsidP="008C54DF">
            <w:pPr>
              <w:tabs>
                <w:tab w:val="left" w:pos="1157"/>
              </w:tabs>
              <w:suppressAutoHyphens/>
              <w:spacing w:before="2" w:after="2"/>
              <w:rPr>
                <w:rFonts w:eastAsia="Calibri"/>
                <w:b/>
                <w:bCs/>
                <w:sz w:val="18"/>
                <w:szCs w:val="18"/>
                <w:u w:val="single"/>
              </w:rPr>
            </w:pPr>
            <w:r w:rsidRPr="00AB326F">
              <w:rPr>
                <w:b/>
                <w:bCs/>
                <w:sz w:val="18"/>
                <w:szCs w:val="18"/>
                <w:lang w:val="en-GB"/>
              </w:rPr>
              <w:t>Partner(s)</w:t>
            </w:r>
          </w:p>
        </w:tc>
        <w:tc>
          <w:tcPr>
            <w:tcW w:w="8552" w:type="dxa"/>
          </w:tcPr>
          <w:p w14:paraId="51CFCA77" w14:textId="5373144B" w:rsidR="008C54DF" w:rsidRPr="00B519F1" w:rsidRDefault="008C54DF" w:rsidP="008C54DF">
            <w:pPr>
              <w:tabs>
                <w:tab w:val="left" w:pos="1157"/>
              </w:tabs>
              <w:suppressAutoHyphens/>
              <w:spacing w:before="2" w:after="2"/>
              <w:rPr>
                <w:rFonts w:eastAsia="Calibri"/>
                <w:b/>
                <w:bCs/>
                <w:sz w:val="18"/>
                <w:szCs w:val="18"/>
                <w:u w:val="single"/>
              </w:rPr>
            </w:pPr>
            <w:r w:rsidRPr="00AB326F">
              <w:rPr>
                <w:bCs/>
                <w:sz w:val="18"/>
                <w:szCs w:val="18"/>
                <w:lang w:val="en-GB"/>
              </w:rPr>
              <w:t xml:space="preserve">WHO, UNEP Chemicals and Waste Branch, FAO regional, </w:t>
            </w:r>
            <w:proofErr w:type="gramStart"/>
            <w:r w:rsidRPr="00AB326F">
              <w:rPr>
                <w:bCs/>
                <w:sz w:val="18"/>
                <w:szCs w:val="18"/>
                <w:lang w:val="en-GB"/>
              </w:rPr>
              <w:t>subregional</w:t>
            </w:r>
            <w:proofErr w:type="gramEnd"/>
            <w:r w:rsidRPr="00AB326F">
              <w:rPr>
                <w:bCs/>
                <w:sz w:val="18"/>
                <w:szCs w:val="18"/>
                <w:lang w:val="en-GB"/>
              </w:rPr>
              <w:t xml:space="preserve"> and country offices, FAO pesticide management division, Regional Centres of the Basel and Stockholm conventions, UNIDO, OECD, NGOs, industry groups</w:t>
            </w:r>
          </w:p>
        </w:tc>
      </w:tr>
      <w:tr w:rsidR="008C54DF" w:rsidRPr="00AB326F" w14:paraId="2F1FD9C4" w14:textId="77777777" w:rsidTr="008C54DF">
        <w:trPr>
          <w:trHeight w:val="617"/>
        </w:trPr>
        <w:tc>
          <w:tcPr>
            <w:tcW w:w="1843" w:type="dxa"/>
          </w:tcPr>
          <w:p w14:paraId="263D5611" w14:textId="15381235" w:rsidR="008C54DF" w:rsidRPr="00AB326F" w:rsidRDefault="008C54DF" w:rsidP="008C54DF">
            <w:pPr>
              <w:tabs>
                <w:tab w:val="left" w:pos="1157"/>
              </w:tabs>
              <w:suppressAutoHyphens/>
              <w:spacing w:before="2" w:after="2"/>
              <w:rPr>
                <w:b/>
                <w:bCs/>
                <w:sz w:val="18"/>
                <w:szCs w:val="18"/>
                <w:lang w:val="en-GB"/>
              </w:rPr>
            </w:pPr>
            <w:r w:rsidRPr="00AB326F">
              <w:rPr>
                <w:b/>
                <w:bCs/>
                <w:sz w:val="18"/>
                <w:szCs w:val="18"/>
                <w:lang w:val="en-GB"/>
              </w:rPr>
              <w:t>Socio-economic aspects</w:t>
            </w:r>
          </w:p>
        </w:tc>
        <w:tc>
          <w:tcPr>
            <w:tcW w:w="8552" w:type="dxa"/>
          </w:tcPr>
          <w:p w14:paraId="231F310E" w14:textId="77777777" w:rsidR="008C54DF" w:rsidRPr="00AB326F" w:rsidRDefault="008C54DF" w:rsidP="008C54DF">
            <w:pPr>
              <w:snapToGrid w:val="0"/>
              <w:spacing w:before="60" w:after="60" w:line="240" w:lineRule="auto"/>
              <w:rPr>
                <w:b/>
                <w:bCs/>
                <w:sz w:val="18"/>
                <w:szCs w:val="18"/>
                <w:lang w:val="en-GB"/>
              </w:rPr>
            </w:pPr>
            <w:r w:rsidRPr="00AB326F">
              <w:rPr>
                <w:b/>
                <w:bCs/>
                <w:sz w:val="18"/>
                <w:szCs w:val="18"/>
                <w:lang w:val="en-GB"/>
              </w:rPr>
              <w:t>Sustainable Development Goals:</w:t>
            </w:r>
            <w:r w:rsidRPr="00AB326F">
              <w:rPr>
                <w:bCs/>
                <w:sz w:val="18"/>
                <w:szCs w:val="18"/>
                <w:lang w:val="en-GB"/>
              </w:rPr>
              <w:t xml:space="preserve"> The activities contributed to delivering of the 2030 Agenda on Sustainable Development and relevant sustainable development goals, </w:t>
            </w:r>
            <w:proofErr w:type="gramStart"/>
            <w:r w:rsidRPr="00AB326F">
              <w:rPr>
                <w:bCs/>
                <w:sz w:val="18"/>
                <w:szCs w:val="18"/>
                <w:lang w:val="en-GB"/>
              </w:rPr>
              <w:t>in particular through</w:t>
            </w:r>
            <w:proofErr w:type="gramEnd"/>
            <w:r w:rsidRPr="00AB326F">
              <w:rPr>
                <w:bCs/>
                <w:sz w:val="18"/>
                <w:szCs w:val="18"/>
                <w:lang w:val="en-GB"/>
              </w:rPr>
              <w:t xml:space="preserve"> promoting healthy lives and well-being by environmentally sound management of chemicals and minimizing and ultimately eliminating releases of POPs and related exposure to hazardous chemicals.</w:t>
            </w:r>
          </w:p>
          <w:p w14:paraId="7EA9A998" w14:textId="77777777" w:rsidR="008C54DF" w:rsidRPr="00AB326F" w:rsidRDefault="008C54DF" w:rsidP="008C54DF">
            <w:pPr>
              <w:snapToGrid w:val="0"/>
              <w:spacing w:before="60" w:after="60" w:line="240" w:lineRule="auto"/>
              <w:rPr>
                <w:bCs/>
                <w:sz w:val="18"/>
                <w:szCs w:val="18"/>
                <w:lang w:val="en-GB"/>
              </w:rPr>
            </w:pPr>
            <w:r w:rsidRPr="00AB326F">
              <w:rPr>
                <w:b/>
                <w:bCs/>
                <w:sz w:val="18"/>
                <w:szCs w:val="18"/>
                <w:lang w:val="en-GB"/>
              </w:rPr>
              <w:lastRenderedPageBreak/>
              <w:t>Gender mainstreaming:</w:t>
            </w:r>
            <w:r w:rsidRPr="00AB326F">
              <w:rPr>
                <w:bCs/>
                <w:sz w:val="18"/>
                <w:szCs w:val="18"/>
                <w:lang w:val="en-GB"/>
              </w:rPr>
              <w:t xml:space="preserve"> The activities considered involvement of stakeholders from wide range of groups and </w:t>
            </w:r>
            <w:proofErr w:type="gramStart"/>
            <w:r w:rsidRPr="00AB326F">
              <w:rPr>
                <w:bCs/>
                <w:sz w:val="18"/>
                <w:szCs w:val="18"/>
                <w:lang w:val="en-GB"/>
              </w:rPr>
              <w:t>take into account</w:t>
            </w:r>
            <w:proofErr w:type="gramEnd"/>
            <w:r w:rsidRPr="00AB326F">
              <w:rPr>
                <w:bCs/>
                <w:sz w:val="18"/>
                <w:szCs w:val="18"/>
                <w:lang w:val="en-GB"/>
              </w:rPr>
              <w:t xml:space="preserve"> gender aspects throughout the planning and implementation phase. The development and implementation of various guidance aimed at reducing exposure to hazardous chemicals and thereby contributed to improving the health of vulnerable groups, such as women and children. </w:t>
            </w:r>
          </w:p>
          <w:p w14:paraId="1A1B9495" w14:textId="4DDC1F4F" w:rsidR="008C54DF" w:rsidRPr="00AB326F" w:rsidRDefault="008C54DF" w:rsidP="008C54DF">
            <w:pPr>
              <w:tabs>
                <w:tab w:val="left" w:pos="1157"/>
              </w:tabs>
              <w:suppressAutoHyphens/>
              <w:spacing w:before="2" w:after="2"/>
              <w:rPr>
                <w:bCs/>
                <w:sz w:val="18"/>
                <w:szCs w:val="18"/>
                <w:lang w:val="en-GB"/>
              </w:rPr>
            </w:pPr>
            <w:r w:rsidRPr="00AB326F">
              <w:rPr>
                <w:b/>
                <w:bCs/>
                <w:sz w:val="18"/>
                <w:szCs w:val="18"/>
                <w:lang w:val="en-GB"/>
              </w:rPr>
              <w:t xml:space="preserve">Integrated Approach: </w:t>
            </w:r>
            <w:r w:rsidRPr="00AB326F">
              <w:rPr>
                <w:bCs/>
                <w:sz w:val="18"/>
                <w:szCs w:val="18"/>
                <w:lang w:val="en-GB"/>
              </w:rPr>
              <w:t>The activities</w:t>
            </w:r>
            <w:r w:rsidRPr="00AB326F">
              <w:rPr>
                <w:b/>
                <w:bCs/>
                <w:sz w:val="18"/>
                <w:szCs w:val="18"/>
                <w:lang w:val="en-GB"/>
              </w:rPr>
              <w:t xml:space="preserve"> </w:t>
            </w:r>
            <w:r w:rsidRPr="00AB326F">
              <w:rPr>
                <w:bCs/>
                <w:sz w:val="18"/>
                <w:szCs w:val="18"/>
                <w:lang w:val="en-GB"/>
              </w:rPr>
              <w:t>contributed to the implementation of the integrated approach to addressing the financing of the sound management of chemicals and wastes</w:t>
            </w:r>
            <w:r>
              <w:rPr>
                <w:bCs/>
                <w:sz w:val="18"/>
                <w:szCs w:val="18"/>
                <w:lang w:val="en-GB"/>
              </w:rPr>
              <w:t xml:space="preserve">, </w:t>
            </w:r>
            <w:proofErr w:type="gramStart"/>
            <w:r w:rsidRPr="00AB326F">
              <w:rPr>
                <w:bCs/>
                <w:sz w:val="18"/>
                <w:szCs w:val="18"/>
                <w:lang w:val="en-GB"/>
              </w:rPr>
              <w:t>in particular through</w:t>
            </w:r>
            <w:proofErr w:type="gramEnd"/>
            <w:r w:rsidRPr="00AB326F">
              <w:rPr>
                <w:bCs/>
                <w:sz w:val="18"/>
                <w:szCs w:val="18"/>
                <w:lang w:val="en-GB"/>
              </w:rPr>
              <w:t xml:space="preserve"> enhancing industry’s involvement in information gathering and developing guidance and reports, mainstreaming chemicals and waste issues at the regional and national levels.</w:t>
            </w:r>
          </w:p>
        </w:tc>
      </w:tr>
    </w:tbl>
    <w:p w14:paraId="28C76B5C" w14:textId="77777777" w:rsidR="00AB326F" w:rsidRPr="00AB326F" w:rsidRDefault="00AB326F" w:rsidP="00AB326F">
      <w:pPr>
        <w:spacing w:after="0" w:line="240" w:lineRule="auto"/>
        <w:rPr>
          <w:b/>
          <w:bCs/>
          <w:sz w:val="18"/>
          <w:szCs w:val="18"/>
          <w:u w:val="single"/>
        </w:rPr>
      </w:pPr>
      <w:r w:rsidRPr="00AB326F">
        <w:rPr>
          <w:b/>
          <w:bCs/>
          <w:sz w:val="18"/>
          <w:szCs w:val="18"/>
          <w:u w:val="single"/>
        </w:rPr>
        <w:lastRenderedPageBreak/>
        <w:br w:type="page"/>
      </w:r>
    </w:p>
    <w:p w14:paraId="14B4F634" w14:textId="02C576C6" w:rsidR="00AB326F" w:rsidRPr="00AB326F" w:rsidRDefault="00AB326F" w:rsidP="00AB326F">
      <w:pPr>
        <w:spacing w:after="0" w:line="240" w:lineRule="auto"/>
        <w:rPr>
          <w:b/>
          <w:bCs/>
        </w:rPr>
      </w:pPr>
    </w:p>
    <w:tbl>
      <w:tblPr>
        <w:tblW w:w="103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34"/>
      </w:tblGrid>
      <w:tr w:rsidR="00AB326F" w:rsidRPr="00AB326F" w14:paraId="3AB1E74D" w14:textId="77777777" w:rsidTr="005F4D39">
        <w:tc>
          <w:tcPr>
            <w:tcW w:w="1843" w:type="dxa"/>
          </w:tcPr>
          <w:p w14:paraId="7D55DBFD" w14:textId="77777777" w:rsidR="00AB326F" w:rsidRPr="00AB326F" w:rsidRDefault="00AB326F" w:rsidP="00AB326F">
            <w:pPr>
              <w:snapToGrid w:val="0"/>
              <w:spacing w:before="60" w:after="60" w:line="240" w:lineRule="auto"/>
              <w:rPr>
                <w:b/>
                <w:bCs/>
                <w:sz w:val="28"/>
                <w:szCs w:val="28"/>
              </w:rPr>
            </w:pPr>
            <w:proofErr w:type="spellStart"/>
            <w:r w:rsidRPr="00AB326F">
              <w:rPr>
                <w:b/>
                <w:bCs/>
                <w:sz w:val="28"/>
                <w:szCs w:val="28"/>
              </w:rPr>
              <w:t>PoW</w:t>
            </w:r>
            <w:proofErr w:type="spellEnd"/>
            <w:r w:rsidRPr="00AB326F">
              <w:rPr>
                <w:b/>
                <w:bCs/>
                <w:sz w:val="28"/>
                <w:szCs w:val="28"/>
              </w:rPr>
              <w:t xml:space="preserve"> number</w:t>
            </w:r>
          </w:p>
        </w:tc>
        <w:tc>
          <w:tcPr>
            <w:tcW w:w="8534" w:type="dxa"/>
          </w:tcPr>
          <w:p w14:paraId="61E57477" w14:textId="77777777" w:rsidR="00AB326F" w:rsidRPr="00AB326F" w:rsidRDefault="00AB326F" w:rsidP="00AB326F">
            <w:pPr>
              <w:snapToGrid w:val="0"/>
              <w:spacing w:before="60" w:after="60" w:line="240" w:lineRule="auto"/>
              <w:rPr>
                <w:b/>
                <w:bCs/>
                <w:sz w:val="28"/>
                <w:szCs w:val="28"/>
              </w:rPr>
            </w:pPr>
            <w:r w:rsidRPr="00AB326F">
              <w:rPr>
                <w:b/>
                <w:bCs/>
                <w:sz w:val="28"/>
                <w:szCs w:val="28"/>
              </w:rPr>
              <w:t xml:space="preserve">Activity </w:t>
            </w:r>
            <w:sdt>
              <w:sdtPr>
                <w:rPr>
                  <w:b/>
                  <w:bCs/>
                  <w:sz w:val="28"/>
                  <w:szCs w:val="28"/>
                </w:rPr>
                <w:alias w:val="PoW Number"/>
                <w:tag w:val="PoW Number"/>
                <w:id w:val="-1648199892"/>
                <w:placeholder>
                  <w:docPart w:val="E5989365658445F4926132106F5E11B8"/>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2" w:value="32"/>
                  <w:listItem w:displayText="33" w:value="33"/>
                  <w:listItem w:displayText="34" w:value="34"/>
                  <w:listItem w:displayText="35" w:value="35"/>
                  <w:listItem w:displayText="36" w:value="36"/>
                </w:dropDownList>
              </w:sdtPr>
              <w:sdtContent>
                <w:r w:rsidRPr="00AB326F">
                  <w:rPr>
                    <w:b/>
                    <w:bCs/>
                    <w:sz w:val="28"/>
                    <w:szCs w:val="28"/>
                  </w:rPr>
                  <w:t>16</w:t>
                </w:r>
              </w:sdtContent>
            </w:sdt>
          </w:p>
        </w:tc>
      </w:tr>
      <w:tr w:rsidR="00AB326F" w:rsidRPr="00AB326F" w14:paraId="32DF01B3" w14:textId="77777777" w:rsidTr="005F4D39">
        <w:tc>
          <w:tcPr>
            <w:tcW w:w="1843" w:type="dxa"/>
          </w:tcPr>
          <w:p w14:paraId="5603484B" w14:textId="77777777" w:rsidR="00AB326F" w:rsidRPr="00AB326F" w:rsidRDefault="00AB326F" w:rsidP="00AB326F">
            <w:pPr>
              <w:snapToGrid w:val="0"/>
              <w:spacing w:before="60" w:after="60" w:line="240" w:lineRule="auto"/>
              <w:rPr>
                <w:b/>
                <w:bCs/>
                <w:sz w:val="18"/>
                <w:szCs w:val="18"/>
              </w:rPr>
            </w:pPr>
            <w:r w:rsidRPr="00AB326F">
              <w:rPr>
                <w:b/>
                <w:bCs/>
                <w:sz w:val="18"/>
                <w:szCs w:val="18"/>
              </w:rPr>
              <w:t>Title of activity</w:t>
            </w:r>
          </w:p>
        </w:tc>
        <w:tc>
          <w:tcPr>
            <w:tcW w:w="8534" w:type="dxa"/>
          </w:tcPr>
          <w:p w14:paraId="56F93E7C" w14:textId="77777777" w:rsidR="00AB326F" w:rsidRPr="00AB326F" w:rsidRDefault="00000000" w:rsidP="00AB326F">
            <w:pPr>
              <w:snapToGrid w:val="0"/>
              <w:spacing w:before="60" w:after="60" w:line="240" w:lineRule="auto"/>
              <w:rPr>
                <w:b/>
                <w:bCs/>
                <w:sz w:val="18"/>
                <w:szCs w:val="18"/>
              </w:rPr>
            </w:pPr>
            <w:sdt>
              <w:sdtPr>
                <w:rPr>
                  <w:b/>
                  <w:bCs/>
                  <w:sz w:val="18"/>
                  <w:szCs w:val="18"/>
                </w:rPr>
                <w:alias w:val="PoW Titles"/>
                <w:tag w:val="PoW Titles"/>
                <w:id w:val="749476594"/>
                <w:placeholder>
                  <w:docPart w:val="E5989365658445F4926132106F5E11B8"/>
                </w:placeholder>
                <w:dropDownList>
                  <w:listItem w:value="Choose an item."/>
                  <w:listItem w:displayText="Fifteenth meeting of the Conference of the Parties to the Basel Convention" w:value="Fifteenth meeting of the Conference of the Parties to the Basel Convention"/>
                  <w:listItem w:displayText="Tenth meeting of the Conference of the Parties to the Rotterdam Convention " w:value="Tenth meeting of the Conference of the Parties to the Rotterdam Convention "/>
                  <w:listItem w:displayText="Tenth meeting of the Conference of the Parties to the Stockholm Convention " w:value="Tenth meeting of the Conference of the Parties to the Stockholm Convention "/>
                  <w:listItem w:displayText="Twelfth meeting of the Basel Convention Openended Working Group" w:value="Twelfth meeting of the Basel Convention Openended Working Group"/>
                  <w:listItem w:displayText="Sixteenth and seventeenth meetings of the Rotterdam Convention Chemical Review Committee and orientation workshop for members of the Chemical Review Committee" w:value="Sixteenth and seventeenth meetings of the Rotterdam Convention Chemical Review Committee and orientation workshop for members of the Chemical Review Committee"/>
                  <w:listItem w:displayText="Sixteenth and seventeenth meetings of the Stockholm Convention Persistent Organic Pollutants Review Committee " w:value="Sixteenth and seventeenth meetings of the Stockholm Convention Persistent Organic Pollutants Review Committee "/>
                  <w:listItem w:displayText="Meeting of the Bureau of the Conference of the Parties to the Basel Convention and joint meeting of the bureaux to the Basel, Rotterdam and Stockholm conventions" w:value="Meeting of the Bureau of the Conference of the Parties to the Basel Convention and joint meeting of the bureaux to the Basel, Rotterdam and Stockholm conventions"/>
                  <w:listItem w:displayText="Meeting of the Bureau of the Conference of the Parties to the Rotterdam Convention and joint meeting of the bureaux to the Basel, Rotterdam and Stockholm conventions" w:value="Meeting of the Bureau of the Conference of the Parties to the Rotterdam Convention and joint meeting of the bureaux to the Basel, Rotterdam and Stockholm conventions"/>
                  <w:listItem w:displayText="Meeting of the Bureau of the Conference of the Parties to the Stockholm Convention and joint meeting of the bureaux to the Basel, Rotterdam and Stockholm conventions" w:value="Meeting of the Bureau of the Conference of the Parties to the Stockholm Convention and joint meeting of the bureaux to the Basel, Rotterdam and Stockholm conventions"/>
                  <w:listItem w:displayText="Fourteenth meeting of the Basel Convention Implementation and Compliance Committee " w:value="Fourteenth meeting of the Basel Convention Implementation and Compliance Committee "/>
                  <w:listItem w:displayText="Support for the work of and coordination between the scientific bodies of the conventions " w:value="Support for the work of and coordination between the scientific bodies of the conventions "/>
                  <w:listItem w:displayText="Technical assistance and capacity development programme of the Basel, Rotterdam and Stockholm conventions" w:value="Technical assistance and capacity development programme of the Basel, Rotterdam and Stockholm conventions"/>
                  <w:listItem w:displayText="Training and capacity development activities under the Basel Convention " w:value="Training and capacity development activities under the Basel Convention "/>
                  <w:listItem w:displayText="Training and capacity development activities under the Rotterdam Convention" w:value="Training and capacity development activities under the Rotterdam Convention"/>
                  <w:listItem w:displayText="Training and capacity development activities under the Stockholm Convention " w:value="Training and capacity development activities under the Stockholm Convention "/>
                  <w:listItem w:displayText="Partnerships for technical assistance" w:value="Partnerships for technical assistance"/>
                  <w:listItem w:displayText="Coordination of and support for the Basel and Stockholm convention regional centres and cooperation and coordination between regional centres " w:value="Coordination of and support for the Basel and Stockholm convention regional centres and cooperation and coordination between regional centres "/>
                  <w:listItem w:displayText="Scientific support for Parties to the Basel Convention" w:value="Scientific support for Parties to the Basel Convention"/>
                  <w:listItem w:displayText="Scientific support for Parties to the Rotterdam Convention " w:value="Scientific support for Parties to the Rotterdam Convention "/>
                  <w:listItem w:displayText="Scientific support for Parties to the Stockholm Convention " w:value="Scientific support for Parties to the Stockholm Convention "/>
                  <w:listItem w:displayText="Effectiveness evaluation and the global monitoring plan " w:value="Effectiveness evaluation and the global monitoring plan "/>
                  <w:listItem w:displayText="National reporting" w:value="National reporting"/>
                  <w:listItem w:displayText="Clearing-house mechanism for information exchange, including the prior informed consent database and the Rotterdam Convention website in English, French and Spanish " w:value="Clearing-house mechanism for information exchange, including the prior informed consent database and the Rotterdam Convention website in English, French and Spanish "/>
                  <w:listItem w:displayText="Publications " w:value="Publications "/>
                  <w:listItem w:displayText="Joint communication, outreach and public awareness" w:value="Joint communication, outreach and public awareness"/>
                  <w:listItem w:displayText="Executive direction and management" w:value="Executive direction and management"/>
                  <w:listItem w:displayText="International cooperation and coordination, including partnerships" w:value="International cooperation and coordination, including partnerships"/>
                  <w:listItem w:displayText="Financial resources and mechanisms" w:value="Financial resources and mechanisms"/>
                  <w:listItem w:displayText="Legal and policy specific to the Basel Convention" w:value="Legal and policy specific to the Basel Convention"/>
                  <w:listItem w:displayText="Joint legal and policy activities under the Basel, Rotterdam and Stockholm conventions; national legislation, illegal traffic and trade, and enforcement under the Basel, Rotterdam and Stockholm conventions" w:value="Joint legal and policy activities under the Basel, Rotterdam and Stockholm conventions; national legislation, illegal traffic and trade, and enforcement under the Basel, Rotterdam and Stockholm conventions"/>
                  <w:listItem w:displayText="Coordination and provision of support to Parties in follow-up to the country-led initiative on environmentally sound management and further legal clarity" w:value="Coordination and provision of support to Parties in follow-up to the country-led initiative on environmentally sound management and further legal clarity"/>
                  <w:listItem w:displayText="Office maintenance and services" w:value="Office maintenance and services"/>
                  <w:listItem w:displayText="Joint information technology services" w:value="Joint information technology services"/>
                </w:dropDownList>
              </w:sdtPr>
              <w:sdtContent>
                <w:r w:rsidR="00AB326F" w:rsidRPr="00AB326F">
                  <w:rPr>
                    <w:b/>
                    <w:bCs/>
                    <w:sz w:val="18"/>
                    <w:szCs w:val="18"/>
                  </w:rPr>
                  <w:t xml:space="preserve">Training and capacity development activities under the Stockholm Convention </w:t>
                </w:r>
              </w:sdtContent>
            </w:sdt>
          </w:p>
        </w:tc>
      </w:tr>
      <w:tr w:rsidR="00AB326F" w:rsidRPr="00AB326F" w14:paraId="23341029" w14:textId="77777777" w:rsidTr="005F4D39">
        <w:trPr>
          <w:trHeight w:val="242"/>
        </w:trPr>
        <w:tc>
          <w:tcPr>
            <w:tcW w:w="1843" w:type="dxa"/>
          </w:tcPr>
          <w:p w14:paraId="30510406" w14:textId="77777777" w:rsidR="00AB326F" w:rsidRPr="00AB326F" w:rsidRDefault="00AB326F" w:rsidP="00AB326F">
            <w:pPr>
              <w:snapToGrid w:val="0"/>
              <w:spacing w:before="60" w:after="60" w:line="240" w:lineRule="auto"/>
              <w:rPr>
                <w:b/>
                <w:bCs/>
                <w:sz w:val="18"/>
                <w:szCs w:val="18"/>
              </w:rPr>
            </w:pPr>
            <w:r w:rsidRPr="00AB326F">
              <w:rPr>
                <w:b/>
                <w:bCs/>
                <w:sz w:val="18"/>
                <w:szCs w:val="18"/>
              </w:rPr>
              <w:t xml:space="preserve">Convention(s) </w:t>
            </w:r>
          </w:p>
        </w:tc>
        <w:tc>
          <w:tcPr>
            <w:tcW w:w="8534" w:type="dxa"/>
          </w:tcPr>
          <w:p w14:paraId="2F142569" w14:textId="77777777" w:rsidR="00AB326F" w:rsidRPr="00AB326F" w:rsidRDefault="00AB326F" w:rsidP="00AB326F">
            <w:pPr>
              <w:snapToGrid w:val="0"/>
              <w:spacing w:before="60" w:after="60" w:line="240" w:lineRule="auto"/>
              <w:rPr>
                <w:bCs/>
                <w:sz w:val="18"/>
                <w:szCs w:val="18"/>
              </w:rPr>
            </w:pPr>
            <w:r w:rsidRPr="00AB326F">
              <w:rPr>
                <w:bCs/>
                <w:sz w:val="18"/>
                <w:szCs w:val="18"/>
              </w:rPr>
              <w:fldChar w:fldCharType="begin">
                <w:ffData>
                  <w:name w:val=""/>
                  <w:enabled w:val="0"/>
                  <w:calcOnExit w:val="0"/>
                  <w:checkBox>
                    <w:sizeAuto/>
                    <w:default w:val="0"/>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Basel Convention</w:t>
            </w:r>
          </w:p>
          <w:p w14:paraId="32EBEEB5" w14:textId="77777777" w:rsidR="00AB326F" w:rsidRPr="00AB326F" w:rsidRDefault="00AB326F" w:rsidP="00AB326F">
            <w:pPr>
              <w:snapToGrid w:val="0"/>
              <w:spacing w:before="60" w:after="60" w:line="240" w:lineRule="auto"/>
              <w:rPr>
                <w:bCs/>
                <w:sz w:val="18"/>
                <w:szCs w:val="18"/>
              </w:rPr>
            </w:pPr>
            <w:r w:rsidRPr="00AB326F">
              <w:rPr>
                <w:bCs/>
                <w:sz w:val="18"/>
                <w:szCs w:val="18"/>
              </w:rPr>
              <w:fldChar w:fldCharType="begin">
                <w:ffData>
                  <w:name w:val=""/>
                  <w:enabled/>
                  <w:calcOnExit w:val="0"/>
                  <w:checkBox>
                    <w:sizeAuto/>
                    <w:default w:val="0"/>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Rotterdam Convention</w:t>
            </w:r>
          </w:p>
          <w:p w14:paraId="20316D1F" w14:textId="77777777" w:rsidR="00AB326F" w:rsidRPr="00AB326F" w:rsidRDefault="00AB326F" w:rsidP="00AB326F">
            <w:pPr>
              <w:snapToGrid w:val="0"/>
              <w:spacing w:before="60" w:after="60" w:line="240" w:lineRule="auto"/>
              <w:rPr>
                <w:bCs/>
                <w:sz w:val="18"/>
                <w:szCs w:val="18"/>
              </w:rPr>
            </w:pPr>
            <w:r w:rsidRPr="00AB326F">
              <w:rPr>
                <w:bCs/>
                <w:sz w:val="18"/>
                <w:szCs w:val="18"/>
              </w:rPr>
              <w:fldChar w:fldCharType="begin">
                <w:ffData>
                  <w:name w:val=""/>
                  <w:enabled/>
                  <w:calcOnExit w:val="0"/>
                  <w:checkBox>
                    <w:sizeAuto/>
                    <w:default w:val="1"/>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Stockholm Convention</w:t>
            </w:r>
          </w:p>
        </w:tc>
      </w:tr>
      <w:tr w:rsidR="00AB326F" w:rsidRPr="00AB326F" w14:paraId="70DACE9D" w14:textId="77777777" w:rsidTr="005F4D39">
        <w:trPr>
          <w:trHeight w:val="233"/>
        </w:trPr>
        <w:tc>
          <w:tcPr>
            <w:tcW w:w="1843" w:type="dxa"/>
          </w:tcPr>
          <w:p w14:paraId="1F5CBCD4" w14:textId="77777777" w:rsidR="00AB326F" w:rsidRPr="00AB326F" w:rsidRDefault="00AB326F" w:rsidP="00AB326F">
            <w:pPr>
              <w:snapToGrid w:val="0"/>
              <w:spacing w:before="60" w:after="60" w:line="240" w:lineRule="auto"/>
              <w:rPr>
                <w:b/>
                <w:bCs/>
                <w:sz w:val="18"/>
                <w:szCs w:val="18"/>
              </w:rPr>
            </w:pPr>
            <w:r w:rsidRPr="00AB326F">
              <w:rPr>
                <w:b/>
                <w:bCs/>
                <w:sz w:val="18"/>
                <w:szCs w:val="18"/>
              </w:rPr>
              <w:t xml:space="preserve">Budget </w:t>
            </w:r>
          </w:p>
        </w:tc>
        <w:tc>
          <w:tcPr>
            <w:tcW w:w="8534" w:type="dxa"/>
          </w:tcPr>
          <w:p w14:paraId="43C4D2E1" w14:textId="77777777" w:rsidR="00AB326F" w:rsidRPr="00AB326F" w:rsidRDefault="00AB326F" w:rsidP="00AB326F">
            <w:pPr>
              <w:snapToGrid w:val="0"/>
              <w:spacing w:before="60" w:after="60" w:line="240" w:lineRule="auto"/>
              <w:rPr>
                <w:bCs/>
                <w:sz w:val="18"/>
                <w:szCs w:val="18"/>
              </w:rPr>
            </w:pPr>
            <w:r w:rsidRPr="00AB326F">
              <w:rPr>
                <w:bCs/>
                <w:sz w:val="18"/>
                <w:szCs w:val="18"/>
              </w:rPr>
              <w:fldChar w:fldCharType="begin">
                <w:ffData>
                  <w:name w:val=""/>
                  <w:enabled w:val="0"/>
                  <w:calcOnExit w:val="0"/>
                  <w:checkBox>
                    <w:sizeAuto/>
                    <w:default w:val="0"/>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Core budget                     </w:t>
            </w:r>
            <w:r w:rsidRPr="00AB326F">
              <w:rPr>
                <w:bCs/>
                <w:sz w:val="18"/>
                <w:szCs w:val="18"/>
              </w:rPr>
              <w:fldChar w:fldCharType="begin">
                <w:ffData>
                  <w:name w:val=""/>
                  <w:enabled/>
                  <w:calcOnExit w:val="0"/>
                  <w:checkBox>
                    <w:sizeAuto/>
                    <w:default w:val="1"/>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Voluntary budget</w:t>
            </w:r>
          </w:p>
        </w:tc>
      </w:tr>
      <w:tr w:rsidR="00AB326F" w:rsidRPr="00AB326F" w14:paraId="616EFD94" w14:textId="77777777" w:rsidTr="005F4D39">
        <w:tc>
          <w:tcPr>
            <w:tcW w:w="1843" w:type="dxa"/>
          </w:tcPr>
          <w:p w14:paraId="153544D0" w14:textId="77777777" w:rsidR="00AB326F" w:rsidRPr="00AB326F" w:rsidRDefault="00AB326F" w:rsidP="00AB326F">
            <w:pPr>
              <w:snapToGrid w:val="0"/>
              <w:spacing w:before="60" w:after="60" w:line="240" w:lineRule="auto"/>
              <w:rPr>
                <w:b/>
                <w:bCs/>
                <w:sz w:val="18"/>
                <w:szCs w:val="18"/>
              </w:rPr>
            </w:pPr>
            <w:r w:rsidRPr="00AB326F">
              <w:rPr>
                <w:b/>
                <w:bCs/>
                <w:sz w:val="18"/>
                <w:szCs w:val="18"/>
              </w:rPr>
              <w:t>Mandate</w:t>
            </w:r>
          </w:p>
        </w:tc>
        <w:tc>
          <w:tcPr>
            <w:tcW w:w="8534" w:type="dxa"/>
          </w:tcPr>
          <w:p w14:paraId="379DA911" w14:textId="749441C2" w:rsidR="00AB326F" w:rsidRPr="00AB326F" w:rsidRDefault="00AB326F" w:rsidP="00AB326F">
            <w:pPr>
              <w:snapToGrid w:val="0"/>
              <w:spacing w:before="60" w:after="60" w:line="240" w:lineRule="auto"/>
              <w:rPr>
                <w:bCs/>
                <w:sz w:val="18"/>
                <w:szCs w:val="18"/>
              </w:rPr>
            </w:pPr>
            <w:bookmarkStart w:id="6" w:name="_Hlk514160467"/>
            <w:r w:rsidRPr="00AB326F">
              <w:rPr>
                <w:b/>
                <w:bCs/>
                <w:sz w:val="18"/>
                <w:szCs w:val="18"/>
              </w:rPr>
              <w:t xml:space="preserve">Article: </w:t>
            </w:r>
            <w:r w:rsidRPr="00AB326F">
              <w:rPr>
                <w:bCs/>
                <w:sz w:val="18"/>
                <w:szCs w:val="18"/>
              </w:rPr>
              <w:t>Articles</w:t>
            </w:r>
            <w:r w:rsidR="00717AC5">
              <w:rPr>
                <w:bCs/>
                <w:sz w:val="18"/>
                <w:szCs w:val="18"/>
              </w:rPr>
              <w:t xml:space="preserve"> </w:t>
            </w:r>
            <w:r w:rsidRPr="00AB326F">
              <w:rPr>
                <w:bCs/>
                <w:sz w:val="18"/>
                <w:szCs w:val="18"/>
              </w:rPr>
              <w:t>3, 4, 6, 7, 8, 9, 10, 11, 12, 15, 16, 20 of the Stockholm Convention</w:t>
            </w:r>
          </w:p>
          <w:p w14:paraId="366BD249" w14:textId="77777777" w:rsidR="00AB326F" w:rsidRPr="00AB326F" w:rsidRDefault="00AB326F" w:rsidP="00AB326F">
            <w:pPr>
              <w:snapToGrid w:val="0"/>
              <w:spacing w:before="60" w:after="60" w:line="240" w:lineRule="auto"/>
              <w:rPr>
                <w:bCs/>
                <w:sz w:val="18"/>
                <w:szCs w:val="18"/>
              </w:rPr>
            </w:pPr>
            <w:r w:rsidRPr="00AB326F">
              <w:rPr>
                <w:b/>
                <w:bCs/>
                <w:sz w:val="18"/>
                <w:szCs w:val="18"/>
              </w:rPr>
              <w:t>COP decision(s):</w:t>
            </w:r>
            <w:r w:rsidRPr="00AB326F">
              <w:rPr>
                <w:bCs/>
                <w:sz w:val="18"/>
                <w:szCs w:val="18"/>
              </w:rPr>
              <w:t xml:space="preserve"> SC-9/14 on technical assistance (which subsumes the technical assistance related requests to the Secretariat in following decisions: SC-9/3, SC-9/5, SC-9/7, SC-9/8, SC-9/9, SC- 9/10, SC-SC-9/16, SC-9/18, SC-9/</w:t>
            </w:r>
            <w:proofErr w:type="gramStart"/>
            <w:r w:rsidRPr="00AB326F">
              <w:rPr>
                <w:bCs/>
                <w:sz w:val="18"/>
                <w:szCs w:val="18"/>
              </w:rPr>
              <w:t>22</w:t>
            </w:r>
            <w:proofErr w:type="gramEnd"/>
            <w:r w:rsidRPr="00AB326F">
              <w:rPr>
                <w:bCs/>
                <w:sz w:val="18"/>
                <w:szCs w:val="18"/>
              </w:rPr>
              <w:t xml:space="preserve"> and SC-9/23).</w:t>
            </w:r>
            <w:bookmarkEnd w:id="6"/>
          </w:p>
        </w:tc>
      </w:tr>
      <w:tr w:rsidR="00AB326F" w:rsidRPr="00AB326F" w14:paraId="4F9D13C5" w14:textId="77777777" w:rsidTr="005F4D39">
        <w:trPr>
          <w:trHeight w:val="328"/>
        </w:trPr>
        <w:tc>
          <w:tcPr>
            <w:tcW w:w="1843" w:type="dxa"/>
            <w:vMerge w:val="restart"/>
          </w:tcPr>
          <w:p w14:paraId="7A030668" w14:textId="77777777" w:rsidR="00AB326F" w:rsidRPr="00AB326F" w:rsidRDefault="00AB326F" w:rsidP="00AB326F">
            <w:pPr>
              <w:snapToGrid w:val="0"/>
              <w:spacing w:before="60" w:after="60" w:line="240" w:lineRule="auto"/>
              <w:rPr>
                <w:b/>
                <w:bCs/>
                <w:sz w:val="18"/>
                <w:szCs w:val="18"/>
              </w:rPr>
            </w:pPr>
            <w:r w:rsidRPr="00AB326F">
              <w:rPr>
                <w:b/>
                <w:sz w:val="18"/>
                <w:szCs w:val="18"/>
                <w:lang w:eastAsia="en-GB"/>
              </w:rPr>
              <w:t>Outcomes and activities</w:t>
            </w:r>
          </w:p>
        </w:tc>
        <w:tc>
          <w:tcPr>
            <w:tcW w:w="8534" w:type="dxa"/>
          </w:tcPr>
          <w:p w14:paraId="6119B658" w14:textId="77777777" w:rsidR="00AB326F" w:rsidRPr="00AB326F" w:rsidRDefault="00AB326F" w:rsidP="00AB326F">
            <w:pPr>
              <w:tabs>
                <w:tab w:val="left" w:pos="1157"/>
              </w:tabs>
              <w:suppressAutoHyphens/>
              <w:snapToGrid w:val="0"/>
              <w:spacing w:before="60" w:after="60" w:line="240" w:lineRule="auto"/>
              <w:rPr>
                <w:b/>
                <w:bCs/>
                <w:sz w:val="18"/>
                <w:szCs w:val="18"/>
              </w:rPr>
            </w:pPr>
            <w:r w:rsidRPr="00AB326F">
              <w:rPr>
                <w:b/>
                <w:bCs/>
                <w:sz w:val="18"/>
                <w:szCs w:val="18"/>
              </w:rPr>
              <w:t>Component 16.1: Support to develop, review, update and implement NIPs under the Stockholm Convention</w:t>
            </w:r>
          </w:p>
          <w:p w14:paraId="327543D5" w14:textId="257E1851"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Outcomes</w:t>
            </w:r>
            <w:r w:rsidR="00751232">
              <w:rPr>
                <w:b/>
                <w:sz w:val="18"/>
                <w:szCs w:val="18"/>
                <w:lang w:eastAsia="en-GB"/>
              </w:rPr>
              <w:t xml:space="preserve"> achieved</w:t>
            </w:r>
            <w:r w:rsidRPr="00AB326F">
              <w:rPr>
                <w:b/>
                <w:sz w:val="18"/>
                <w:szCs w:val="18"/>
                <w:lang w:eastAsia="en-GB"/>
              </w:rPr>
              <w:t>:</w:t>
            </w:r>
            <w:r w:rsidRPr="00AB326F">
              <w:rPr>
                <w:i/>
                <w:sz w:val="18"/>
                <w:szCs w:val="18"/>
                <w:lang w:eastAsia="en-GB"/>
              </w:rPr>
              <w:t xml:space="preserve"> </w:t>
            </w:r>
          </w:p>
          <w:p w14:paraId="57B81181" w14:textId="49DB7148" w:rsidR="00AB326F" w:rsidRPr="00AB326F" w:rsidRDefault="00AB326F" w:rsidP="00AB326F">
            <w:pPr>
              <w:snapToGrid w:val="0"/>
              <w:spacing w:before="60" w:after="60" w:line="240" w:lineRule="auto"/>
              <w:rPr>
                <w:sz w:val="18"/>
                <w:szCs w:val="18"/>
              </w:rPr>
            </w:pPr>
            <w:r w:rsidRPr="00AB326F">
              <w:rPr>
                <w:sz w:val="18"/>
                <w:szCs w:val="18"/>
              </w:rPr>
              <w:t>Through capacity</w:t>
            </w:r>
            <w:r w:rsidR="00751232">
              <w:rPr>
                <w:sz w:val="18"/>
                <w:szCs w:val="18"/>
              </w:rPr>
              <w:t>-</w:t>
            </w:r>
            <w:r w:rsidRPr="00AB326F">
              <w:rPr>
                <w:sz w:val="18"/>
                <w:szCs w:val="18"/>
              </w:rPr>
              <w:t xml:space="preserve">building activities using the guidance for developing, </w:t>
            </w:r>
            <w:proofErr w:type="gramStart"/>
            <w:r w:rsidRPr="00AB326F">
              <w:rPr>
                <w:sz w:val="18"/>
                <w:szCs w:val="18"/>
              </w:rPr>
              <w:t>reviewing</w:t>
            </w:r>
            <w:proofErr w:type="gramEnd"/>
            <w:r w:rsidRPr="00AB326F">
              <w:rPr>
                <w:sz w:val="18"/>
                <w:szCs w:val="18"/>
              </w:rPr>
              <w:t xml:space="preserve"> and updating NIPs and guidance documents on inventory and alternatives to newly listed POPs, Parties were supported to develop, review and update their NIPs to meet their obligations and to implement various action plans under their NIPs.</w:t>
            </w:r>
          </w:p>
          <w:p w14:paraId="4B845482" w14:textId="77777777"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Activities implemented:</w:t>
            </w:r>
          </w:p>
          <w:p w14:paraId="2EAAE67B" w14:textId="77777777" w:rsidR="00AB326F" w:rsidRPr="00AB326F" w:rsidRDefault="00AB326F" w:rsidP="00AB326F">
            <w:pPr>
              <w:snapToGrid w:val="0"/>
              <w:spacing w:before="60" w:after="60" w:line="240" w:lineRule="auto"/>
              <w:rPr>
                <w:bCs/>
                <w:sz w:val="18"/>
                <w:szCs w:val="18"/>
                <w:lang w:eastAsia="en-GB"/>
              </w:rPr>
            </w:pPr>
            <w:r w:rsidRPr="00AB326F">
              <w:rPr>
                <w:bCs/>
                <w:sz w:val="18"/>
                <w:szCs w:val="18"/>
                <w:lang w:eastAsia="en-GB"/>
              </w:rPr>
              <w:t xml:space="preserve">The information on the relevant activities can be found in document UNEP/POPS/COP.10/10. </w:t>
            </w:r>
          </w:p>
          <w:p w14:paraId="6D58BBB2" w14:textId="45F396F2" w:rsidR="00AB326F" w:rsidRPr="00AB326F" w:rsidRDefault="00AB326F" w:rsidP="00AB326F">
            <w:pPr>
              <w:autoSpaceDE w:val="0"/>
              <w:autoSpaceDN w:val="0"/>
              <w:adjustRightInd w:val="0"/>
              <w:snapToGrid w:val="0"/>
              <w:spacing w:before="60" w:after="60" w:line="240" w:lineRule="auto"/>
              <w:rPr>
                <w:rFonts w:eastAsiaTheme="minorHAnsi"/>
                <w:sz w:val="18"/>
                <w:szCs w:val="18"/>
              </w:rPr>
            </w:pPr>
            <w:r w:rsidRPr="00AB326F">
              <w:rPr>
                <w:rFonts w:eastAsiaTheme="minorHAnsi"/>
                <w:sz w:val="18"/>
                <w:szCs w:val="18"/>
              </w:rPr>
              <w:t>Thanks to generous financial support provided by the European Union and the Governments of the Netherlands, Norway and Sweden, the Secretariat developed or revised/updated the following materials and made available on the Convention website</w:t>
            </w:r>
            <w:r w:rsidR="00636B20">
              <w:rPr>
                <w:rStyle w:val="FootnoteReference"/>
                <w:rFonts w:eastAsiaTheme="minorHAnsi"/>
                <w:sz w:val="18"/>
                <w:szCs w:val="18"/>
              </w:rPr>
              <w:footnoteReference w:id="42"/>
            </w:r>
            <w:r w:rsidRPr="00AB326F">
              <w:rPr>
                <w:rFonts w:eastAsiaTheme="minorHAnsi"/>
                <w:sz w:val="18"/>
                <w:szCs w:val="18"/>
              </w:rPr>
              <w:t>:</w:t>
            </w:r>
          </w:p>
          <w:p w14:paraId="002592A8" w14:textId="77777777" w:rsidR="00AB326F" w:rsidRPr="00AB326F" w:rsidRDefault="00AB326F" w:rsidP="00AB326F">
            <w:pPr>
              <w:autoSpaceDE w:val="0"/>
              <w:autoSpaceDN w:val="0"/>
              <w:adjustRightInd w:val="0"/>
              <w:snapToGrid w:val="0"/>
              <w:spacing w:before="60" w:after="60" w:line="240" w:lineRule="auto"/>
              <w:rPr>
                <w:rFonts w:eastAsiaTheme="minorHAnsi"/>
                <w:sz w:val="18"/>
                <w:szCs w:val="18"/>
                <w:u w:val="single"/>
              </w:rPr>
            </w:pPr>
            <w:r w:rsidRPr="00AB326F">
              <w:rPr>
                <w:rFonts w:eastAsiaTheme="minorHAnsi"/>
                <w:sz w:val="18"/>
                <w:szCs w:val="18"/>
                <w:u w:val="single"/>
              </w:rPr>
              <w:t>New guidance:</w:t>
            </w:r>
          </w:p>
          <w:p w14:paraId="3C77D53A" w14:textId="77777777" w:rsidR="00AB326F" w:rsidRPr="00AB326F" w:rsidRDefault="00AB326F" w:rsidP="00AB326F">
            <w:pPr>
              <w:numPr>
                <w:ilvl w:val="0"/>
                <w:numId w:val="314"/>
              </w:numPr>
              <w:autoSpaceDE w:val="0"/>
              <w:autoSpaceDN w:val="0"/>
              <w:adjustRightInd w:val="0"/>
              <w:snapToGrid w:val="0"/>
              <w:spacing w:before="60" w:after="60" w:line="240" w:lineRule="auto"/>
              <w:rPr>
                <w:rFonts w:eastAsiaTheme="minorHAnsi"/>
                <w:sz w:val="18"/>
                <w:szCs w:val="18"/>
              </w:rPr>
            </w:pPr>
            <w:r w:rsidRPr="00AB326F">
              <w:rPr>
                <w:rFonts w:eastAsiaTheme="minorHAnsi"/>
                <w:sz w:val="18"/>
                <w:szCs w:val="18"/>
              </w:rPr>
              <w:t>Draft guidance on preparing inventories of dicofol (UNEP/POPS/COP.10/INF/22</w:t>
            </w:r>
            <w:proofErr w:type="gramStart"/>
            <w:r w:rsidRPr="00AB326F">
              <w:rPr>
                <w:rFonts w:eastAsiaTheme="minorHAnsi"/>
                <w:sz w:val="18"/>
                <w:szCs w:val="18"/>
              </w:rPr>
              <w:t>);</w:t>
            </w:r>
            <w:proofErr w:type="gramEnd"/>
          </w:p>
          <w:p w14:paraId="5C3BF3A1" w14:textId="77777777" w:rsidR="00AB326F" w:rsidRPr="00AB326F" w:rsidRDefault="00AB326F" w:rsidP="00AB326F">
            <w:pPr>
              <w:numPr>
                <w:ilvl w:val="0"/>
                <w:numId w:val="314"/>
              </w:numPr>
              <w:autoSpaceDE w:val="0"/>
              <w:autoSpaceDN w:val="0"/>
              <w:adjustRightInd w:val="0"/>
              <w:snapToGrid w:val="0"/>
              <w:spacing w:before="60" w:after="60" w:line="240" w:lineRule="auto"/>
              <w:rPr>
                <w:rFonts w:eastAsiaTheme="minorHAnsi"/>
                <w:sz w:val="18"/>
                <w:szCs w:val="18"/>
              </w:rPr>
            </w:pPr>
            <w:r w:rsidRPr="00AB326F">
              <w:rPr>
                <w:rFonts w:eastAsiaTheme="minorHAnsi"/>
                <w:sz w:val="18"/>
                <w:szCs w:val="18"/>
              </w:rPr>
              <w:t>Draft guidance on preparing inventories of perfluorooctanoic acid (PFOA), its salts and PFOA-related compounds (UNEP/POPS/COP.10/INF/23</w:t>
            </w:r>
            <w:proofErr w:type="gramStart"/>
            <w:r w:rsidRPr="00AB326F">
              <w:rPr>
                <w:rFonts w:eastAsiaTheme="minorHAnsi"/>
                <w:sz w:val="18"/>
                <w:szCs w:val="18"/>
              </w:rPr>
              <w:t>);</w:t>
            </w:r>
            <w:proofErr w:type="gramEnd"/>
          </w:p>
          <w:p w14:paraId="02FE3C63" w14:textId="77777777" w:rsidR="00AB326F" w:rsidRPr="00AB326F" w:rsidRDefault="00AB326F" w:rsidP="00AB326F">
            <w:pPr>
              <w:numPr>
                <w:ilvl w:val="0"/>
                <w:numId w:val="314"/>
              </w:numPr>
              <w:autoSpaceDE w:val="0"/>
              <w:autoSpaceDN w:val="0"/>
              <w:adjustRightInd w:val="0"/>
              <w:snapToGrid w:val="0"/>
              <w:spacing w:before="60" w:after="60" w:line="240" w:lineRule="auto"/>
              <w:rPr>
                <w:rFonts w:eastAsiaTheme="minorHAnsi"/>
                <w:sz w:val="18"/>
                <w:szCs w:val="18"/>
              </w:rPr>
            </w:pPr>
            <w:r w:rsidRPr="00AB326F">
              <w:rPr>
                <w:rFonts w:eastAsiaTheme="minorHAnsi"/>
                <w:sz w:val="18"/>
                <w:szCs w:val="18"/>
              </w:rPr>
              <w:t xml:space="preserve">A set of presentations to support the socio-economic assessment in NIPs and the management of </w:t>
            </w:r>
            <w:proofErr w:type="gramStart"/>
            <w:r w:rsidRPr="00AB326F">
              <w:rPr>
                <w:rFonts w:eastAsiaTheme="minorHAnsi"/>
                <w:sz w:val="18"/>
                <w:szCs w:val="18"/>
              </w:rPr>
              <w:t>POPs;</w:t>
            </w:r>
            <w:proofErr w:type="gramEnd"/>
          </w:p>
          <w:p w14:paraId="6E5F4DB8" w14:textId="77777777" w:rsidR="00AB326F" w:rsidRPr="00AB326F" w:rsidRDefault="00AB326F" w:rsidP="00AB326F">
            <w:pPr>
              <w:autoSpaceDE w:val="0"/>
              <w:autoSpaceDN w:val="0"/>
              <w:adjustRightInd w:val="0"/>
              <w:snapToGrid w:val="0"/>
              <w:spacing w:before="60" w:after="60" w:line="240" w:lineRule="auto"/>
              <w:rPr>
                <w:rFonts w:eastAsiaTheme="minorHAnsi"/>
                <w:sz w:val="18"/>
                <w:szCs w:val="18"/>
                <w:u w:val="single"/>
              </w:rPr>
            </w:pPr>
            <w:r w:rsidRPr="00AB326F">
              <w:rPr>
                <w:rFonts w:eastAsiaTheme="minorEastAsia"/>
                <w:sz w:val="18"/>
                <w:szCs w:val="18"/>
                <w:u w:val="single"/>
              </w:rPr>
              <w:t>Revised/updated guidance:</w:t>
            </w:r>
          </w:p>
          <w:p w14:paraId="59358F0B" w14:textId="711C0F85" w:rsidR="00AB326F" w:rsidRPr="00AB326F" w:rsidRDefault="00AB326F" w:rsidP="00AB326F">
            <w:pPr>
              <w:numPr>
                <w:ilvl w:val="0"/>
                <w:numId w:val="315"/>
              </w:numPr>
              <w:autoSpaceDE w:val="0"/>
              <w:autoSpaceDN w:val="0"/>
              <w:adjustRightInd w:val="0"/>
              <w:snapToGrid w:val="0"/>
              <w:spacing w:before="60" w:after="60" w:line="240" w:lineRule="auto"/>
              <w:rPr>
                <w:rFonts w:eastAsiaTheme="minorHAnsi"/>
                <w:sz w:val="18"/>
                <w:szCs w:val="18"/>
              </w:rPr>
            </w:pPr>
            <w:r w:rsidRPr="00AB326F">
              <w:rPr>
                <w:rFonts w:eastAsiaTheme="minorHAnsi"/>
                <w:sz w:val="18"/>
                <w:szCs w:val="18"/>
              </w:rPr>
              <w:t xml:space="preserve">Guidance for strengthening regulatory framework and voluntary agreements for regular monitoring of products or articles that may contain new </w:t>
            </w:r>
            <w:proofErr w:type="gramStart"/>
            <w:r w:rsidRPr="00AB326F">
              <w:rPr>
                <w:rFonts w:eastAsiaTheme="minorHAnsi"/>
                <w:sz w:val="18"/>
                <w:szCs w:val="18"/>
              </w:rPr>
              <w:t>POPs</w:t>
            </w:r>
            <w:r w:rsidR="00751232">
              <w:rPr>
                <w:rFonts w:eastAsiaTheme="minorHAnsi"/>
                <w:sz w:val="18"/>
                <w:szCs w:val="18"/>
              </w:rPr>
              <w:t>;</w:t>
            </w:r>
            <w:proofErr w:type="gramEnd"/>
          </w:p>
          <w:p w14:paraId="76BD8BDC" w14:textId="6889B221" w:rsidR="00AB326F" w:rsidRPr="00AB326F" w:rsidRDefault="00AB326F" w:rsidP="00AB326F">
            <w:pPr>
              <w:numPr>
                <w:ilvl w:val="0"/>
                <w:numId w:val="315"/>
              </w:numPr>
              <w:autoSpaceDE w:val="0"/>
              <w:autoSpaceDN w:val="0"/>
              <w:adjustRightInd w:val="0"/>
              <w:snapToGrid w:val="0"/>
              <w:spacing w:before="60" w:after="60" w:line="240" w:lineRule="auto"/>
              <w:rPr>
                <w:rFonts w:eastAsiaTheme="minorHAnsi"/>
                <w:sz w:val="18"/>
                <w:szCs w:val="18"/>
              </w:rPr>
            </w:pPr>
            <w:r w:rsidRPr="00AB326F">
              <w:rPr>
                <w:rFonts w:eastAsiaTheme="minorHAnsi"/>
                <w:sz w:val="18"/>
                <w:szCs w:val="18"/>
              </w:rPr>
              <w:t xml:space="preserve">General guidance on POPs </w:t>
            </w:r>
            <w:proofErr w:type="gramStart"/>
            <w:r w:rsidRPr="00AB326F">
              <w:rPr>
                <w:rFonts w:eastAsiaTheme="minorHAnsi"/>
                <w:sz w:val="18"/>
                <w:szCs w:val="18"/>
              </w:rPr>
              <w:t>inventory</w:t>
            </w:r>
            <w:r w:rsidR="00751232">
              <w:rPr>
                <w:rFonts w:eastAsiaTheme="minorHAnsi"/>
                <w:sz w:val="18"/>
                <w:szCs w:val="18"/>
              </w:rPr>
              <w:t>;</w:t>
            </w:r>
            <w:proofErr w:type="gramEnd"/>
            <w:r w:rsidR="00751232">
              <w:rPr>
                <w:rFonts w:eastAsiaTheme="minorHAnsi"/>
                <w:sz w:val="18"/>
                <w:szCs w:val="18"/>
              </w:rPr>
              <w:t xml:space="preserve"> </w:t>
            </w:r>
          </w:p>
          <w:p w14:paraId="60AB6238" w14:textId="6D9A7D11" w:rsidR="00AB326F" w:rsidRPr="00AB326F" w:rsidRDefault="00AB326F" w:rsidP="00AB326F">
            <w:pPr>
              <w:numPr>
                <w:ilvl w:val="0"/>
                <w:numId w:val="315"/>
              </w:numPr>
              <w:autoSpaceDE w:val="0"/>
              <w:autoSpaceDN w:val="0"/>
              <w:adjustRightInd w:val="0"/>
              <w:snapToGrid w:val="0"/>
              <w:spacing w:before="60" w:after="60" w:line="240" w:lineRule="auto"/>
              <w:rPr>
                <w:rFonts w:eastAsiaTheme="minorHAnsi"/>
                <w:sz w:val="18"/>
                <w:szCs w:val="18"/>
              </w:rPr>
            </w:pPr>
            <w:r w:rsidRPr="00AB326F">
              <w:rPr>
                <w:rFonts w:eastAsiaTheme="minorHAnsi"/>
                <w:sz w:val="18"/>
                <w:szCs w:val="18"/>
              </w:rPr>
              <w:t xml:space="preserve">Guidance on sampling, screening and analysis of </w:t>
            </w:r>
            <w:proofErr w:type="gramStart"/>
            <w:r w:rsidRPr="00AB326F">
              <w:rPr>
                <w:rFonts w:eastAsiaTheme="minorHAnsi"/>
                <w:sz w:val="18"/>
                <w:szCs w:val="18"/>
              </w:rPr>
              <w:t>POPs</w:t>
            </w:r>
            <w:r w:rsidR="00751232">
              <w:rPr>
                <w:rFonts w:eastAsiaTheme="minorHAnsi"/>
                <w:sz w:val="18"/>
                <w:szCs w:val="18"/>
              </w:rPr>
              <w:t>;</w:t>
            </w:r>
            <w:proofErr w:type="gramEnd"/>
          </w:p>
          <w:p w14:paraId="29E3DC61" w14:textId="458BC03B" w:rsidR="00AB326F" w:rsidRPr="00AB326F" w:rsidRDefault="00AB326F" w:rsidP="00AB326F">
            <w:pPr>
              <w:numPr>
                <w:ilvl w:val="0"/>
                <w:numId w:val="315"/>
              </w:numPr>
              <w:autoSpaceDE w:val="0"/>
              <w:autoSpaceDN w:val="0"/>
              <w:adjustRightInd w:val="0"/>
              <w:snapToGrid w:val="0"/>
              <w:spacing w:before="60" w:after="60" w:line="240" w:lineRule="auto"/>
              <w:rPr>
                <w:rFonts w:eastAsiaTheme="minorHAnsi"/>
                <w:sz w:val="18"/>
                <w:szCs w:val="18"/>
              </w:rPr>
            </w:pPr>
            <w:r w:rsidRPr="00AB326F">
              <w:rPr>
                <w:rFonts w:eastAsiaTheme="minorHAnsi"/>
                <w:sz w:val="18"/>
                <w:szCs w:val="18"/>
              </w:rPr>
              <w:t>Guidance on preparing inventories of hexabromocyclododecane (HBCD</w:t>
            </w:r>
            <w:proofErr w:type="gramStart"/>
            <w:r w:rsidRPr="00AB326F">
              <w:rPr>
                <w:rFonts w:eastAsiaTheme="minorHAnsi"/>
                <w:sz w:val="18"/>
                <w:szCs w:val="18"/>
              </w:rPr>
              <w:t>)</w:t>
            </w:r>
            <w:r w:rsidR="00751232">
              <w:rPr>
                <w:rFonts w:eastAsiaTheme="minorHAnsi"/>
                <w:sz w:val="18"/>
                <w:szCs w:val="18"/>
              </w:rPr>
              <w:t>;</w:t>
            </w:r>
            <w:proofErr w:type="gramEnd"/>
          </w:p>
          <w:p w14:paraId="258A4D81" w14:textId="32DAC74F" w:rsidR="00AB326F" w:rsidRPr="00AB326F" w:rsidRDefault="00AB326F" w:rsidP="00AB326F">
            <w:pPr>
              <w:numPr>
                <w:ilvl w:val="0"/>
                <w:numId w:val="315"/>
              </w:numPr>
              <w:autoSpaceDE w:val="0"/>
              <w:autoSpaceDN w:val="0"/>
              <w:adjustRightInd w:val="0"/>
              <w:snapToGrid w:val="0"/>
              <w:spacing w:before="60" w:after="60" w:line="240" w:lineRule="auto"/>
              <w:rPr>
                <w:rFonts w:eastAsiaTheme="minorHAnsi"/>
                <w:sz w:val="18"/>
                <w:szCs w:val="18"/>
              </w:rPr>
            </w:pPr>
            <w:r w:rsidRPr="00AB326F">
              <w:rPr>
                <w:rFonts w:eastAsiaTheme="minorHAnsi"/>
                <w:sz w:val="18"/>
                <w:szCs w:val="18"/>
              </w:rPr>
              <w:t xml:space="preserve">Guidance on preparing inventories of PBDE including </w:t>
            </w:r>
            <w:proofErr w:type="gramStart"/>
            <w:r w:rsidRPr="00AB326F">
              <w:rPr>
                <w:rFonts w:eastAsiaTheme="minorHAnsi"/>
                <w:sz w:val="18"/>
                <w:szCs w:val="18"/>
              </w:rPr>
              <w:t>decaBDE</w:t>
            </w:r>
            <w:r w:rsidR="00751232">
              <w:rPr>
                <w:rFonts w:eastAsiaTheme="minorHAnsi"/>
                <w:sz w:val="18"/>
                <w:szCs w:val="18"/>
              </w:rPr>
              <w:t>;</w:t>
            </w:r>
            <w:proofErr w:type="gramEnd"/>
          </w:p>
          <w:p w14:paraId="45CC26A7" w14:textId="6757F021" w:rsidR="00AB326F" w:rsidRPr="00AB326F" w:rsidRDefault="00AB326F" w:rsidP="00AB326F">
            <w:pPr>
              <w:numPr>
                <w:ilvl w:val="0"/>
                <w:numId w:val="315"/>
              </w:numPr>
              <w:autoSpaceDE w:val="0"/>
              <w:autoSpaceDN w:val="0"/>
              <w:adjustRightInd w:val="0"/>
              <w:snapToGrid w:val="0"/>
              <w:spacing w:before="60" w:after="60" w:line="240" w:lineRule="auto"/>
              <w:rPr>
                <w:rFonts w:eastAsiaTheme="minorHAnsi"/>
                <w:sz w:val="18"/>
                <w:szCs w:val="18"/>
              </w:rPr>
            </w:pPr>
            <w:r w:rsidRPr="00AB326F">
              <w:rPr>
                <w:rFonts w:eastAsiaTheme="minorHAnsi"/>
                <w:sz w:val="18"/>
                <w:szCs w:val="18"/>
              </w:rPr>
              <w:t xml:space="preserve">Guidance on preparing inventories of </w:t>
            </w:r>
            <w:proofErr w:type="gramStart"/>
            <w:r w:rsidRPr="00AB326F">
              <w:rPr>
                <w:rFonts w:eastAsiaTheme="minorHAnsi"/>
                <w:sz w:val="18"/>
                <w:szCs w:val="18"/>
              </w:rPr>
              <w:t>PCN</w:t>
            </w:r>
            <w:r w:rsidR="00751232">
              <w:rPr>
                <w:rFonts w:eastAsiaTheme="minorHAnsi"/>
                <w:sz w:val="18"/>
                <w:szCs w:val="18"/>
              </w:rPr>
              <w:t>;</w:t>
            </w:r>
            <w:proofErr w:type="gramEnd"/>
          </w:p>
          <w:p w14:paraId="43F3B7E0" w14:textId="2D4FA730" w:rsidR="00AB326F" w:rsidRPr="00AB326F" w:rsidRDefault="00AB326F" w:rsidP="00AB326F">
            <w:pPr>
              <w:numPr>
                <w:ilvl w:val="0"/>
                <w:numId w:val="315"/>
              </w:numPr>
              <w:autoSpaceDE w:val="0"/>
              <w:autoSpaceDN w:val="0"/>
              <w:adjustRightInd w:val="0"/>
              <w:snapToGrid w:val="0"/>
              <w:spacing w:before="60" w:after="60" w:line="240" w:lineRule="auto"/>
              <w:rPr>
                <w:rFonts w:eastAsiaTheme="minorHAnsi"/>
                <w:sz w:val="18"/>
                <w:szCs w:val="18"/>
              </w:rPr>
            </w:pPr>
            <w:r w:rsidRPr="00AB326F">
              <w:rPr>
                <w:rFonts w:eastAsiaTheme="minorHAnsi"/>
                <w:sz w:val="18"/>
                <w:szCs w:val="18"/>
              </w:rPr>
              <w:t xml:space="preserve">Guidance on preparing inventories of </w:t>
            </w:r>
            <w:proofErr w:type="gramStart"/>
            <w:r w:rsidRPr="00AB326F">
              <w:rPr>
                <w:rFonts w:eastAsiaTheme="minorHAnsi"/>
                <w:sz w:val="18"/>
                <w:szCs w:val="18"/>
              </w:rPr>
              <w:t>PCP</w:t>
            </w:r>
            <w:r w:rsidR="00751232">
              <w:rPr>
                <w:rFonts w:eastAsiaTheme="minorHAnsi"/>
                <w:sz w:val="18"/>
                <w:szCs w:val="18"/>
              </w:rPr>
              <w:t>;</w:t>
            </w:r>
            <w:proofErr w:type="gramEnd"/>
          </w:p>
          <w:p w14:paraId="77E1D2BB" w14:textId="77777777" w:rsidR="00AB326F" w:rsidRPr="00AB326F" w:rsidRDefault="00AB326F" w:rsidP="00AB326F">
            <w:pPr>
              <w:numPr>
                <w:ilvl w:val="0"/>
                <w:numId w:val="315"/>
              </w:numPr>
              <w:autoSpaceDE w:val="0"/>
              <w:autoSpaceDN w:val="0"/>
              <w:adjustRightInd w:val="0"/>
              <w:snapToGrid w:val="0"/>
              <w:spacing w:before="60" w:after="60" w:line="240" w:lineRule="auto"/>
              <w:rPr>
                <w:rFonts w:eastAsiaTheme="minorHAnsi"/>
                <w:sz w:val="18"/>
                <w:szCs w:val="18"/>
              </w:rPr>
            </w:pPr>
            <w:r w:rsidRPr="00AB326F">
              <w:rPr>
                <w:rFonts w:eastAsiaTheme="minorHAnsi"/>
                <w:sz w:val="18"/>
                <w:szCs w:val="18"/>
              </w:rPr>
              <w:t>Guidance on preparing inventories of SCCPs.</w:t>
            </w:r>
          </w:p>
          <w:p w14:paraId="2D5E3F47" w14:textId="45C5488B" w:rsidR="00AB326F" w:rsidRPr="00AB326F" w:rsidRDefault="00AB326F" w:rsidP="00AB326F">
            <w:pPr>
              <w:autoSpaceDE w:val="0"/>
              <w:autoSpaceDN w:val="0"/>
              <w:adjustRightInd w:val="0"/>
              <w:snapToGrid w:val="0"/>
              <w:spacing w:before="60" w:after="60" w:line="240" w:lineRule="auto"/>
              <w:rPr>
                <w:rFonts w:eastAsiaTheme="minorHAnsi"/>
                <w:sz w:val="18"/>
                <w:szCs w:val="18"/>
              </w:rPr>
            </w:pPr>
            <w:r w:rsidRPr="00AB326F">
              <w:rPr>
                <w:rFonts w:eastAsiaTheme="minorHAnsi"/>
                <w:sz w:val="18"/>
                <w:szCs w:val="18"/>
              </w:rPr>
              <w:t xml:space="preserve">The Secretariat contributed to the implementation of the medium-sized project of the GEF by UNEP to facilitate the development and transmission </w:t>
            </w:r>
            <w:proofErr w:type="gramStart"/>
            <w:r w:rsidRPr="00AB326F">
              <w:rPr>
                <w:rFonts w:eastAsiaTheme="minorHAnsi"/>
                <w:sz w:val="18"/>
                <w:szCs w:val="18"/>
              </w:rPr>
              <w:t>of,</w:t>
            </w:r>
            <w:proofErr w:type="gramEnd"/>
            <w:r w:rsidRPr="00AB326F">
              <w:rPr>
                <w:rFonts w:eastAsiaTheme="minorHAnsi"/>
                <w:sz w:val="18"/>
                <w:szCs w:val="18"/>
              </w:rPr>
              <w:t xml:space="preserve"> access to and use of data contained in </w:t>
            </w:r>
            <w:r w:rsidR="00751232">
              <w:rPr>
                <w:rFonts w:eastAsiaTheme="minorHAnsi"/>
                <w:sz w:val="18"/>
                <w:szCs w:val="18"/>
              </w:rPr>
              <w:t>NIPs</w:t>
            </w:r>
            <w:r w:rsidRPr="00AB326F">
              <w:rPr>
                <w:rFonts w:eastAsiaTheme="minorHAnsi"/>
                <w:sz w:val="18"/>
                <w:szCs w:val="18"/>
              </w:rPr>
              <w:t xml:space="preserve"> and national reports. The following six Parties were involved in the project: Cambodia, Honduras, Madagascar, Papua New Guinea, the Republic of </w:t>
            </w:r>
            <w:proofErr w:type="gramStart"/>
            <w:r w:rsidRPr="00AB326F">
              <w:rPr>
                <w:rFonts w:eastAsiaTheme="minorHAnsi"/>
                <w:sz w:val="18"/>
                <w:szCs w:val="18"/>
              </w:rPr>
              <w:t>Moldova</w:t>
            </w:r>
            <w:proofErr w:type="gramEnd"/>
            <w:r w:rsidRPr="00AB326F">
              <w:rPr>
                <w:rFonts w:eastAsiaTheme="minorHAnsi"/>
                <w:sz w:val="18"/>
                <w:szCs w:val="18"/>
              </w:rPr>
              <w:t xml:space="preserve"> and Saint Lucia. </w:t>
            </w:r>
            <w:r w:rsidR="00751232">
              <w:rPr>
                <w:rFonts w:eastAsiaTheme="minorHAnsi"/>
                <w:sz w:val="18"/>
                <w:szCs w:val="18"/>
              </w:rPr>
              <w:t>I</w:t>
            </w:r>
            <w:r w:rsidRPr="00AB326F">
              <w:rPr>
                <w:rFonts w:eastAsiaTheme="minorHAnsi"/>
                <w:sz w:val="18"/>
                <w:szCs w:val="18"/>
              </w:rPr>
              <w:t>nformation on the project can be found in document UNEP/POPS/COP.10/INF/26.</w:t>
            </w:r>
          </w:p>
          <w:p w14:paraId="13AE5DA3" w14:textId="0E3937FA" w:rsidR="00AB326F" w:rsidRDefault="00AB326F" w:rsidP="00AB326F">
            <w:pPr>
              <w:autoSpaceDE w:val="0"/>
              <w:autoSpaceDN w:val="0"/>
              <w:adjustRightInd w:val="0"/>
              <w:snapToGrid w:val="0"/>
              <w:spacing w:before="60" w:after="60" w:line="240" w:lineRule="auto"/>
              <w:rPr>
                <w:rFonts w:eastAsiaTheme="minorHAnsi"/>
                <w:sz w:val="18"/>
                <w:szCs w:val="18"/>
              </w:rPr>
            </w:pPr>
            <w:r w:rsidRPr="00AB326F">
              <w:rPr>
                <w:rFonts w:eastAsiaTheme="minorHAnsi"/>
                <w:sz w:val="18"/>
                <w:szCs w:val="18"/>
              </w:rPr>
              <w:t>Thanks to generous financial support provided by the European Union and the Government of Sweden, the Secretariat, in cooperation with UNITAR developed online training module for developing, reviewing and updating NIPs</w:t>
            </w:r>
            <w:r w:rsidR="00751232">
              <w:rPr>
                <w:rFonts w:eastAsiaTheme="minorHAnsi"/>
                <w:sz w:val="18"/>
                <w:szCs w:val="18"/>
              </w:rPr>
              <w:t xml:space="preserve"> (see:</w:t>
            </w:r>
            <w:r w:rsidRPr="00AB326F">
              <w:rPr>
                <w:rFonts w:eastAsiaTheme="minorHAnsi"/>
                <w:sz w:val="18"/>
                <w:szCs w:val="18"/>
              </w:rPr>
              <w:t xml:space="preserve"> </w:t>
            </w:r>
            <w:hyperlink r:id="rId18" w:history="1">
              <w:r w:rsidRPr="00AB326F">
                <w:rPr>
                  <w:rFonts w:eastAsiaTheme="minorHAnsi"/>
                  <w:color w:val="0563C1" w:themeColor="hyperlink"/>
                  <w:sz w:val="18"/>
                  <w:szCs w:val="18"/>
                  <w:u w:val="single"/>
                </w:rPr>
                <w:t>https://unccelearn.org/course/view.php?id=133&amp;page=overview</w:t>
              </w:r>
            </w:hyperlink>
            <w:r w:rsidR="00751232">
              <w:rPr>
                <w:rFonts w:eastAsiaTheme="minorHAnsi"/>
                <w:color w:val="0563C1" w:themeColor="hyperlink"/>
                <w:sz w:val="18"/>
                <w:szCs w:val="18"/>
                <w:u w:val="single"/>
              </w:rPr>
              <w:t>)</w:t>
            </w:r>
            <w:r w:rsidRPr="00AB326F">
              <w:rPr>
                <w:rFonts w:eastAsiaTheme="minorHAnsi"/>
                <w:sz w:val="18"/>
                <w:szCs w:val="18"/>
              </w:rPr>
              <w:t xml:space="preserve">. </w:t>
            </w:r>
          </w:p>
          <w:p w14:paraId="44252E36" w14:textId="36A463B0" w:rsidR="00751232" w:rsidRPr="00AB326F" w:rsidRDefault="00751232" w:rsidP="00AB326F">
            <w:pPr>
              <w:autoSpaceDE w:val="0"/>
              <w:autoSpaceDN w:val="0"/>
              <w:adjustRightInd w:val="0"/>
              <w:snapToGrid w:val="0"/>
              <w:spacing w:before="60" w:after="60" w:line="240" w:lineRule="auto"/>
              <w:rPr>
                <w:rFonts w:eastAsiaTheme="minorHAnsi"/>
                <w:sz w:val="18"/>
                <w:szCs w:val="18"/>
              </w:rPr>
            </w:pPr>
            <w:r>
              <w:rPr>
                <w:rFonts w:eastAsiaTheme="minorHAnsi"/>
                <w:sz w:val="18"/>
                <w:szCs w:val="18"/>
              </w:rPr>
              <w:t xml:space="preserve">In addition to the above, the Secretariat implemented the following: </w:t>
            </w:r>
          </w:p>
          <w:p w14:paraId="234AFDB3" w14:textId="3C7CD0CA" w:rsidR="00AB326F" w:rsidRPr="00AB326F" w:rsidRDefault="00AB326F" w:rsidP="00AB326F">
            <w:pPr>
              <w:numPr>
                <w:ilvl w:val="0"/>
                <w:numId w:val="316"/>
              </w:numPr>
              <w:spacing w:before="60" w:after="60" w:line="240" w:lineRule="auto"/>
              <w:rPr>
                <w:rFonts w:eastAsia="TimesNewRomanPSMT"/>
                <w:color w:val="000000" w:themeColor="text1"/>
                <w:sz w:val="18"/>
                <w:szCs w:val="18"/>
              </w:rPr>
            </w:pPr>
            <w:r w:rsidRPr="00AB326F">
              <w:rPr>
                <w:rFonts w:eastAsia="TimesNewRomanPSMT"/>
                <w:color w:val="000000" w:themeColor="text1"/>
                <w:sz w:val="18"/>
                <w:szCs w:val="18"/>
              </w:rPr>
              <w:t xml:space="preserve">Online workshop on supporting inventories development and priority setting as part of the process to develop, review and update NIPs for POPs listed after the entry into force of the Stockholm Convention followed by a pilot inventory project in Indonesia and South </w:t>
            </w:r>
            <w:proofErr w:type="gramStart"/>
            <w:r w:rsidRPr="00AB326F">
              <w:rPr>
                <w:rFonts w:eastAsia="TimesNewRomanPSMT"/>
                <w:color w:val="000000" w:themeColor="text1"/>
                <w:sz w:val="18"/>
                <w:szCs w:val="18"/>
              </w:rPr>
              <w:t>Africa</w:t>
            </w:r>
            <w:r w:rsidR="005258D0">
              <w:rPr>
                <w:rFonts w:eastAsia="TimesNewRomanPSMT"/>
                <w:color w:val="000000" w:themeColor="text1"/>
                <w:sz w:val="18"/>
                <w:szCs w:val="18"/>
              </w:rPr>
              <w:t>;</w:t>
            </w:r>
            <w:proofErr w:type="gramEnd"/>
          </w:p>
          <w:p w14:paraId="0EF37A72" w14:textId="48E36C46" w:rsidR="00AB326F" w:rsidRPr="0059593A" w:rsidRDefault="00AB326F" w:rsidP="0059593A">
            <w:pPr>
              <w:numPr>
                <w:ilvl w:val="0"/>
                <w:numId w:val="316"/>
              </w:numPr>
              <w:spacing w:before="60" w:after="60" w:line="240" w:lineRule="auto"/>
              <w:rPr>
                <w:color w:val="003399"/>
                <w:sz w:val="18"/>
                <w:szCs w:val="18"/>
              </w:rPr>
            </w:pPr>
            <w:r w:rsidRPr="0059593A">
              <w:rPr>
                <w:sz w:val="18"/>
                <w:szCs w:val="18"/>
              </w:rPr>
              <w:t xml:space="preserve">Online </w:t>
            </w:r>
            <w:r w:rsidRPr="0059593A">
              <w:rPr>
                <w:rFonts w:eastAsia="TimesNewRomanPSMT"/>
                <w:color w:val="000000" w:themeColor="text1"/>
                <w:sz w:val="18"/>
                <w:szCs w:val="18"/>
              </w:rPr>
              <w:t>workshop</w:t>
            </w:r>
            <w:r w:rsidRPr="0059593A">
              <w:rPr>
                <w:sz w:val="18"/>
                <w:szCs w:val="18"/>
              </w:rPr>
              <w:t xml:space="preserve"> to initiate the updating of the NIP of Oman under the Stockholm Convention, developing POP inventories and monitoring POPs, </w:t>
            </w:r>
            <w:r w:rsidRPr="0059593A">
              <w:rPr>
                <w:color w:val="003399"/>
                <w:sz w:val="18"/>
                <w:szCs w:val="18"/>
              </w:rPr>
              <w:t>(http://chm.pops.int/tabid/9079/Default.aspx</w:t>
            </w:r>
            <w:proofErr w:type="gramStart"/>
            <w:r w:rsidRPr="0059593A">
              <w:rPr>
                <w:color w:val="003399"/>
                <w:sz w:val="18"/>
                <w:szCs w:val="18"/>
              </w:rPr>
              <w:t>)</w:t>
            </w:r>
            <w:r w:rsidR="005258D0" w:rsidRPr="0059593A">
              <w:rPr>
                <w:color w:val="003399"/>
                <w:sz w:val="18"/>
                <w:szCs w:val="18"/>
              </w:rPr>
              <w:t>;</w:t>
            </w:r>
            <w:proofErr w:type="gramEnd"/>
          </w:p>
          <w:p w14:paraId="2DAD26A8" w14:textId="50D84B37" w:rsidR="00AB326F" w:rsidRPr="0059593A" w:rsidRDefault="00AB326F" w:rsidP="0059593A">
            <w:pPr>
              <w:numPr>
                <w:ilvl w:val="0"/>
                <w:numId w:val="316"/>
              </w:numPr>
              <w:spacing w:before="60" w:after="60" w:line="240" w:lineRule="auto"/>
              <w:rPr>
                <w:color w:val="0563C1" w:themeColor="hyperlink"/>
                <w:sz w:val="18"/>
                <w:szCs w:val="18"/>
                <w:u w:val="single"/>
              </w:rPr>
            </w:pPr>
            <w:r w:rsidRPr="0059593A">
              <w:rPr>
                <w:sz w:val="18"/>
                <w:szCs w:val="18"/>
              </w:rPr>
              <w:t xml:space="preserve">Subregional </w:t>
            </w:r>
            <w:r w:rsidRPr="0059593A">
              <w:rPr>
                <w:rFonts w:eastAsia="TimesNewRomanPSMT"/>
                <w:color w:val="000000" w:themeColor="text1"/>
                <w:sz w:val="18"/>
                <w:szCs w:val="18"/>
              </w:rPr>
              <w:t>online</w:t>
            </w:r>
            <w:r w:rsidRPr="0059593A">
              <w:rPr>
                <w:sz w:val="18"/>
                <w:szCs w:val="18"/>
              </w:rPr>
              <w:t xml:space="preserve"> workshop on supporting the Arabic speaking countries for the development, review and updating of NIPs under the Stockholm Convention</w:t>
            </w:r>
            <w:r w:rsidRPr="0059593A">
              <w:rPr>
                <w:rFonts w:eastAsiaTheme="majorEastAsia"/>
                <w:sz w:val="18"/>
                <w:szCs w:val="18"/>
              </w:rPr>
              <w:t xml:space="preserve"> </w:t>
            </w:r>
            <w:r w:rsidRPr="0059593A">
              <w:rPr>
                <w:rFonts w:eastAsiaTheme="majorEastAsia"/>
                <w:color w:val="1F3763" w:themeColor="accent1" w:themeShade="7F"/>
                <w:sz w:val="18"/>
                <w:szCs w:val="18"/>
              </w:rPr>
              <w:t>(</w:t>
            </w:r>
            <w:hyperlink r:id="rId19" w:history="1">
              <w:r w:rsidRPr="0059593A">
                <w:rPr>
                  <w:rFonts w:eastAsiaTheme="majorEastAsia"/>
                  <w:color w:val="0563C1" w:themeColor="hyperlink"/>
                  <w:sz w:val="18"/>
                  <w:szCs w:val="18"/>
                  <w:u w:val="single"/>
                </w:rPr>
                <w:t>http://chm.pops.int/tabid/8995/Default.aspx</w:t>
              </w:r>
            </w:hyperlink>
            <w:proofErr w:type="gramStart"/>
            <w:r w:rsidRPr="0059593A">
              <w:rPr>
                <w:rFonts w:eastAsiaTheme="majorEastAsia"/>
                <w:color w:val="1F3763" w:themeColor="accent1" w:themeShade="7F"/>
                <w:sz w:val="18"/>
                <w:szCs w:val="18"/>
              </w:rPr>
              <w:t>)</w:t>
            </w:r>
            <w:r w:rsidR="005258D0" w:rsidRPr="0059593A">
              <w:rPr>
                <w:rFonts w:eastAsiaTheme="majorEastAsia"/>
                <w:color w:val="1F3763" w:themeColor="accent1" w:themeShade="7F"/>
                <w:sz w:val="18"/>
                <w:szCs w:val="18"/>
              </w:rPr>
              <w:t>;</w:t>
            </w:r>
            <w:proofErr w:type="gramEnd"/>
          </w:p>
          <w:p w14:paraId="66B0BA32" w14:textId="4F70F53C" w:rsidR="00AB326F" w:rsidRPr="00673295" w:rsidRDefault="00AB326F" w:rsidP="00673295">
            <w:pPr>
              <w:numPr>
                <w:ilvl w:val="0"/>
                <w:numId w:val="316"/>
              </w:numPr>
              <w:spacing w:before="60" w:after="60" w:line="240" w:lineRule="auto"/>
              <w:rPr>
                <w:sz w:val="18"/>
                <w:szCs w:val="18"/>
              </w:rPr>
            </w:pPr>
            <w:r w:rsidRPr="00673295">
              <w:rPr>
                <w:sz w:val="18"/>
                <w:szCs w:val="18"/>
              </w:rPr>
              <w:lastRenderedPageBreak/>
              <w:t>Online workshop to support the</w:t>
            </w:r>
            <w:r w:rsidR="00751232" w:rsidRPr="00673295">
              <w:rPr>
                <w:sz w:val="18"/>
                <w:szCs w:val="18"/>
              </w:rPr>
              <w:t xml:space="preserve"> implementation of the </w:t>
            </w:r>
            <w:r w:rsidRPr="00673295">
              <w:rPr>
                <w:sz w:val="18"/>
                <w:szCs w:val="18"/>
              </w:rPr>
              <w:t xml:space="preserve">NIP of Iraq under the Stockholm Convention, assessing new </w:t>
            </w:r>
            <w:r w:rsidRPr="00673295">
              <w:rPr>
                <w:rFonts w:eastAsia="TimesNewRomanPSMT"/>
                <w:color w:val="000000" w:themeColor="text1"/>
                <w:sz w:val="18"/>
                <w:szCs w:val="18"/>
              </w:rPr>
              <w:t>industrial</w:t>
            </w:r>
            <w:r w:rsidRPr="00673295">
              <w:rPr>
                <w:sz w:val="18"/>
                <w:szCs w:val="18"/>
              </w:rPr>
              <w:t xml:space="preserve"> POPs, contaminated sites and monitoring (</w:t>
            </w:r>
            <w:hyperlink r:id="rId20" w:history="1">
              <w:r w:rsidRPr="00673295">
                <w:rPr>
                  <w:rStyle w:val="Hyperlink"/>
                  <w:sz w:val="18"/>
                  <w:szCs w:val="18"/>
                </w:rPr>
                <w:t>http://chm.pops.int/tabid/9080/Default.aspx</w:t>
              </w:r>
            </w:hyperlink>
            <w:proofErr w:type="gramStart"/>
            <w:r w:rsidRPr="00673295">
              <w:rPr>
                <w:sz w:val="18"/>
                <w:szCs w:val="18"/>
              </w:rPr>
              <w:t>)</w:t>
            </w:r>
            <w:r w:rsidR="00601573" w:rsidRPr="00673295">
              <w:rPr>
                <w:sz w:val="18"/>
                <w:szCs w:val="18"/>
              </w:rPr>
              <w:t>;</w:t>
            </w:r>
            <w:proofErr w:type="gramEnd"/>
            <w:r w:rsidR="005258D0" w:rsidRPr="00673295">
              <w:rPr>
                <w:sz w:val="18"/>
                <w:szCs w:val="18"/>
              </w:rPr>
              <w:t xml:space="preserve"> </w:t>
            </w:r>
          </w:p>
          <w:p w14:paraId="24E3EEBA" w14:textId="394995EF" w:rsidR="00AB326F" w:rsidRPr="00673295" w:rsidRDefault="00AB326F" w:rsidP="00673295">
            <w:pPr>
              <w:numPr>
                <w:ilvl w:val="0"/>
                <w:numId w:val="316"/>
              </w:numPr>
              <w:spacing w:before="60" w:after="60" w:line="240" w:lineRule="auto"/>
              <w:rPr>
                <w:sz w:val="18"/>
                <w:szCs w:val="18"/>
              </w:rPr>
            </w:pPr>
            <w:r w:rsidRPr="00673295">
              <w:rPr>
                <w:sz w:val="18"/>
                <w:szCs w:val="18"/>
              </w:rPr>
              <w:t xml:space="preserve">Online </w:t>
            </w:r>
            <w:r w:rsidRPr="00673295">
              <w:rPr>
                <w:rFonts w:eastAsia="TimesNewRomanPSMT"/>
                <w:color w:val="000000" w:themeColor="text1"/>
                <w:sz w:val="18"/>
                <w:szCs w:val="18"/>
              </w:rPr>
              <w:t>workshop</w:t>
            </w:r>
            <w:r w:rsidRPr="00673295">
              <w:rPr>
                <w:sz w:val="18"/>
                <w:szCs w:val="18"/>
              </w:rPr>
              <w:t xml:space="preserve"> for supporting the State of Palestine for the initial national information collection on the listed POPs and on the legal frameworks for POPs under the Stockholm </w:t>
            </w:r>
            <w:proofErr w:type="gramStart"/>
            <w:r w:rsidRPr="00673295">
              <w:rPr>
                <w:sz w:val="18"/>
                <w:szCs w:val="18"/>
              </w:rPr>
              <w:t>Convention</w:t>
            </w:r>
            <w:r w:rsidR="005258D0" w:rsidRPr="00673295">
              <w:rPr>
                <w:sz w:val="18"/>
                <w:szCs w:val="18"/>
              </w:rPr>
              <w:t>;</w:t>
            </w:r>
            <w:proofErr w:type="gramEnd"/>
          </w:p>
          <w:p w14:paraId="574A11E3" w14:textId="27C8CE4E" w:rsidR="00AB326F" w:rsidRPr="0059593A" w:rsidRDefault="00AB326F" w:rsidP="00673295">
            <w:pPr>
              <w:numPr>
                <w:ilvl w:val="0"/>
                <w:numId w:val="316"/>
              </w:numPr>
              <w:spacing w:before="60" w:after="60" w:line="240" w:lineRule="auto"/>
              <w:rPr>
                <w:sz w:val="18"/>
                <w:szCs w:val="18"/>
              </w:rPr>
            </w:pPr>
            <w:r w:rsidRPr="00673295">
              <w:rPr>
                <w:sz w:val="18"/>
                <w:szCs w:val="18"/>
              </w:rPr>
              <w:t xml:space="preserve">A detailed report on </w:t>
            </w:r>
            <w:r w:rsidR="005258D0" w:rsidRPr="00673295">
              <w:rPr>
                <w:sz w:val="18"/>
                <w:szCs w:val="18"/>
              </w:rPr>
              <w:t xml:space="preserve">the </w:t>
            </w:r>
            <w:r w:rsidRPr="00673295">
              <w:rPr>
                <w:sz w:val="18"/>
                <w:szCs w:val="18"/>
              </w:rPr>
              <w:t xml:space="preserve">Stockholm Convention technical assistance activities undertaken by the Secretariat in 2020-2021 is set out in the document made available to the face-to-face </w:t>
            </w:r>
            <w:r w:rsidR="005258D0" w:rsidRPr="00673295">
              <w:rPr>
                <w:sz w:val="18"/>
                <w:szCs w:val="18"/>
              </w:rPr>
              <w:t xml:space="preserve">segment of the </w:t>
            </w:r>
            <w:r w:rsidRPr="00673295">
              <w:rPr>
                <w:sz w:val="18"/>
                <w:szCs w:val="18"/>
              </w:rPr>
              <w:t xml:space="preserve">meetings of the conferences of the Parties to the </w:t>
            </w:r>
            <w:r w:rsidRPr="00673295">
              <w:rPr>
                <w:rFonts w:eastAsia="TimesNewRomanPSMT"/>
                <w:color w:val="000000" w:themeColor="text1"/>
                <w:sz w:val="18"/>
                <w:szCs w:val="18"/>
              </w:rPr>
              <w:t>Basel</w:t>
            </w:r>
            <w:r w:rsidRPr="00673295">
              <w:rPr>
                <w:sz w:val="18"/>
                <w:szCs w:val="18"/>
              </w:rPr>
              <w:t>, Rotterdam and Stockholm conventions held in 2022</w:t>
            </w:r>
            <w:r w:rsidR="005258D0" w:rsidRPr="00673295">
              <w:rPr>
                <w:sz w:val="18"/>
                <w:szCs w:val="18"/>
              </w:rPr>
              <w:t xml:space="preserve"> </w:t>
            </w:r>
            <w:r w:rsidRPr="00673295">
              <w:rPr>
                <w:sz w:val="18"/>
                <w:szCs w:val="18"/>
              </w:rPr>
              <w:t>(UNEP/CHW.15/INF/28-UNEP/FAO/RC/COP.10/INF/16- UNEP/POPS/COP.10/INF/28).</w:t>
            </w:r>
          </w:p>
        </w:tc>
      </w:tr>
      <w:tr w:rsidR="00AB326F" w:rsidRPr="00AB326F" w14:paraId="554DD536" w14:textId="77777777" w:rsidTr="005F4D39">
        <w:trPr>
          <w:trHeight w:val="277"/>
        </w:trPr>
        <w:tc>
          <w:tcPr>
            <w:tcW w:w="1843" w:type="dxa"/>
            <w:vMerge/>
          </w:tcPr>
          <w:p w14:paraId="580C5265" w14:textId="77777777" w:rsidR="00AB326F" w:rsidRPr="00AB326F" w:rsidDel="008A35B1" w:rsidRDefault="00AB326F" w:rsidP="00AB326F">
            <w:pPr>
              <w:snapToGrid w:val="0"/>
              <w:spacing w:before="60" w:after="60" w:line="240" w:lineRule="auto"/>
              <w:rPr>
                <w:b/>
                <w:bCs/>
                <w:sz w:val="18"/>
                <w:szCs w:val="18"/>
              </w:rPr>
            </w:pPr>
          </w:p>
        </w:tc>
        <w:tc>
          <w:tcPr>
            <w:tcW w:w="8534" w:type="dxa"/>
          </w:tcPr>
          <w:p w14:paraId="6BC1C0C2" w14:textId="5D9F4ABE" w:rsidR="00AB326F" w:rsidRPr="00AB326F" w:rsidRDefault="005258D0" w:rsidP="00AB326F">
            <w:pPr>
              <w:tabs>
                <w:tab w:val="left" w:pos="1157"/>
              </w:tabs>
              <w:suppressAutoHyphens/>
              <w:snapToGrid w:val="0"/>
              <w:spacing w:before="60" w:after="60" w:line="240" w:lineRule="auto"/>
              <w:rPr>
                <w:i/>
                <w:sz w:val="18"/>
                <w:szCs w:val="18"/>
                <w:lang w:eastAsia="en-GB"/>
              </w:rPr>
            </w:pPr>
            <w:r>
              <w:rPr>
                <w:b/>
                <w:sz w:val="18"/>
                <w:szCs w:val="18"/>
                <w:lang w:eastAsia="en-GB"/>
              </w:rPr>
              <w:t>Evaluation as per the i</w:t>
            </w:r>
            <w:r w:rsidR="00AB326F" w:rsidRPr="00AB326F">
              <w:rPr>
                <w:b/>
                <w:sz w:val="18"/>
                <w:szCs w:val="18"/>
                <w:lang w:eastAsia="en-GB"/>
              </w:rPr>
              <w:t xml:space="preserve">ndicators of achievement: </w:t>
            </w:r>
          </w:p>
          <w:p w14:paraId="030CCB0A" w14:textId="5F42AA7C" w:rsidR="00AB326F" w:rsidRPr="00DD47D0" w:rsidRDefault="00AB326F" w:rsidP="006E5EA0">
            <w:pPr>
              <w:numPr>
                <w:ilvl w:val="0"/>
                <w:numId w:val="317"/>
              </w:numPr>
              <w:snapToGrid w:val="0"/>
              <w:spacing w:before="60" w:after="60" w:line="240" w:lineRule="auto"/>
              <w:rPr>
                <w:sz w:val="18"/>
                <w:szCs w:val="18"/>
              </w:rPr>
            </w:pPr>
            <w:r w:rsidRPr="00DD47D0">
              <w:rPr>
                <w:sz w:val="18"/>
                <w:szCs w:val="18"/>
              </w:rPr>
              <w:t xml:space="preserve">Relevant comments provided by Parties and stakeholders </w:t>
            </w:r>
            <w:r w:rsidR="005258D0" w:rsidRPr="00DD47D0">
              <w:rPr>
                <w:sz w:val="18"/>
                <w:szCs w:val="18"/>
              </w:rPr>
              <w:t xml:space="preserve">are </w:t>
            </w:r>
            <w:r w:rsidRPr="00DD47D0">
              <w:rPr>
                <w:sz w:val="18"/>
                <w:szCs w:val="18"/>
              </w:rPr>
              <w:t>reflected in the updated guidance for developing, reviewing and updating NIPs</w:t>
            </w:r>
            <w:r w:rsidR="005258D0" w:rsidRPr="00DD47D0">
              <w:rPr>
                <w:sz w:val="18"/>
                <w:szCs w:val="18"/>
              </w:rPr>
              <w:t xml:space="preserve">: 100% </w:t>
            </w:r>
            <w:proofErr w:type="gramStart"/>
            <w:r w:rsidR="005258D0" w:rsidRPr="00DD47D0">
              <w:rPr>
                <w:sz w:val="18"/>
                <w:szCs w:val="18"/>
              </w:rPr>
              <w:t>completed;</w:t>
            </w:r>
            <w:proofErr w:type="gramEnd"/>
          </w:p>
          <w:p w14:paraId="1CD5FC27" w14:textId="1B93530E" w:rsidR="00AB326F" w:rsidRPr="00DD47D0" w:rsidRDefault="005258D0" w:rsidP="006E5EA0">
            <w:pPr>
              <w:numPr>
                <w:ilvl w:val="0"/>
                <w:numId w:val="317"/>
              </w:numPr>
              <w:snapToGrid w:val="0"/>
              <w:spacing w:before="60" w:after="60" w:line="240" w:lineRule="auto"/>
              <w:rPr>
                <w:sz w:val="18"/>
                <w:szCs w:val="18"/>
              </w:rPr>
            </w:pPr>
            <w:r w:rsidRPr="00DD47D0">
              <w:rPr>
                <w:sz w:val="18"/>
                <w:szCs w:val="18"/>
              </w:rPr>
              <w:t xml:space="preserve">Up to 2 new guidance documents on inventory and alternatives to newly listed POPs developed: </w:t>
            </w:r>
            <w:r w:rsidR="00AB326F" w:rsidRPr="00DD47D0">
              <w:rPr>
                <w:sz w:val="18"/>
                <w:szCs w:val="18"/>
              </w:rPr>
              <w:t xml:space="preserve">Two new guidance documents on inventory and on alternatives to newly listed POPs were </w:t>
            </w:r>
            <w:proofErr w:type="gramStart"/>
            <w:r w:rsidR="00AB326F" w:rsidRPr="00DD47D0">
              <w:rPr>
                <w:sz w:val="18"/>
                <w:szCs w:val="18"/>
              </w:rPr>
              <w:t>developed</w:t>
            </w:r>
            <w:r w:rsidRPr="00DD47D0">
              <w:rPr>
                <w:sz w:val="18"/>
                <w:szCs w:val="18"/>
              </w:rPr>
              <w:t>;</w:t>
            </w:r>
            <w:proofErr w:type="gramEnd"/>
          </w:p>
          <w:p w14:paraId="404C9900" w14:textId="7DE60B29" w:rsidR="00AB326F" w:rsidRPr="00DD47D0" w:rsidRDefault="006E5EA0" w:rsidP="006E5EA0">
            <w:pPr>
              <w:numPr>
                <w:ilvl w:val="0"/>
                <w:numId w:val="317"/>
              </w:numPr>
              <w:spacing w:before="60" w:after="60" w:line="240" w:lineRule="auto"/>
              <w:rPr>
                <w:rFonts w:eastAsia="Times New Roman"/>
                <w:sz w:val="18"/>
                <w:szCs w:val="18"/>
              </w:rPr>
            </w:pPr>
            <w:r w:rsidRPr="00DD47D0">
              <w:rPr>
                <w:sz w:val="18"/>
                <w:szCs w:val="18"/>
              </w:rPr>
              <w:t xml:space="preserve">Up to 4 regional workshops to support the development, review and updating of NIPs are organized: </w:t>
            </w:r>
            <w:r w:rsidR="00AB326F" w:rsidRPr="00DD47D0">
              <w:rPr>
                <w:rFonts w:eastAsia="Times New Roman"/>
                <w:sz w:val="18"/>
                <w:szCs w:val="18"/>
              </w:rPr>
              <w:t xml:space="preserve">Five regional/subregional and national workshops to support the development, review and updating of NIPs were </w:t>
            </w:r>
            <w:proofErr w:type="gramStart"/>
            <w:r w:rsidR="00AB326F" w:rsidRPr="00DD47D0">
              <w:rPr>
                <w:rFonts w:eastAsia="Times New Roman"/>
                <w:sz w:val="18"/>
                <w:szCs w:val="18"/>
              </w:rPr>
              <w:t>organized</w:t>
            </w:r>
            <w:r w:rsidRPr="00DD47D0">
              <w:rPr>
                <w:rFonts w:eastAsia="Times New Roman"/>
                <w:sz w:val="18"/>
                <w:szCs w:val="18"/>
              </w:rPr>
              <w:t>;</w:t>
            </w:r>
            <w:proofErr w:type="gramEnd"/>
            <w:r w:rsidRPr="00DD47D0">
              <w:rPr>
                <w:rFonts w:eastAsia="Times New Roman"/>
                <w:sz w:val="18"/>
                <w:szCs w:val="18"/>
              </w:rPr>
              <w:t xml:space="preserve"> </w:t>
            </w:r>
          </w:p>
          <w:p w14:paraId="09422383" w14:textId="2D466492" w:rsidR="006E5EA0" w:rsidRPr="00DD47D0" w:rsidRDefault="006E5EA0" w:rsidP="006E5EA0">
            <w:pPr>
              <w:numPr>
                <w:ilvl w:val="0"/>
                <w:numId w:val="317"/>
              </w:numPr>
              <w:snapToGrid w:val="0"/>
              <w:spacing w:before="60" w:after="60" w:line="240" w:lineRule="auto"/>
              <w:rPr>
                <w:sz w:val="18"/>
                <w:szCs w:val="18"/>
              </w:rPr>
            </w:pPr>
            <w:r w:rsidRPr="00DD47D0">
              <w:rPr>
                <w:sz w:val="18"/>
                <w:szCs w:val="18"/>
              </w:rPr>
              <w:t>Up to 4 pilot projects to develop inventories and update NIPs are implemented (subject to the availability of funding):</w:t>
            </w:r>
            <w:r w:rsidR="00D013A9" w:rsidRPr="00DD47D0">
              <w:rPr>
                <w:sz w:val="18"/>
                <w:szCs w:val="18"/>
              </w:rPr>
              <w:t xml:space="preserve"> </w:t>
            </w:r>
            <w:r w:rsidR="00CA25CB" w:rsidRPr="00DD47D0">
              <w:rPr>
                <w:sz w:val="18"/>
                <w:szCs w:val="18"/>
              </w:rPr>
              <w:t>P</w:t>
            </w:r>
            <w:r w:rsidR="00D013A9" w:rsidRPr="00DD47D0">
              <w:rPr>
                <w:sz w:val="18"/>
                <w:szCs w:val="18"/>
              </w:rPr>
              <w:t>ilot projects were implemented in Indonesia and South Africa.</w:t>
            </w:r>
          </w:p>
          <w:p w14:paraId="58371C84" w14:textId="008D0D3C" w:rsidR="006E5EA0" w:rsidRPr="00AB326F" w:rsidRDefault="006E5EA0" w:rsidP="006E5EA0">
            <w:pPr>
              <w:numPr>
                <w:ilvl w:val="0"/>
                <w:numId w:val="317"/>
              </w:numPr>
              <w:spacing w:before="60" w:after="60" w:line="240" w:lineRule="auto"/>
              <w:rPr>
                <w:rFonts w:eastAsia="Times New Roman"/>
                <w:sz w:val="18"/>
                <w:szCs w:val="18"/>
              </w:rPr>
            </w:pPr>
            <w:r w:rsidRPr="00DD47D0">
              <w:rPr>
                <w:sz w:val="18"/>
                <w:szCs w:val="18"/>
              </w:rPr>
              <w:t>Up to 3 follow up activities at the national level to assist individual Parties with their legal and institutional frameworks (subject to the availability of funding):</w:t>
            </w:r>
            <w:r w:rsidR="00D013A9" w:rsidRPr="00DD47D0">
              <w:rPr>
                <w:sz w:val="18"/>
                <w:szCs w:val="18"/>
              </w:rPr>
              <w:t xml:space="preserve"> No activities implemented.</w:t>
            </w:r>
            <w:r w:rsidRPr="005F47E5">
              <w:rPr>
                <w:rFonts w:eastAsia="Calibri"/>
                <w:sz w:val="18"/>
                <w:szCs w:val="18"/>
                <w:highlight w:val="yellow"/>
              </w:rPr>
              <w:t xml:space="preserve"> </w:t>
            </w:r>
            <w:r w:rsidR="00C06CB7">
              <w:rPr>
                <w:rFonts w:eastAsia="Calibri"/>
                <w:sz w:val="18"/>
                <w:szCs w:val="18"/>
              </w:rPr>
              <w:t xml:space="preserve"> </w:t>
            </w:r>
          </w:p>
        </w:tc>
      </w:tr>
      <w:tr w:rsidR="00AB326F" w:rsidRPr="00AB326F" w14:paraId="48484BBC" w14:textId="77777777" w:rsidTr="005F4D39">
        <w:trPr>
          <w:trHeight w:val="380"/>
        </w:trPr>
        <w:tc>
          <w:tcPr>
            <w:tcW w:w="1843" w:type="dxa"/>
            <w:vMerge/>
          </w:tcPr>
          <w:p w14:paraId="25F9499E" w14:textId="77777777" w:rsidR="00AB326F" w:rsidRPr="00AB326F" w:rsidRDefault="00AB326F" w:rsidP="00AB326F">
            <w:pPr>
              <w:snapToGrid w:val="0"/>
              <w:spacing w:before="60" w:after="60" w:line="240" w:lineRule="auto"/>
              <w:rPr>
                <w:b/>
                <w:bCs/>
                <w:sz w:val="18"/>
                <w:szCs w:val="18"/>
              </w:rPr>
            </w:pPr>
          </w:p>
        </w:tc>
        <w:tc>
          <w:tcPr>
            <w:tcW w:w="8534" w:type="dxa"/>
            <w:vAlign w:val="center"/>
          </w:tcPr>
          <w:p w14:paraId="6789F36F" w14:textId="3E416241" w:rsidR="00AB326F" w:rsidRPr="001116F2" w:rsidRDefault="00AB326F" w:rsidP="00AB326F">
            <w:pPr>
              <w:snapToGrid w:val="0"/>
              <w:spacing w:before="60" w:after="60" w:line="240" w:lineRule="auto"/>
              <w:rPr>
                <w:b/>
                <w:sz w:val="18"/>
                <w:szCs w:val="18"/>
                <w:lang w:eastAsia="en-GB"/>
              </w:rPr>
            </w:pPr>
            <w:r w:rsidRPr="001116F2">
              <w:rPr>
                <w:b/>
                <w:sz w:val="18"/>
                <w:szCs w:val="18"/>
                <w:lang w:eastAsia="en-GB"/>
              </w:rPr>
              <w:t>Component 16.2</w:t>
            </w:r>
            <w:r w:rsidRPr="001116F2">
              <w:rPr>
                <w:b/>
                <w:bCs/>
                <w:sz w:val="18"/>
                <w:szCs w:val="18"/>
              </w:rPr>
              <w:t>: Capacity</w:t>
            </w:r>
            <w:r w:rsidR="002A466E" w:rsidRPr="001116F2">
              <w:rPr>
                <w:b/>
                <w:bCs/>
                <w:sz w:val="18"/>
                <w:szCs w:val="18"/>
              </w:rPr>
              <w:t>-</w:t>
            </w:r>
            <w:r w:rsidRPr="001116F2">
              <w:rPr>
                <w:b/>
                <w:bCs/>
                <w:sz w:val="18"/>
                <w:szCs w:val="18"/>
              </w:rPr>
              <w:t>building on issues pertaining to the chemicals listed under the Stockholm Convention</w:t>
            </w:r>
          </w:p>
          <w:p w14:paraId="324CDCA4" w14:textId="42ACE49E" w:rsidR="00AB326F" w:rsidRPr="001116F2" w:rsidRDefault="00AB326F" w:rsidP="00AB326F">
            <w:pPr>
              <w:snapToGrid w:val="0"/>
              <w:spacing w:before="60" w:after="60" w:line="240" w:lineRule="auto"/>
              <w:rPr>
                <w:b/>
                <w:sz w:val="18"/>
                <w:szCs w:val="18"/>
                <w:lang w:eastAsia="en-GB"/>
              </w:rPr>
            </w:pPr>
            <w:r w:rsidRPr="001116F2">
              <w:rPr>
                <w:b/>
                <w:sz w:val="18"/>
                <w:szCs w:val="18"/>
                <w:lang w:eastAsia="en-GB"/>
              </w:rPr>
              <w:t>Outcomes</w:t>
            </w:r>
            <w:r w:rsidR="002A466E" w:rsidRPr="001116F2">
              <w:rPr>
                <w:b/>
                <w:sz w:val="18"/>
                <w:szCs w:val="18"/>
                <w:lang w:eastAsia="en-GB"/>
              </w:rPr>
              <w:t xml:space="preserve"> achieved</w:t>
            </w:r>
            <w:r w:rsidRPr="001116F2">
              <w:rPr>
                <w:b/>
                <w:sz w:val="18"/>
                <w:szCs w:val="18"/>
                <w:lang w:eastAsia="en-GB"/>
              </w:rPr>
              <w:t>:</w:t>
            </w:r>
          </w:p>
          <w:p w14:paraId="49B947F5" w14:textId="77777777" w:rsidR="00AB326F" w:rsidRPr="001116F2" w:rsidRDefault="00AB326F" w:rsidP="00AB326F">
            <w:pPr>
              <w:snapToGrid w:val="0"/>
              <w:spacing w:before="60" w:after="60" w:line="240" w:lineRule="auto"/>
              <w:rPr>
                <w:sz w:val="18"/>
                <w:szCs w:val="18"/>
              </w:rPr>
            </w:pPr>
            <w:r w:rsidRPr="001116F2">
              <w:rPr>
                <w:sz w:val="18"/>
                <w:szCs w:val="18"/>
              </w:rPr>
              <w:t xml:space="preserve">Parties received technical assistance from the Secretariat in collaboration with the regional </w:t>
            </w:r>
            <w:proofErr w:type="spellStart"/>
            <w:r w:rsidRPr="001116F2">
              <w:rPr>
                <w:sz w:val="18"/>
                <w:szCs w:val="18"/>
              </w:rPr>
              <w:t>centres</w:t>
            </w:r>
            <w:proofErr w:type="spellEnd"/>
            <w:r w:rsidRPr="001116F2">
              <w:rPr>
                <w:sz w:val="18"/>
                <w:szCs w:val="18"/>
              </w:rPr>
              <w:t xml:space="preserve"> and other partners to enable them to meet their obligations pertaining to the chemicals listed under the Stockholm Convention. </w:t>
            </w:r>
          </w:p>
          <w:p w14:paraId="640A6DAD" w14:textId="77777777" w:rsidR="00AB326F" w:rsidRPr="001116F2" w:rsidRDefault="00AB326F" w:rsidP="00AB326F">
            <w:pPr>
              <w:snapToGrid w:val="0"/>
              <w:spacing w:before="60" w:after="60" w:line="240" w:lineRule="auto"/>
              <w:rPr>
                <w:b/>
                <w:sz w:val="18"/>
                <w:szCs w:val="18"/>
                <w:lang w:eastAsia="en-GB"/>
              </w:rPr>
            </w:pPr>
            <w:r w:rsidRPr="001116F2">
              <w:rPr>
                <w:b/>
                <w:sz w:val="18"/>
                <w:szCs w:val="18"/>
                <w:lang w:eastAsia="en-GB"/>
              </w:rPr>
              <w:t>Activities implemented:</w:t>
            </w:r>
          </w:p>
          <w:p w14:paraId="7F1E605C" w14:textId="77777777" w:rsidR="00AB326F" w:rsidRPr="001116F2" w:rsidRDefault="00AB326F" w:rsidP="00AB326F">
            <w:pPr>
              <w:numPr>
                <w:ilvl w:val="0"/>
                <w:numId w:val="211"/>
              </w:numPr>
              <w:spacing w:before="60" w:after="60" w:line="240" w:lineRule="auto"/>
              <w:rPr>
                <w:rFonts w:eastAsia="Times New Roman"/>
                <w:color w:val="000000"/>
                <w:sz w:val="18"/>
                <w:szCs w:val="18"/>
              </w:rPr>
            </w:pPr>
            <w:r w:rsidRPr="001116F2">
              <w:rPr>
                <w:rFonts w:eastAsia="Times New Roman"/>
                <w:color w:val="000000"/>
                <w:sz w:val="18"/>
                <w:szCs w:val="18"/>
              </w:rPr>
              <w:t>Regional workshops to disseminate POPs guidance were organized.</w:t>
            </w:r>
          </w:p>
          <w:p w14:paraId="4B639372" w14:textId="77777777" w:rsidR="00AB326F" w:rsidRPr="001116F2" w:rsidRDefault="00AB326F" w:rsidP="00AB326F">
            <w:pPr>
              <w:numPr>
                <w:ilvl w:val="0"/>
                <w:numId w:val="211"/>
              </w:numPr>
              <w:spacing w:before="60" w:after="60" w:line="240" w:lineRule="auto"/>
              <w:rPr>
                <w:rFonts w:eastAsia="Times New Roman"/>
                <w:color w:val="000000"/>
                <w:sz w:val="18"/>
                <w:szCs w:val="18"/>
              </w:rPr>
            </w:pPr>
            <w:r w:rsidRPr="001116F2">
              <w:rPr>
                <w:rFonts w:eastAsia="Times New Roman"/>
                <w:color w:val="000000"/>
                <w:sz w:val="18"/>
                <w:szCs w:val="18"/>
              </w:rPr>
              <w:t>Pilot projects to develop inventory of decaBDE and SCCPs and to assist Parties in phasing out those chemicals implemented.</w:t>
            </w:r>
          </w:p>
          <w:p w14:paraId="461C5727" w14:textId="77777777" w:rsidR="00AB326F" w:rsidRPr="001116F2" w:rsidRDefault="00AB326F" w:rsidP="00AB326F">
            <w:pPr>
              <w:numPr>
                <w:ilvl w:val="0"/>
                <w:numId w:val="211"/>
              </w:numPr>
              <w:spacing w:before="60" w:after="60" w:line="240" w:lineRule="auto"/>
              <w:rPr>
                <w:b/>
                <w:sz w:val="18"/>
                <w:szCs w:val="18"/>
                <w:lang w:eastAsia="en-GB"/>
              </w:rPr>
            </w:pPr>
            <w:r w:rsidRPr="001116F2">
              <w:rPr>
                <w:rFonts w:eastAsia="Times New Roman"/>
                <w:color w:val="000000"/>
                <w:sz w:val="18"/>
                <w:szCs w:val="18"/>
              </w:rPr>
              <w:t>Training to improve monitoring capacity of POPs in the environment organized in cooperation with UNEP.</w:t>
            </w:r>
          </w:p>
        </w:tc>
      </w:tr>
      <w:tr w:rsidR="00AB326F" w:rsidRPr="00AB326F" w14:paraId="671D6AD0" w14:textId="77777777" w:rsidTr="005F4D39">
        <w:trPr>
          <w:trHeight w:val="575"/>
        </w:trPr>
        <w:tc>
          <w:tcPr>
            <w:tcW w:w="1843" w:type="dxa"/>
            <w:vMerge/>
          </w:tcPr>
          <w:p w14:paraId="188E399A" w14:textId="77777777" w:rsidR="00AB326F" w:rsidRPr="00AB326F" w:rsidRDefault="00AB326F" w:rsidP="00AB326F">
            <w:pPr>
              <w:snapToGrid w:val="0"/>
              <w:spacing w:before="60" w:after="60" w:line="240" w:lineRule="auto"/>
              <w:rPr>
                <w:b/>
                <w:bCs/>
                <w:sz w:val="18"/>
                <w:szCs w:val="18"/>
              </w:rPr>
            </w:pPr>
          </w:p>
        </w:tc>
        <w:tc>
          <w:tcPr>
            <w:tcW w:w="8534" w:type="dxa"/>
            <w:tcBorders>
              <w:bottom w:val="single" w:sz="4" w:space="0" w:color="auto"/>
            </w:tcBorders>
          </w:tcPr>
          <w:p w14:paraId="2344754E" w14:textId="6D633EF0" w:rsidR="00AB326F" w:rsidRPr="001116F2" w:rsidRDefault="005C4FBA" w:rsidP="00AB326F">
            <w:pPr>
              <w:tabs>
                <w:tab w:val="left" w:pos="1157"/>
              </w:tabs>
              <w:suppressAutoHyphens/>
              <w:snapToGrid w:val="0"/>
              <w:spacing w:before="60" w:after="60" w:line="240" w:lineRule="auto"/>
              <w:rPr>
                <w:i/>
                <w:sz w:val="18"/>
                <w:szCs w:val="18"/>
                <w:lang w:eastAsia="en-GB"/>
              </w:rPr>
            </w:pPr>
            <w:r w:rsidRPr="001116F2">
              <w:rPr>
                <w:b/>
                <w:sz w:val="18"/>
                <w:szCs w:val="18"/>
                <w:lang w:eastAsia="en-GB"/>
              </w:rPr>
              <w:t>Evaluation as per the i</w:t>
            </w:r>
            <w:r w:rsidR="00AB326F" w:rsidRPr="001116F2">
              <w:rPr>
                <w:b/>
                <w:sz w:val="18"/>
                <w:szCs w:val="18"/>
                <w:lang w:eastAsia="en-GB"/>
              </w:rPr>
              <w:t>ndicators of achievement:</w:t>
            </w:r>
          </w:p>
          <w:p w14:paraId="31AA14C8" w14:textId="13727500" w:rsidR="005C4FBA" w:rsidRPr="001116F2" w:rsidRDefault="005C4FBA" w:rsidP="00AB326F">
            <w:pPr>
              <w:numPr>
                <w:ilvl w:val="0"/>
                <w:numId w:val="44"/>
              </w:numPr>
              <w:snapToGrid w:val="0"/>
              <w:spacing w:before="60" w:after="60" w:line="240" w:lineRule="auto"/>
              <w:ind w:left="360"/>
              <w:rPr>
                <w:sz w:val="18"/>
                <w:szCs w:val="18"/>
              </w:rPr>
            </w:pPr>
            <w:r w:rsidRPr="001116F2">
              <w:rPr>
                <w:sz w:val="18"/>
                <w:szCs w:val="18"/>
              </w:rPr>
              <w:t>Two malaria endemic countries in the African Region establish national road maps for the development of alternatives to DDT</w:t>
            </w:r>
            <w:r w:rsidRPr="001116F2">
              <w:rPr>
                <w:sz w:val="18"/>
                <w:szCs w:val="18"/>
                <w:lang w:eastAsia="en-GB"/>
              </w:rPr>
              <w:t xml:space="preserve">: </w:t>
            </w:r>
            <w:r w:rsidR="00CA25CB" w:rsidRPr="001116F2">
              <w:rPr>
                <w:sz w:val="18"/>
                <w:szCs w:val="18"/>
              </w:rPr>
              <w:t>No activities implemented</w:t>
            </w:r>
            <w:r w:rsidR="00C06CB7" w:rsidRPr="001116F2">
              <w:rPr>
                <w:sz w:val="18"/>
                <w:szCs w:val="18"/>
              </w:rPr>
              <w:t>.</w:t>
            </w:r>
          </w:p>
          <w:p w14:paraId="1454F932" w14:textId="641C6081" w:rsidR="00AB326F" w:rsidRPr="001116F2" w:rsidRDefault="005C4FBA" w:rsidP="00AB326F">
            <w:pPr>
              <w:numPr>
                <w:ilvl w:val="0"/>
                <w:numId w:val="44"/>
              </w:numPr>
              <w:snapToGrid w:val="0"/>
              <w:spacing w:before="60" w:after="60" w:line="240" w:lineRule="auto"/>
              <w:ind w:left="360"/>
              <w:rPr>
                <w:sz w:val="18"/>
                <w:szCs w:val="18"/>
              </w:rPr>
            </w:pPr>
            <w:r w:rsidRPr="001116F2">
              <w:rPr>
                <w:sz w:val="18"/>
                <w:szCs w:val="18"/>
              </w:rPr>
              <w:t>At least 5 guidance and awareness-raising materials towards phasing-out POPs and promoting ESM of POPs wastes</w:t>
            </w:r>
            <w:r w:rsidRPr="001116F2" w:rsidDel="00803D94">
              <w:rPr>
                <w:sz w:val="18"/>
                <w:szCs w:val="18"/>
              </w:rPr>
              <w:t xml:space="preserve"> </w:t>
            </w:r>
            <w:r w:rsidRPr="001116F2">
              <w:rPr>
                <w:sz w:val="18"/>
                <w:szCs w:val="18"/>
              </w:rPr>
              <w:t xml:space="preserve">developed and disseminated through regional workshops: </w:t>
            </w:r>
            <w:r w:rsidR="00AB326F" w:rsidRPr="001116F2">
              <w:rPr>
                <w:sz w:val="18"/>
                <w:szCs w:val="18"/>
              </w:rPr>
              <w:t>11 guidance and awareness</w:t>
            </w:r>
            <w:r w:rsidRPr="001116F2">
              <w:rPr>
                <w:sz w:val="18"/>
                <w:szCs w:val="18"/>
              </w:rPr>
              <w:t>-</w:t>
            </w:r>
            <w:r w:rsidR="00AB326F" w:rsidRPr="001116F2">
              <w:rPr>
                <w:sz w:val="18"/>
                <w:szCs w:val="18"/>
              </w:rPr>
              <w:t xml:space="preserve">raising materials towards phasing-out POPs were developed and disseminated through regional </w:t>
            </w:r>
            <w:proofErr w:type="gramStart"/>
            <w:r w:rsidR="00AB326F" w:rsidRPr="001116F2">
              <w:rPr>
                <w:sz w:val="18"/>
                <w:szCs w:val="18"/>
              </w:rPr>
              <w:t>workshops</w:t>
            </w:r>
            <w:r w:rsidRPr="001116F2">
              <w:rPr>
                <w:sz w:val="18"/>
                <w:szCs w:val="18"/>
                <w:lang w:eastAsia="en-GB"/>
              </w:rPr>
              <w:t>;</w:t>
            </w:r>
            <w:proofErr w:type="gramEnd"/>
            <w:r w:rsidRPr="001116F2">
              <w:rPr>
                <w:sz w:val="18"/>
                <w:szCs w:val="18"/>
                <w:lang w:eastAsia="en-GB"/>
              </w:rPr>
              <w:t xml:space="preserve"> </w:t>
            </w:r>
          </w:p>
          <w:p w14:paraId="1AE8AE0F" w14:textId="4802A020" w:rsidR="00AB326F" w:rsidRPr="001116F2" w:rsidRDefault="005C4FBA" w:rsidP="00AB326F">
            <w:pPr>
              <w:numPr>
                <w:ilvl w:val="0"/>
                <w:numId w:val="44"/>
              </w:numPr>
              <w:snapToGrid w:val="0"/>
              <w:spacing w:before="60" w:after="60" w:line="240" w:lineRule="auto"/>
              <w:ind w:left="360"/>
              <w:rPr>
                <w:rFonts w:eastAsia="Times New Roman"/>
                <w:color w:val="000000"/>
                <w:sz w:val="18"/>
                <w:szCs w:val="18"/>
              </w:rPr>
            </w:pPr>
            <w:r w:rsidRPr="001116F2">
              <w:rPr>
                <w:sz w:val="18"/>
                <w:szCs w:val="18"/>
              </w:rPr>
              <w:t xml:space="preserve">2 workshops undertaken in collaboration with regional </w:t>
            </w:r>
            <w:proofErr w:type="spellStart"/>
            <w:r w:rsidRPr="001116F2">
              <w:rPr>
                <w:sz w:val="18"/>
                <w:szCs w:val="18"/>
              </w:rPr>
              <w:t>centres</w:t>
            </w:r>
            <w:proofErr w:type="spellEnd"/>
            <w:r w:rsidRPr="001116F2">
              <w:rPr>
                <w:sz w:val="18"/>
                <w:szCs w:val="18"/>
              </w:rPr>
              <w:t xml:space="preserve"> for assisting parties in phasing out POPs: </w:t>
            </w:r>
            <w:r w:rsidR="00AB326F" w:rsidRPr="001116F2">
              <w:rPr>
                <w:sz w:val="18"/>
                <w:szCs w:val="18"/>
              </w:rPr>
              <w:t>2 pilot projects to develop inventory of decaBDE and SCCPs in relation to update NIP was implemented.</w:t>
            </w:r>
          </w:p>
          <w:p w14:paraId="27C5C5FE" w14:textId="2FAF21BC" w:rsidR="005C4FBA" w:rsidRPr="001116F2" w:rsidRDefault="005C4FBA" w:rsidP="00AB326F">
            <w:pPr>
              <w:numPr>
                <w:ilvl w:val="0"/>
                <w:numId w:val="44"/>
              </w:numPr>
              <w:snapToGrid w:val="0"/>
              <w:spacing w:before="60" w:after="60" w:line="240" w:lineRule="auto"/>
              <w:ind w:left="360"/>
              <w:rPr>
                <w:rFonts w:eastAsia="Times New Roman"/>
                <w:color w:val="000000"/>
                <w:sz w:val="18"/>
                <w:szCs w:val="18"/>
              </w:rPr>
            </w:pPr>
            <w:r w:rsidRPr="001116F2">
              <w:rPr>
                <w:sz w:val="18"/>
                <w:szCs w:val="18"/>
              </w:rPr>
              <w:t xml:space="preserve">2 workshops on eliminating flame retardant POPs in articles and plastic: </w:t>
            </w:r>
            <w:r w:rsidR="001C4F47" w:rsidRPr="001116F2">
              <w:rPr>
                <w:sz w:val="18"/>
                <w:szCs w:val="18"/>
              </w:rPr>
              <w:t>No</w:t>
            </w:r>
            <w:r w:rsidR="00CA25CB" w:rsidRPr="001116F2">
              <w:rPr>
                <w:sz w:val="18"/>
                <w:szCs w:val="18"/>
              </w:rPr>
              <w:t xml:space="preserve"> activities</w:t>
            </w:r>
            <w:r w:rsidR="001C4F47" w:rsidRPr="001116F2">
              <w:rPr>
                <w:sz w:val="18"/>
                <w:szCs w:val="18"/>
              </w:rPr>
              <w:t xml:space="preserve"> implemented.</w:t>
            </w:r>
          </w:p>
          <w:p w14:paraId="6B6A4672" w14:textId="6CAE0036" w:rsidR="00AB326F" w:rsidRPr="001116F2" w:rsidRDefault="005C4FBA" w:rsidP="00C33600">
            <w:pPr>
              <w:numPr>
                <w:ilvl w:val="0"/>
                <w:numId w:val="44"/>
              </w:numPr>
              <w:snapToGrid w:val="0"/>
              <w:spacing w:before="60" w:after="120" w:line="240" w:lineRule="auto"/>
              <w:ind w:left="357" w:hanging="357"/>
              <w:rPr>
                <w:sz w:val="18"/>
                <w:szCs w:val="18"/>
              </w:rPr>
            </w:pPr>
            <w:r w:rsidRPr="001116F2">
              <w:rPr>
                <w:sz w:val="18"/>
                <w:szCs w:val="18"/>
              </w:rPr>
              <w:t xml:space="preserve">1 activity implemented on sampling and analytical capacity building for developing countries to contribute to the global monitoring plan: </w:t>
            </w:r>
            <w:r w:rsidR="00AB326F" w:rsidRPr="001116F2">
              <w:rPr>
                <w:sz w:val="18"/>
                <w:szCs w:val="18"/>
              </w:rPr>
              <w:t>1 capacity</w:t>
            </w:r>
            <w:r w:rsidRPr="001116F2">
              <w:rPr>
                <w:sz w:val="18"/>
                <w:szCs w:val="18"/>
              </w:rPr>
              <w:t>-</w:t>
            </w:r>
            <w:r w:rsidR="00AB326F" w:rsidRPr="001116F2">
              <w:rPr>
                <w:sz w:val="18"/>
                <w:szCs w:val="18"/>
              </w:rPr>
              <w:t>building project to support sampling and analysis of POPs in developing countries was implemented</w:t>
            </w:r>
            <w:r w:rsidR="00AB326F" w:rsidRPr="001116F2">
              <w:rPr>
                <w:sz w:val="18"/>
                <w:szCs w:val="18"/>
                <w:lang w:eastAsia="en-GB"/>
              </w:rPr>
              <w:t>.</w:t>
            </w:r>
          </w:p>
        </w:tc>
      </w:tr>
      <w:tr w:rsidR="001B169A" w:rsidRPr="00AB326F" w14:paraId="4B7EA694" w14:textId="77777777" w:rsidTr="00717AC5">
        <w:trPr>
          <w:trHeight w:val="1751"/>
        </w:trPr>
        <w:tc>
          <w:tcPr>
            <w:tcW w:w="10377" w:type="dxa"/>
            <w:gridSpan w:val="2"/>
          </w:tcPr>
          <w:p w14:paraId="3493042D" w14:textId="261B76B7" w:rsidR="001B169A" w:rsidRDefault="001B169A" w:rsidP="001B169A">
            <w:pPr>
              <w:tabs>
                <w:tab w:val="left" w:pos="1157"/>
              </w:tabs>
              <w:suppressAutoHyphens/>
              <w:spacing w:before="2" w:after="2"/>
              <w:rPr>
                <w:rFonts w:eastAsia="Calibri"/>
                <w:b/>
                <w:bCs/>
                <w:sz w:val="18"/>
                <w:szCs w:val="18"/>
                <w:u w:val="single"/>
              </w:rPr>
            </w:pPr>
            <w:r w:rsidRPr="00B519F1">
              <w:rPr>
                <w:rFonts w:eastAsia="Calibri"/>
                <w:b/>
                <w:bCs/>
                <w:sz w:val="18"/>
                <w:szCs w:val="18"/>
                <w:u w:val="single"/>
              </w:rPr>
              <w:t>Budget performance for 2020-2021</w:t>
            </w:r>
          </w:p>
          <w:p w14:paraId="06A60946" w14:textId="77777777" w:rsidR="00A61600" w:rsidRPr="00B519F1" w:rsidRDefault="00A61600" w:rsidP="001B169A">
            <w:pPr>
              <w:tabs>
                <w:tab w:val="left" w:pos="1157"/>
              </w:tabs>
              <w:suppressAutoHyphens/>
              <w:spacing w:before="2" w:after="2"/>
              <w:rPr>
                <w:rFonts w:eastAsia="Calibri"/>
                <w:b/>
                <w:bCs/>
                <w:sz w:val="18"/>
                <w:szCs w:val="18"/>
                <w:u w:val="single"/>
              </w:rPr>
            </w:pPr>
          </w:p>
          <w:tbl>
            <w:tblPr>
              <w:tblW w:w="9776" w:type="dxa"/>
              <w:tblLayout w:type="fixed"/>
              <w:tblLook w:val="04A0" w:firstRow="1" w:lastRow="0" w:firstColumn="1" w:lastColumn="0" w:noHBand="0" w:noVBand="1"/>
            </w:tblPr>
            <w:tblGrid>
              <w:gridCol w:w="1629"/>
              <w:gridCol w:w="1629"/>
              <w:gridCol w:w="1630"/>
              <w:gridCol w:w="1629"/>
              <w:gridCol w:w="1629"/>
              <w:gridCol w:w="1630"/>
            </w:tblGrid>
            <w:tr w:rsidR="001B169A" w:rsidRPr="005C4FBA" w14:paraId="472E3F70" w14:textId="77777777" w:rsidTr="00B519F1">
              <w:trPr>
                <w:trHeight w:val="300"/>
              </w:trPr>
              <w:tc>
                <w:tcPr>
                  <w:tcW w:w="9776"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0D6025" w14:textId="77777777" w:rsidR="001B169A" w:rsidRPr="00B519F1" w:rsidRDefault="001B169A" w:rsidP="001B169A">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 xml:space="preserve">General trust fund </w:t>
                  </w:r>
                </w:p>
              </w:tc>
            </w:tr>
            <w:tr w:rsidR="001B169A" w:rsidRPr="005C4FBA" w14:paraId="62F937B2" w14:textId="77777777" w:rsidTr="00B519F1">
              <w:trPr>
                <w:trHeight w:val="300"/>
              </w:trPr>
              <w:tc>
                <w:tcPr>
                  <w:tcW w:w="32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4476EA" w14:textId="77777777" w:rsidR="001B169A" w:rsidRPr="00B519F1" w:rsidRDefault="001B169A" w:rsidP="001B169A">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Basel Convention (BCTF)</w:t>
                  </w:r>
                </w:p>
              </w:tc>
              <w:tc>
                <w:tcPr>
                  <w:tcW w:w="325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192D6EE" w14:textId="77777777" w:rsidR="001B169A" w:rsidRPr="00B519F1" w:rsidRDefault="001B169A" w:rsidP="001B169A">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Rotterdam Convention (ROTF)</w:t>
                  </w:r>
                </w:p>
              </w:tc>
              <w:tc>
                <w:tcPr>
                  <w:tcW w:w="325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94C6630" w14:textId="77777777" w:rsidR="001B169A" w:rsidRPr="00B519F1" w:rsidRDefault="001B169A" w:rsidP="001B169A">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Stockholm Convention (SCTF)</w:t>
                  </w:r>
                </w:p>
              </w:tc>
            </w:tr>
            <w:tr w:rsidR="001B169A" w:rsidRPr="005C4FBA" w14:paraId="64886815" w14:textId="77777777" w:rsidTr="00B519F1">
              <w:trPr>
                <w:trHeight w:val="300"/>
              </w:trPr>
              <w:tc>
                <w:tcPr>
                  <w:tcW w:w="1629" w:type="dxa"/>
                  <w:tcBorders>
                    <w:top w:val="nil"/>
                    <w:left w:val="single" w:sz="4" w:space="0" w:color="auto"/>
                    <w:bottom w:val="single" w:sz="4" w:space="0" w:color="auto"/>
                    <w:right w:val="single" w:sz="4" w:space="0" w:color="auto"/>
                  </w:tcBorders>
                  <w:shd w:val="clear" w:color="000000" w:fill="FFFFFF"/>
                  <w:noWrap/>
                  <w:vAlign w:val="center"/>
                  <w:hideMark/>
                </w:tcPr>
                <w:p w14:paraId="0DDA95F6" w14:textId="77777777" w:rsidR="001B169A" w:rsidRPr="00B519F1" w:rsidRDefault="001B169A" w:rsidP="001B169A">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629" w:type="dxa"/>
                  <w:tcBorders>
                    <w:top w:val="nil"/>
                    <w:left w:val="nil"/>
                    <w:bottom w:val="single" w:sz="4" w:space="0" w:color="auto"/>
                    <w:right w:val="single" w:sz="4" w:space="0" w:color="auto"/>
                  </w:tcBorders>
                  <w:shd w:val="clear" w:color="000000" w:fill="FFFFFF"/>
                  <w:noWrap/>
                  <w:vAlign w:val="center"/>
                  <w:hideMark/>
                </w:tcPr>
                <w:p w14:paraId="15B7C03B" w14:textId="77777777" w:rsidR="001B169A" w:rsidRPr="00B519F1" w:rsidRDefault="001B169A" w:rsidP="001B169A">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30" w:type="dxa"/>
                  <w:tcBorders>
                    <w:top w:val="nil"/>
                    <w:left w:val="nil"/>
                    <w:bottom w:val="single" w:sz="4" w:space="0" w:color="auto"/>
                    <w:right w:val="single" w:sz="4" w:space="0" w:color="auto"/>
                  </w:tcBorders>
                  <w:shd w:val="clear" w:color="000000" w:fill="FFFFFF"/>
                  <w:noWrap/>
                  <w:vAlign w:val="center"/>
                  <w:hideMark/>
                </w:tcPr>
                <w:p w14:paraId="4556644F" w14:textId="77777777" w:rsidR="001B169A" w:rsidRPr="00B519F1" w:rsidRDefault="001B169A" w:rsidP="001B169A">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629" w:type="dxa"/>
                  <w:tcBorders>
                    <w:top w:val="nil"/>
                    <w:left w:val="nil"/>
                    <w:bottom w:val="single" w:sz="4" w:space="0" w:color="auto"/>
                    <w:right w:val="single" w:sz="4" w:space="0" w:color="auto"/>
                  </w:tcBorders>
                  <w:shd w:val="clear" w:color="000000" w:fill="FFFFFF"/>
                  <w:noWrap/>
                  <w:vAlign w:val="center"/>
                  <w:hideMark/>
                </w:tcPr>
                <w:p w14:paraId="1E53127A" w14:textId="77777777" w:rsidR="001B169A" w:rsidRPr="00B519F1" w:rsidRDefault="001B169A" w:rsidP="001B169A">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29" w:type="dxa"/>
                  <w:tcBorders>
                    <w:top w:val="nil"/>
                    <w:left w:val="nil"/>
                    <w:bottom w:val="single" w:sz="4" w:space="0" w:color="auto"/>
                    <w:right w:val="single" w:sz="4" w:space="0" w:color="auto"/>
                  </w:tcBorders>
                  <w:shd w:val="clear" w:color="000000" w:fill="FFFFFF"/>
                  <w:noWrap/>
                  <w:vAlign w:val="center"/>
                  <w:hideMark/>
                </w:tcPr>
                <w:p w14:paraId="73F89BBF" w14:textId="77777777" w:rsidR="001B169A" w:rsidRPr="00B519F1" w:rsidRDefault="001B169A" w:rsidP="001B169A">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630" w:type="dxa"/>
                  <w:tcBorders>
                    <w:top w:val="nil"/>
                    <w:left w:val="nil"/>
                    <w:bottom w:val="single" w:sz="4" w:space="0" w:color="auto"/>
                    <w:right w:val="single" w:sz="4" w:space="0" w:color="auto"/>
                  </w:tcBorders>
                  <w:shd w:val="clear" w:color="000000" w:fill="FFFFFF"/>
                  <w:noWrap/>
                  <w:vAlign w:val="center"/>
                  <w:hideMark/>
                </w:tcPr>
                <w:p w14:paraId="237BEEE4" w14:textId="77777777" w:rsidR="001B169A" w:rsidRPr="00B519F1" w:rsidRDefault="001B169A" w:rsidP="001B169A">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r>
            <w:tr w:rsidR="001B169A" w:rsidRPr="001B169A" w14:paraId="384D7D81" w14:textId="77777777" w:rsidTr="00B519F1">
              <w:trPr>
                <w:trHeight w:val="542"/>
              </w:trPr>
              <w:tc>
                <w:tcPr>
                  <w:tcW w:w="16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0DE3DD" w14:textId="77777777" w:rsidR="001B169A" w:rsidRPr="00B519F1" w:rsidRDefault="001B169A" w:rsidP="001B169A">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629" w:type="dxa"/>
                  <w:tcBorders>
                    <w:top w:val="nil"/>
                    <w:left w:val="nil"/>
                    <w:bottom w:val="single" w:sz="4" w:space="0" w:color="auto"/>
                    <w:right w:val="single" w:sz="4" w:space="0" w:color="auto"/>
                  </w:tcBorders>
                  <w:shd w:val="clear" w:color="000000" w:fill="FFFFFF"/>
                  <w:noWrap/>
                  <w:vAlign w:val="center"/>
                  <w:hideMark/>
                </w:tcPr>
                <w:p w14:paraId="0FEB8741" w14:textId="77777777" w:rsidR="001B169A" w:rsidRPr="00B519F1" w:rsidRDefault="001B169A" w:rsidP="001B169A">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630" w:type="dxa"/>
                  <w:tcBorders>
                    <w:top w:val="nil"/>
                    <w:left w:val="nil"/>
                    <w:bottom w:val="single" w:sz="4" w:space="0" w:color="auto"/>
                    <w:right w:val="single" w:sz="4" w:space="0" w:color="auto"/>
                  </w:tcBorders>
                  <w:shd w:val="clear" w:color="000000" w:fill="FFFFFF"/>
                  <w:noWrap/>
                  <w:vAlign w:val="center"/>
                </w:tcPr>
                <w:p w14:paraId="59B086A7" w14:textId="77777777" w:rsidR="001B169A" w:rsidRPr="00B519F1" w:rsidRDefault="001B169A" w:rsidP="001B169A">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629" w:type="dxa"/>
                  <w:tcBorders>
                    <w:top w:val="nil"/>
                    <w:left w:val="nil"/>
                    <w:bottom w:val="single" w:sz="4" w:space="0" w:color="auto"/>
                    <w:right w:val="single" w:sz="4" w:space="0" w:color="auto"/>
                  </w:tcBorders>
                  <w:shd w:val="clear" w:color="000000" w:fill="FFFFFF"/>
                  <w:noWrap/>
                  <w:vAlign w:val="center"/>
                </w:tcPr>
                <w:p w14:paraId="642A9DCA" w14:textId="77777777" w:rsidR="001B169A" w:rsidRPr="00B519F1" w:rsidRDefault="001B169A" w:rsidP="001B169A">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629" w:type="dxa"/>
                  <w:tcBorders>
                    <w:top w:val="nil"/>
                    <w:left w:val="nil"/>
                    <w:bottom w:val="single" w:sz="4" w:space="0" w:color="auto"/>
                    <w:right w:val="single" w:sz="4" w:space="0" w:color="auto"/>
                  </w:tcBorders>
                  <w:shd w:val="clear" w:color="000000" w:fill="FFFFFF"/>
                  <w:noWrap/>
                  <w:vAlign w:val="center"/>
                </w:tcPr>
                <w:p w14:paraId="51F44884" w14:textId="77777777" w:rsidR="001B169A" w:rsidRPr="00B519F1" w:rsidRDefault="001B169A" w:rsidP="001B169A">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50,000</w:t>
                  </w:r>
                </w:p>
              </w:tc>
              <w:tc>
                <w:tcPr>
                  <w:tcW w:w="1630" w:type="dxa"/>
                  <w:tcBorders>
                    <w:top w:val="nil"/>
                    <w:left w:val="nil"/>
                    <w:bottom w:val="single" w:sz="4" w:space="0" w:color="auto"/>
                    <w:right w:val="single" w:sz="4" w:space="0" w:color="auto"/>
                  </w:tcBorders>
                  <w:shd w:val="clear" w:color="000000" w:fill="FFFFFF"/>
                  <w:noWrap/>
                  <w:vAlign w:val="center"/>
                </w:tcPr>
                <w:p w14:paraId="238ECCA4" w14:textId="77777777" w:rsidR="001B169A" w:rsidRPr="00B519F1" w:rsidRDefault="001B169A" w:rsidP="001B169A">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49,991</w:t>
                  </w:r>
                </w:p>
              </w:tc>
            </w:tr>
          </w:tbl>
          <w:p w14:paraId="0FD4941C" w14:textId="76AB9992" w:rsidR="001B169A" w:rsidRDefault="001B169A" w:rsidP="001B169A">
            <w:pPr>
              <w:tabs>
                <w:tab w:val="left" w:pos="1157"/>
              </w:tabs>
              <w:suppressAutoHyphens/>
              <w:spacing w:before="2" w:after="2"/>
              <w:rPr>
                <w:rFonts w:eastAsia="Calibri"/>
                <w:b/>
                <w:bCs/>
                <w:sz w:val="18"/>
                <w:szCs w:val="18"/>
                <w:highlight w:val="green"/>
                <w:u w:val="single"/>
              </w:rPr>
            </w:pPr>
          </w:p>
          <w:p w14:paraId="302F7E09" w14:textId="77777777" w:rsidR="00717AC5" w:rsidRPr="001B169A" w:rsidRDefault="00717AC5" w:rsidP="001B169A">
            <w:pPr>
              <w:tabs>
                <w:tab w:val="left" w:pos="1157"/>
              </w:tabs>
              <w:suppressAutoHyphens/>
              <w:spacing w:before="2" w:after="2"/>
              <w:rPr>
                <w:rFonts w:eastAsia="Calibri"/>
                <w:b/>
                <w:bCs/>
                <w:sz w:val="18"/>
                <w:szCs w:val="18"/>
                <w:highlight w:val="green"/>
                <w:u w:val="single"/>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2"/>
              <w:gridCol w:w="1612"/>
              <w:gridCol w:w="1612"/>
              <w:gridCol w:w="1612"/>
              <w:gridCol w:w="1612"/>
              <w:gridCol w:w="1613"/>
            </w:tblGrid>
            <w:tr w:rsidR="00717AC5" w:rsidRPr="005C4FBA" w14:paraId="6F62262C" w14:textId="77777777" w:rsidTr="00FD7C4F">
              <w:trPr>
                <w:trHeight w:val="300"/>
              </w:trPr>
              <w:tc>
                <w:tcPr>
                  <w:tcW w:w="9673" w:type="dxa"/>
                  <w:gridSpan w:val="6"/>
                  <w:shd w:val="clear" w:color="000000" w:fill="FFFFFF"/>
                  <w:noWrap/>
                  <w:vAlign w:val="center"/>
                  <w:hideMark/>
                </w:tcPr>
                <w:p w14:paraId="50ABF1A5" w14:textId="77777777" w:rsidR="00717AC5" w:rsidRPr="00B519F1" w:rsidRDefault="00717AC5" w:rsidP="00717AC5">
                  <w:pPr>
                    <w:spacing w:after="0" w:line="240" w:lineRule="auto"/>
                    <w:jc w:val="center"/>
                    <w:rPr>
                      <w:rFonts w:eastAsia="Times New Roman"/>
                      <w:color w:val="000000"/>
                      <w:sz w:val="18"/>
                      <w:szCs w:val="18"/>
                      <w:lang w:val="en-GB" w:eastAsia="en-GB"/>
                    </w:rPr>
                  </w:pPr>
                  <w:r w:rsidRPr="00B519F1">
                    <w:rPr>
                      <w:rFonts w:eastAsia="Times New Roman"/>
                      <w:b/>
                      <w:bCs/>
                      <w:color w:val="000000"/>
                      <w:sz w:val="18"/>
                      <w:szCs w:val="18"/>
                      <w:lang w:val="en-GB" w:eastAsia="en-GB"/>
                    </w:rPr>
                    <w:t>Voluntary trust fund</w:t>
                  </w:r>
                </w:p>
              </w:tc>
            </w:tr>
            <w:tr w:rsidR="00717AC5" w:rsidRPr="005C4FBA" w14:paraId="016AF055" w14:textId="77777777" w:rsidTr="00FD7C4F">
              <w:trPr>
                <w:trHeight w:val="300"/>
              </w:trPr>
              <w:tc>
                <w:tcPr>
                  <w:tcW w:w="3224" w:type="dxa"/>
                  <w:gridSpan w:val="2"/>
                  <w:shd w:val="clear" w:color="000000" w:fill="FFFFFF"/>
                  <w:noWrap/>
                  <w:vAlign w:val="center"/>
                  <w:hideMark/>
                </w:tcPr>
                <w:p w14:paraId="235F6105" w14:textId="77777777" w:rsidR="00717AC5" w:rsidRPr="00B519F1" w:rsidRDefault="00717AC5" w:rsidP="00717AC5">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Basel Convention (BDTF)</w:t>
                  </w:r>
                </w:p>
              </w:tc>
              <w:tc>
                <w:tcPr>
                  <w:tcW w:w="3224" w:type="dxa"/>
                  <w:gridSpan w:val="2"/>
                  <w:shd w:val="clear" w:color="000000" w:fill="FFFFFF"/>
                  <w:noWrap/>
                  <w:vAlign w:val="center"/>
                  <w:hideMark/>
                </w:tcPr>
                <w:p w14:paraId="1D19BA2F" w14:textId="77777777" w:rsidR="00717AC5" w:rsidRPr="00B519F1" w:rsidRDefault="00717AC5" w:rsidP="00717AC5">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Rotterdam Convention (RVTF)</w:t>
                  </w:r>
                </w:p>
              </w:tc>
              <w:tc>
                <w:tcPr>
                  <w:tcW w:w="3225" w:type="dxa"/>
                  <w:gridSpan w:val="2"/>
                  <w:shd w:val="clear" w:color="000000" w:fill="FFFFFF"/>
                  <w:noWrap/>
                  <w:vAlign w:val="center"/>
                  <w:hideMark/>
                </w:tcPr>
                <w:p w14:paraId="7F086DD8" w14:textId="77777777" w:rsidR="00717AC5" w:rsidRPr="00B519F1" w:rsidRDefault="00717AC5" w:rsidP="00717AC5">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Stockholm Convention (SVTF)</w:t>
                  </w:r>
                </w:p>
              </w:tc>
            </w:tr>
            <w:tr w:rsidR="00717AC5" w:rsidRPr="005C4FBA" w14:paraId="17FAAF09" w14:textId="77777777" w:rsidTr="00FD7C4F">
              <w:trPr>
                <w:trHeight w:val="300"/>
              </w:trPr>
              <w:tc>
                <w:tcPr>
                  <w:tcW w:w="1612" w:type="dxa"/>
                  <w:shd w:val="clear" w:color="000000" w:fill="FFFFFF"/>
                  <w:noWrap/>
                  <w:vAlign w:val="center"/>
                  <w:hideMark/>
                </w:tcPr>
                <w:p w14:paraId="7E929FE7" w14:textId="77777777" w:rsidR="00717AC5" w:rsidRPr="00B519F1" w:rsidRDefault="00717AC5" w:rsidP="00717AC5">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612" w:type="dxa"/>
                  <w:shd w:val="clear" w:color="000000" w:fill="FFFFFF"/>
                  <w:noWrap/>
                  <w:vAlign w:val="center"/>
                  <w:hideMark/>
                </w:tcPr>
                <w:p w14:paraId="5A0D5582" w14:textId="77777777" w:rsidR="00717AC5" w:rsidRPr="00B519F1" w:rsidRDefault="00717AC5" w:rsidP="00717AC5">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12" w:type="dxa"/>
                  <w:shd w:val="clear" w:color="000000" w:fill="FFFFFF"/>
                  <w:noWrap/>
                  <w:vAlign w:val="center"/>
                  <w:hideMark/>
                </w:tcPr>
                <w:p w14:paraId="4C963385" w14:textId="77777777" w:rsidR="00717AC5" w:rsidRPr="00B519F1" w:rsidRDefault="00717AC5" w:rsidP="00717AC5">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612" w:type="dxa"/>
                  <w:shd w:val="clear" w:color="000000" w:fill="FFFFFF"/>
                  <w:noWrap/>
                  <w:vAlign w:val="center"/>
                  <w:hideMark/>
                </w:tcPr>
                <w:p w14:paraId="3943403F" w14:textId="77777777" w:rsidR="00717AC5" w:rsidRPr="00B519F1" w:rsidRDefault="00717AC5" w:rsidP="00717AC5">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12" w:type="dxa"/>
                  <w:shd w:val="clear" w:color="000000" w:fill="FFFFFF"/>
                  <w:noWrap/>
                  <w:vAlign w:val="center"/>
                  <w:hideMark/>
                </w:tcPr>
                <w:p w14:paraId="64047CF0" w14:textId="77777777" w:rsidR="00717AC5" w:rsidRPr="00B519F1" w:rsidRDefault="00717AC5" w:rsidP="00717AC5">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613" w:type="dxa"/>
                  <w:shd w:val="clear" w:color="000000" w:fill="FFFFFF"/>
                  <w:noWrap/>
                  <w:vAlign w:val="center"/>
                  <w:hideMark/>
                </w:tcPr>
                <w:p w14:paraId="1B39EB0A" w14:textId="77777777" w:rsidR="00717AC5" w:rsidRPr="00B519F1" w:rsidRDefault="00717AC5" w:rsidP="00717AC5">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r>
            <w:tr w:rsidR="00717AC5" w:rsidRPr="001B169A" w14:paraId="62D5EA2A" w14:textId="77777777" w:rsidTr="00FD7C4F">
              <w:trPr>
                <w:trHeight w:val="290"/>
              </w:trPr>
              <w:tc>
                <w:tcPr>
                  <w:tcW w:w="1612" w:type="dxa"/>
                  <w:shd w:val="clear" w:color="000000" w:fill="FFFFFF"/>
                  <w:noWrap/>
                  <w:vAlign w:val="center"/>
                </w:tcPr>
                <w:p w14:paraId="07199BED" w14:textId="77777777" w:rsidR="00717AC5" w:rsidRPr="00B519F1" w:rsidRDefault="00717AC5" w:rsidP="00717AC5">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lastRenderedPageBreak/>
                    <w:t>-</w:t>
                  </w:r>
                </w:p>
              </w:tc>
              <w:tc>
                <w:tcPr>
                  <w:tcW w:w="1612" w:type="dxa"/>
                  <w:shd w:val="clear" w:color="000000" w:fill="FFFFFF"/>
                  <w:noWrap/>
                  <w:vAlign w:val="center"/>
                </w:tcPr>
                <w:p w14:paraId="7C7F9AA7" w14:textId="77777777" w:rsidR="00717AC5" w:rsidRPr="00B519F1" w:rsidRDefault="00717AC5" w:rsidP="00717AC5">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612" w:type="dxa"/>
                  <w:shd w:val="clear" w:color="000000" w:fill="FFFFFF"/>
                  <w:noWrap/>
                  <w:vAlign w:val="center"/>
                </w:tcPr>
                <w:p w14:paraId="465CE46A" w14:textId="77777777" w:rsidR="00717AC5" w:rsidRPr="00B519F1" w:rsidRDefault="00717AC5" w:rsidP="00717AC5">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612" w:type="dxa"/>
                  <w:shd w:val="clear" w:color="000000" w:fill="FFFFFF"/>
                  <w:noWrap/>
                  <w:vAlign w:val="center"/>
                </w:tcPr>
                <w:p w14:paraId="74B39823" w14:textId="77777777" w:rsidR="00717AC5" w:rsidRPr="00B519F1" w:rsidRDefault="00717AC5" w:rsidP="00717AC5">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612" w:type="dxa"/>
                  <w:shd w:val="clear" w:color="000000" w:fill="FFFFFF"/>
                  <w:noWrap/>
                  <w:vAlign w:val="center"/>
                </w:tcPr>
                <w:p w14:paraId="28E06A8E" w14:textId="77777777" w:rsidR="00717AC5" w:rsidRPr="00B519F1" w:rsidRDefault="00717AC5" w:rsidP="00717AC5">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1,100,000</w:t>
                  </w:r>
                </w:p>
              </w:tc>
              <w:tc>
                <w:tcPr>
                  <w:tcW w:w="1613" w:type="dxa"/>
                  <w:shd w:val="clear" w:color="000000" w:fill="FFFFFF"/>
                  <w:noWrap/>
                  <w:vAlign w:val="center"/>
                </w:tcPr>
                <w:p w14:paraId="44649C88" w14:textId="77777777" w:rsidR="00717AC5" w:rsidRPr="00B519F1" w:rsidRDefault="00717AC5" w:rsidP="00717AC5">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553,477</w:t>
                  </w:r>
                </w:p>
              </w:tc>
            </w:tr>
          </w:tbl>
          <w:p w14:paraId="23C4AF1D" w14:textId="1FFCACF5" w:rsidR="00717AC5" w:rsidRPr="00AB326F" w:rsidRDefault="00717AC5" w:rsidP="00AB326F">
            <w:pPr>
              <w:keepNext/>
              <w:keepLines/>
              <w:snapToGrid w:val="0"/>
              <w:spacing w:before="60" w:after="60" w:line="240" w:lineRule="auto"/>
              <w:rPr>
                <w:bCs/>
                <w:sz w:val="18"/>
                <w:szCs w:val="18"/>
              </w:rPr>
            </w:pPr>
          </w:p>
        </w:tc>
      </w:tr>
      <w:tr w:rsidR="00AB326F" w:rsidRPr="00AB326F" w14:paraId="08228AB9" w14:textId="77777777" w:rsidTr="005F4D39">
        <w:tc>
          <w:tcPr>
            <w:tcW w:w="1843" w:type="dxa"/>
          </w:tcPr>
          <w:p w14:paraId="6E97A0E0" w14:textId="77777777" w:rsidR="00AB326F" w:rsidRPr="00AB326F" w:rsidRDefault="00AB326F" w:rsidP="00AB326F">
            <w:pPr>
              <w:keepNext/>
              <w:keepLines/>
              <w:snapToGrid w:val="0"/>
              <w:spacing w:before="60" w:after="60" w:line="240" w:lineRule="auto"/>
              <w:rPr>
                <w:b/>
                <w:bCs/>
                <w:sz w:val="18"/>
                <w:szCs w:val="18"/>
              </w:rPr>
            </w:pPr>
            <w:r w:rsidRPr="00AB326F">
              <w:rPr>
                <w:b/>
                <w:bCs/>
                <w:sz w:val="18"/>
                <w:szCs w:val="18"/>
              </w:rPr>
              <w:lastRenderedPageBreak/>
              <w:t>Partner(s)</w:t>
            </w:r>
          </w:p>
        </w:tc>
        <w:tc>
          <w:tcPr>
            <w:tcW w:w="8534" w:type="dxa"/>
          </w:tcPr>
          <w:p w14:paraId="4A03A01E" w14:textId="77777777" w:rsidR="00AB326F" w:rsidRPr="00AB326F" w:rsidRDefault="00AB326F" w:rsidP="00AB326F">
            <w:pPr>
              <w:keepNext/>
              <w:keepLines/>
              <w:snapToGrid w:val="0"/>
              <w:spacing w:before="60" w:after="60" w:line="240" w:lineRule="auto"/>
              <w:rPr>
                <w:b/>
                <w:bCs/>
                <w:i/>
                <w:sz w:val="18"/>
                <w:szCs w:val="18"/>
              </w:rPr>
            </w:pPr>
            <w:r w:rsidRPr="00AB326F">
              <w:rPr>
                <w:bCs/>
                <w:sz w:val="18"/>
                <w:szCs w:val="18"/>
              </w:rPr>
              <w:t xml:space="preserve">UNITAR, WHO, UNEP Chemicals and Health Branch, FAO pesticide management division, Regional </w:t>
            </w:r>
            <w:proofErr w:type="spellStart"/>
            <w:r w:rsidRPr="00AB326F">
              <w:rPr>
                <w:bCs/>
                <w:sz w:val="18"/>
                <w:szCs w:val="18"/>
              </w:rPr>
              <w:t>Centres</w:t>
            </w:r>
            <w:proofErr w:type="spellEnd"/>
            <w:r w:rsidRPr="00AB326F">
              <w:rPr>
                <w:bCs/>
                <w:sz w:val="18"/>
                <w:szCs w:val="18"/>
              </w:rPr>
              <w:t xml:space="preserve"> of the </w:t>
            </w:r>
            <w:proofErr w:type="gramStart"/>
            <w:r w:rsidRPr="00AB326F">
              <w:rPr>
                <w:bCs/>
                <w:sz w:val="18"/>
                <w:szCs w:val="18"/>
              </w:rPr>
              <w:t>Basel</w:t>
            </w:r>
            <w:proofErr w:type="gramEnd"/>
            <w:r w:rsidRPr="00AB326F">
              <w:rPr>
                <w:bCs/>
                <w:sz w:val="18"/>
                <w:szCs w:val="18"/>
              </w:rPr>
              <w:t xml:space="preserve"> and Stockholm conventions, UNIDO, OECD, NGOs, industry groups</w:t>
            </w:r>
          </w:p>
        </w:tc>
      </w:tr>
      <w:tr w:rsidR="00AB326F" w:rsidRPr="00AB326F" w14:paraId="23454186" w14:textId="77777777" w:rsidTr="005F4D39">
        <w:tc>
          <w:tcPr>
            <w:tcW w:w="1843" w:type="dxa"/>
          </w:tcPr>
          <w:p w14:paraId="30309D4C" w14:textId="77777777" w:rsidR="00AB326F" w:rsidRPr="00AB326F" w:rsidRDefault="00AB326F" w:rsidP="00AB326F">
            <w:pPr>
              <w:keepNext/>
              <w:keepLines/>
              <w:snapToGrid w:val="0"/>
              <w:spacing w:before="60" w:after="60" w:line="240" w:lineRule="auto"/>
              <w:rPr>
                <w:b/>
                <w:bCs/>
                <w:sz w:val="18"/>
                <w:szCs w:val="18"/>
              </w:rPr>
            </w:pPr>
            <w:r w:rsidRPr="00AB326F">
              <w:rPr>
                <w:b/>
                <w:bCs/>
                <w:sz w:val="18"/>
                <w:szCs w:val="18"/>
              </w:rPr>
              <w:t>Socio-economic aspects</w:t>
            </w:r>
          </w:p>
        </w:tc>
        <w:tc>
          <w:tcPr>
            <w:tcW w:w="8534" w:type="dxa"/>
          </w:tcPr>
          <w:p w14:paraId="540F2807" w14:textId="77777777" w:rsidR="00AB326F" w:rsidRPr="00AB326F" w:rsidRDefault="00AB326F" w:rsidP="00AB326F">
            <w:pPr>
              <w:snapToGrid w:val="0"/>
              <w:spacing w:before="60" w:after="60" w:line="240" w:lineRule="auto"/>
              <w:rPr>
                <w:b/>
                <w:bCs/>
                <w:sz w:val="18"/>
                <w:szCs w:val="18"/>
              </w:rPr>
            </w:pPr>
            <w:r w:rsidRPr="00AB326F">
              <w:rPr>
                <w:b/>
                <w:bCs/>
                <w:sz w:val="18"/>
                <w:szCs w:val="18"/>
              </w:rPr>
              <w:t>Sustainable Development Goals:</w:t>
            </w:r>
            <w:r w:rsidRPr="00AB326F">
              <w:rPr>
                <w:bCs/>
                <w:sz w:val="18"/>
                <w:szCs w:val="18"/>
              </w:rPr>
              <w:t xml:space="preserve"> The activities contributed to delivering of the 2030 Agenda on Sustainable Development and relevant sustainable development goals, </w:t>
            </w:r>
            <w:proofErr w:type="gramStart"/>
            <w:r w:rsidRPr="00AB326F">
              <w:rPr>
                <w:bCs/>
                <w:sz w:val="18"/>
                <w:szCs w:val="18"/>
              </w:rPr>
              <w:t>in particular through</w:t>
            </w:r>
            <w:proofErr w:type="gramEnd"/>
            <w:r w:rsidRPr="00AB326F">
              <w:rPr>
                <w:bCs/>
                <w:sz w:val="18"/>
                <w:szCs w:val="18"/>
              </w:rPr>
              <w:t xml:space="preserve"> promoting healthy lives and well-being by environmentally sound management of chemicals and minimizing and ultimately eliminating releases of POPs and related exposure to hazardous chemicals.</w:t>
            </w:r>
          </w:p>
          <w:p w14:paraId="647F6FF4" w14:textId="074D8DC7" w:rsidR="00AB326F" w:rsidRPr="00AB326F" w:rsidRDefault="00AB326F" w:rsidP="00AB326F">
            <w:pPr>
              <w:snapToGrid w:val="0"/>
              <w:spacing w:before="60" w:after="60" w:line="240" w:lineRule="auto"/>
              <w:rPr>
                <w:bCs/>
                <w:sz w:val="18"/>
                <w:szCs w:val="18"/>
              </w:rPr>
            </w:pPr>
            <w:r w:rsidRPr="00AB326F">
              <w:rPr>
                <w:b/>
                <w:bCs/>
                <w:sz w:val="18"/>
                <w:szCs w:val="18"/>
              </w:rPr>
              <w:t>Gender mainstreaming:</w:t>
            </w:r>
            <w:r w:rsidRPr="00AB326F">
              <w:rPr>
                <w:bCs/>
                <w:sz w:val="18"/>
                <w:szCs w:val="18"/>
              </w:rPr>
              <w:t xml:space="preserve"> The activities considered </w:t>
            </w:r>
            <w:r w:rsidR="005B1DF8">
              <w:rPr>
                <w:bCs/>
                <w:sz w:val="18"/>
                <w:szCs w:val="18"/>
              </w:rPr>
              <w:t xml:space="preserve">the </w:t>
            </w:r>
            <w:r w:rsidRPr="00AB326F">
              <w:rPr>
                <w:bCs/>
                <w:sz w:val="18"/>
                <w:szCs w:val="18"/>
              </w:rPr>
              <w:t xml:space="preserve">involvement of stakeholders from </w:t>
            </w:r>
            <w:r w:rsidR="005B1DF8">
              <w:rPr>
                <w:bCs/>
                <w:sz w:val="18"/>
                <w:szCs w:val="18"/>
              </w:rPr>
              <w:t xml:space="preserve">a </w:t>
            </w:r>
            <w:r w:rsidRPr="00AB326F">
              <w:rPr>
                <w:bCs/>
                <w:sz w:val="18"/>
                <w:szCs w:val="18"/>
              </w:rPr>
              <w:t xml:space="preserve">wide range of groups and </w:t>
            </w:r>
            <w:proofErr w:type="gramStart"/>
            <w:r w:rsidRPr="00AB326F">
              <w:rPr>
                <w:bCs/>
                <w:sz w:val="18"/>
                <w:szCs w:val="18"/>
              </w:rPr>
              <w:t>t</w:t>
            </w:r>
            <w:r w:rsidR="005C4FBA">
              <w:rPr>
                <w:bCs/>
                <w:sz w:val="18"/>
                <w:szCs w:val="18"/>
              </w:rPr>
              <w:t>oo</w:t>
            </w:r>
            <w:r w:rsidRPr="00AB326F">
              <w:rPr>
                <w:bCs/>
                <w:sz w:val="18"/>
                <w:szCs w:val="18"/>
              </w:rPr>
              <w:t>k into account</w:t>
            </w:r>
            <w:proofErr w:type="gramEnd"/>
            <w:r w:rsidRPr="00AB326F">
              <w:rPr>
                <w:bCs/>
                <w:sz w:val="18"/>
                <w:szCs w:val="18"/>
              </w:rPr>
              <w:t xml:space="preserve"> gender aspects throughout the planning and implementation phase. The development and implementation of various guidance aim</w:t>
            </w:r>
            <w:r w:rsidR="005B1DF8">
              <w:rPr>
                <w:bCs/>
                <w:sz w:val="18"/>
                <w:szCs w:val="18"/>
              </w:rPr>
              <w:t>ed</w:t>
            </w:r>
            <w:r w:rsidRPr="00AB326F">
              <w:rPr>
                <w:bCs/>
                <w:sz w:val="18"/>
                <w:szCs w:val="18"/>
              </w:rPr>
              <w:t xml:space="preserve"> at reducing exposure to hazardous chemicals and thereby contribute</w:t>
            </w:r>
            <w:r w:rsidR="005B1DF8">
              <w:rPr>
                <w:bCs/>
                <w:sz w:val="18"/>
                <w:szCs w:val="18"/>
              </w:rPr>
              <w:t>d</w:t>
            </w:r>
            <w:r w:rsidRPr="00AB326F">
              <w:rPr>
                <w:bCs/>
                <w:sz w:val="18"/>
                <w:szCs w:val="18"/>
              </w:rPr>
              <w:t xml:space="preserve"> to improving the health of vulnerable groups, such as women and children. </w:t>
            </w:r>
          </w:p>
          <w:p w14:paraId="07F6D490" w14:textId="77777777" w:rsidR="00AB326F" w:rsidRPr="00AB326F" w:rsidRDefault="00AB326F" w:rsidP="00AB326F">
            <w:pPr>
              <w:snapToGrid w:val="0"/>
              <w:spacing w:before="60" w:after="60" w:line="240" w:lineRule="auto"/>
              <w:rPr>
                <w:b/>
                <w:bCs/>
                <w:i/>
                <w:sz w:val="18"/>
                <w:szCs w:val="18"/>
              </w:rPr>
            </w:pPr>
            <w:r w:rsidRPr="00AB326F">
              <w:rPr>
                <w:b/>
                <w:bCs/>
                <w:sz w:val="18"/>
                <w:szCs w:val="18"/>
              </w:rPr>
              <w:t xml:space="preserve">Integrated Approach: </w:t>
            </w:r>
            <w:r w:rsidRPr="00AB326F">
              <w:rPr>
                <w:bCs/>
                <w:sz w:val="18"/>
                <w:szCs w:val="18"/>
              </w:rPr>
              <w:t>The activities</w:t>
            </w:r>
            <w:r w:rsidRPr="00AB326F">
              <w:rPr>
                <w:b/>
                <w:bCs/>
                <w:sz w:val="18"/>
                <w:szCs w:val="18"/>
              </w:rPr>
              <w:t xml:space="preserve"> </w:t>
            </w:r>
            <w:r w:rsidRPr="00AB326F">
              <w:rPr>
                <w:bCs/>
                <w:sz w:val="18"/>
                <w:szCs w:val="18"/>
              </w:rPr>
              <w:t xml:space="preserve">contributed to the implementation of the integrated approach to addressing the financing of the sound management of chemicals and wastes </w:t>
            </w:r>
            <w:proofErr w:type="gramStart"/>
            <w:r w:rsidRPr="00AB326F">
              <w:rPr>
                <w:bCs/>
                <w:sz w:val="18"/>
                <w:szCs w:val="18"/>
              </w:rPr>
              <w:t>in particular through</w:t>
            </w:r>
            <w:proofErr w:type="gramEnd"/>
            <w:r w:rsidRPr="00AB326F">
              <w:rPr>
                <w:bCs/>
                <w:sz w:val="18"/>
                <w:szCs w:val="18"/>
              </w:rPr>
              <w:t xml:space="preserve"> enhancing industry’s involvement in information gathering and developing guidance and reports, mainstreaming chemicals and waste issues at the regional and national levels.</w:t>
            </w:r>
          </w:p>
        </w:tc>
      </w:tr>
    </w:tbl>
    <w:p w14:paraId="5CCBD99F" w14:textId="19A26732" w:rsidR="00AB326F" w:rsidRPr="001472CC" w:rsidRDefault="00AB326F" w:rsidP="001472CC">
      <w:pPr>
        <w:spacing w:after="0" w:line="240" w:lineRule="auto"/>
        <w:rPr>
          <w:b/>
          <w:bCs/>
          <w:sz w:val="18"/>
          <w:szCs w:val="18"/>
          <w:u w:val="single"/>
        </w:rPr>
      </w:pPr>
      <w:r w:rsidRPr="00AB326F">
        <w:rPr>
          <w:b/>
          <w:bCs/>
          <w:sz w:val="18"/>
          <w:szCs w:val="18"/>
          <w:u w:val="single"/>
        </w:rPr>
        <w:br w:type="page"/>
      </w:r>
    </w:p>
    <w:p w14:paraId="2D408E97" w14:textId="77777777" w:rsidR="00A5461B" w:rsidRPr="00A5461B" w:rsidRDefault="00A5461B" w:rsidP="00A5461B">
      <w:pPr>
        <w:spacing w:after="0" w:line="240" w:lineRule="auto"/>
        <w:rPr>
          <w:b/>
          <w:i/>
          <w:sz w:val="20"/>
          <w:szCs w:val="20"/>
        </w:rPr>
      </w:pPr>
    </w:p>
    <w:tbl>
      <w:tblPr>
        <w:tblW w:w="1039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52"/>
      </w:tblGrid>
      <w:tr w:rsidR="00A5461B" w:rsidRPr="00A5461B" w14:paraId="7F8FC38F" w14:textId="77777777" w:rsidTr="00FC02CE">
        <w:tc>
          <w:tcPr>
            <w:tcW w:w="1843" w:type="dxa"/>
          </w:tcPr>
          <w:p w14:paraId="20AAFF9D" w14:textId="77777777" w:rsidR="00A5461B" w:rsidRPr="00A5461B" w:rsidRDefault="00A5461B" w:rsidP="00A5461B">
            <w:pPr>
              <w:spacing w:before="60" w:after="60" w:line="240" w:lineRule="auto"/>
              <w:rPr>
                <w:b/>
                <w:bCs/>
                <w:sz w:val="28"/>
                <w:szCs w:val="28"/>
              </w:rPr>
            </w:pPr>
            <w:r w:rsidRPr="00A5461B">
              <w:rPr>
                <w:b/>
                <w:i/>
                <w:sz w:val="20"/>
                <w:szCs w:val="20"/>
              </w:rPr>
              <w:br w:type="column"/>
            </w:r>
            <w:proofErr w:type="spellStart"/>
            <w:r w:rsidRPr="00A5461B">
              <w:rPr>
                <w:b/>
                <w:bCs/>
                <w:sz w:val="28"/>
                <w:szCs w:val="28"/>
              </w:rPr>
              <w:t>PoW</w:t>
            </w:r>
            <w:proofErr w:type="spellEnd"/>
            <w:r w:rsidRPr="00A5461B">
              <w:rPr>
                <w:b/>
                <w:bCs/>
                <w:sz w:val="28"/>
                <w:szCs w:val="28"/>
              </w:rPr>
              <w:t xml:space="preserve"> number</w:t>
            </w:r>
          </w:p>
        </w:tc>
        <w:tc>
          <w:tcPr>
            <w:tcW w:w="8552" w:type="dxa"/>
          </w:tcPr>
          <w:p w14:paraId="5B1CEBD2" w14:textId="77777777" w:rsidR="00A5461B" w:rsidRPr="00A5461B" w:rsidRDefault="00A5461B" w:rsidP="00A5461B">
            <w:pPr>
              <w:spacing w:before="60" w:after="60" w:line="240" w:lineRule="auto"/>
              <w:rPr>
                <w:b/>
                <w:bCs/>
                <w:sz w:val="28"/>
                <w:szCs w:val="28"/>
              </w:rPr>
            </w:pPr>
            <w:r w:rsidRPr="00A5461B">
              <w:rPr>
                <w:b/>
                <w:bCs/>
                <w:sz w:val="28"/>
                <w:szCs w:val="28"/>
              </w:rPr>
              <w:t xml:space="preserve">Activity </w:t>
            </w:r>
            <w:sdt>
              <w:sdtPr>
                <w:rPr>
                  <w:b/>
                  <w:bCs/>
                  <w:sz w:val="28"/>
                  <w:szCs w:val="28"/>
                </w:rPr>
                <w:alias w:val="PoW Number"/>
                <w:tag w:val="PoW Number"/>
                <w:id w:val="-104190293"/>
                <w:placeholder>
                  <w:docPart w:val="1D95DE8D4F234896ABEB878F9D8D79F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2" w:value="32"/>
                  <w:listItem w:displayText="33" w:value="33"/>
                  <w:listItem w:displayText="34" w:value="34"/>
                  <w:listItem w:displayText="35" w:value="35"/>
                  <w:listItem w:displayText="36" w:value="36"/>
                </w:dropDownList>
              </w:sdtPr>
              <w:sdtContent>
                <w:r w:rsidRPr="00A5461B">
                  <w:rPr>
                    <w:b/>
                    <w:bCs/>
                    <w:sz w:val="28"/>
                    <w:szCs w:val="28"/>
                  </w:rPr>
                  <w:t>18</w:t>
                </w:r>
              </w:sdtContent>
            </w:sdt>
            <w:r w:rsidRPr="00A5461B">
              <w:rPr>
                <w:b/>
                <w:bCs/>
                <w:sz w:val="28"/>
                <w:szCs w:val="28"/>
              </w:rPr>
              <w:t xml:space="preserve">   </w:t>
            </w:r>
          </w:p>
        </w:tc>
      </w:tr>
      <w:tr w:rsidR="00A5461B" w:rsidRPr="00A5461B" w14:paraId="4BE58B20" w14:textId="77777777" w:rsidTr="00FC02CE">
        <w:tc>
          <w:tcPr>
            <w:tcW w:w="1843" w:type="dxa"/>
          </w:tcPr>
          <w:p w14:paraId="494E30D9" w14:textId="77777777" w:rsidR="00A5461B" w:rsidRPr="00A5461B" w:rsidRDefault="00A5461B" w:rsidP="00A5461B">
            <w:pPr>
              <w:spacing w:before="60" w:after="60" w:line="240" w:lineRule="auto"/>
              <w:rPr>
                <w:b/>
                <w:bCs/>
                <w:sz w:val="18"/>
                <w:szCs w:val="18"/>
              </w:rPr>
            </w:pPr>
            <w:r w:rsidRPr="00A5461B">
              <w:rPr>
                <w:b/>
                <w:bCs/>
                <w:sz w:val="18"/>
                <w:szCs w:val="18"/>
              </w:rPr>
              <w:t>Title of activity</w:t>
            </w:r>
          </w:p>
        </w:tc>
        <w:tc>
          <w:tcPr>
            <w:tcW w:w="8552" w:type="dxa"/>
          </w:tcPr>
          <w:p w14:paraId="57B4BDE3" w14:textId="77777777" w:rsidR="00A5461B" w:rsidRPr="00A5461B" w:rsidRDefault="00A5461B" w:rsidP="00A5461B">
            <w:pPr>
              <w:spacing w:before="60" w:after="60" w:line="240" w:lineRule="auto"/>
              <w:rPr>
                <w:b/>
                <w:bCs/>
                <w:sz w:val="18"/>
                <w:szCs w:val="18"/>
              </w:rPr>
            </w:pPr>
            <w:r w:rsidRPr="00A5461B">
              <w:rPr>
                <w:b/>
                <w:bCs/>
                <w:sz w:val="18"/>
                <w:szCs w:val="18"/>
              </w:rPr>
              <w:t xml:space="preserve">Partnerships under the Basel, </w:t>
            </w:r>
            <w:proofErr w:type="gramStart"/>
            <w:r w:rsidRPr="00A5461B">
              <w:rPr>
                <w:b/>
                <w:bCs/>
                <w:sz w:val="18"/>
                <w:szCs w:val="18"/>
              </w:rPr>
              <w:t>Rotterdam</w:t>
            </w:r>
            <w:proofErr w:type="gramEnd"/>
            <w:r w:rsidRPr="00A5461B">
              <w:rPr>
                <w:b/>
                <w:bCs/>
                <w:sz w:val="18"/>
                <w:szCs w:val="18"/>
              </w:rPr>
              <w:t xml:space="preserve"> and Stockholm conventions</w:t>
            </w:r>
          </w:p>
        </w:tc>
      </w:tr>
      <w:tr w:rsidR="00A5461B" w:rsidRPr="00A5461B" w14:paraId="619AD498" w14:textId="77777777" w:rsidTr="00FC02CE">
        <w:trPr>
          <w:trHeight w:val="242"/>
        </w:trPr>
        <w:tc>
          <w:tcPr>
            <w:tcW w:w="1843" w:type="dxa"/>
          </w:tcPr>
          <w:p w14:paraId="4017266A" w14:textId="77777777" w:rsidR="00A5461B" w:rsidRPr="00A5461B" w:rsidRDefault="00A5461B" w:rsidP="00A5461B">
            <w:pPr>
              <w:spacing w:before="60" w:after="60" w:line="240" w:lineRule="auto"/>
              <w:rPr>
                <w:b/>
                <w:bCs/>
                <w:sz w:val="18"/>
                <w:szCs w:val="18"/>
              </w:rPr>
            </w:pPr>
            <w:r w:rsidRPr="00A5461B">
              <w:rPr>
                <w:b/>
                <w:bCs/>
                <w:sz w:val="18"/>
                <w:szCs w:val="18"/>
              </w:rPr>
              <w:t xml:space="preserve">Convention(s) </w:t>
            </w:r>
          </w:p>
        </w:tc>
        <w:tc>
          <w:tcPr>
            <w:tcW w:w="8552" w:type="dxa"/>
          </w:tcPr>
          <w:p w14:paraId="5329778A" w14:textId="77777777" w:rsidR="00A5461B" w:rsidRPr="00A5461B" w:rsidRDefault="00A5461B" w:rsidP="00A5461B">
            <w:pPr>
              <w:spacing w:before="60" w:after="60" w:line="240" w:lineRule="auto"/>
              <w:rPr>
                <w:bCs/>
                <w:sz w:val="18"/>
                <w:szCs w:val="18"/>
                <w:lang w:val="fr-CH"/>
              </w:rPr>
            </w:pPr>
            <w:r w:rsidRPr="00A5461B">
              <w:rPr>
                <w:bCs/>
                <w:sz w:val="18"/>
                <w:szCs w:val="18"/>
              </w:rPr>
              <w:fldChar w:fldCharType="begin">
                <w:ffData>
                  <w:name w:val=""/>
                  <w:enabled/>
                  <w:calcOnExit w:val="0"/>
                  <w:checkBox>
                    <w:sizeAuto/>
                    <w:default w:val="1"/>
                  </w:checkBox>
                </w:ffData>
              </w:fldChar>
            </w:r>
            <w:r w:rsidRPr="00A5461B">
              <w:rPr>
                <w:bCs/>
                <w:sz w:val="18"/>
                <w:szCs w:val="18"/>
              </w:rPr>
              <w:instrText xml:space="preserve"> FORMCHECKBOX </w:instrText>
            </w:r>
            <w:r w:rsidR="00000000">
              <w:rPr>
                <w:bCs/>
                <w:sz w:val="18"/>
                <w:szCs w:val="18"/>
              </w:rPr>
            </w:r>
            <w:r w:rsidR="00000000">
              <w:rPr>
                <w:bCs/>
                <w:sz w:val="18"/>
                <w:szCs w:val="18"/>
              </w:rPr>
              <w:fldChar w:fldCharType="separate"/>
            </w:r>
            <w:r w:rsidRPr="00A5461B">
              <w:rPr>
                <w:bCs/>
                <w:sz w:val="18"/>
                <w:szCs w:val="18"/>
              </w:rPr>
              <w:fldChar w:fldCharType="end"/>
            </w:r>
            <w:r w:rsidRPr="00A5461B">
              <w:rPr>
                <w:bCs/>
                <w:sz w:val="18"/>
                <w:szCs w:val="18"/>
              </w:rPr>
              <w:t xml:space="preserve"> </w:t>
            </w:r>
            <w:r w:rsidRPr="00A5461B">
              <w:rPr>
                <w:bCs/>
                <w:sz w:val="18"/>
                <w:szCs w:val="18"/>
                <w:lang w:val="fr-CH"/>
              </w:rPr>
              <w:t xml:space="preserve"> Basel Convention</w:t>
            </w:r>
          </w:p>
          <w:p w14:paraId="78DBCA76" w14:textId="77777777" w:rsidR="00A5461B" w:rsidRPr="00A5461B" w:rsidRDefault="00A5461B" w:rsidP="00A5461B">
            <w:pPr>
              <w:spacing w:before="60" w:after="60" w:line="240" w:lineRule="auto"/>
              <w:rPr>
                <w:bCs/>
                <w:sz w:val="18"/>
                <w:szCs w:val="18"/>
                <w:lang w:val="fr-CH"/>
              </w:rPr>
            </w:pPr>
            <w:r w:rsidRPr="00A5461B">
              <w:rPr>
                <w:bCs/>
                <w:sz w:val="18"/>
                <w:szCs w:val="18"/>
              </w:rPr>
              <w:fldChar w:fldCharType="begin">
                <w:ffData>
                  <w:name w:val=""/>
                  <w:enabled/>
                  <w:calcOnExit w:val="0"/>
                  <w:checkBox>
                    <w:sizeAuto/>
                    <w:default w:val="1"/>
                  </w:checkBox>
                </w:ffData>
              </w:fldChar>
            </w:r>
            <w:r w:rsidRPr="00A5461B">
              <w:rPr>
                <w:bCs/>
                <w:sz w:val="18"/>
                <w:szCs w:val="18"/>
              </w:rPr>
              <w:instrText xml:space="preserve"> FORMCHECKBOX </w:instrText>
            </w:r>
            <w:r w:rsidR="00000000">
              <w:rPr>
                <w:bCs/>
                <w:sz w:val="18"/>
                <w:szCs w:val="18"/>
              </w:rPr>
            </w:r>
            <w:r w:rsidR="00000000">
              <w:rPr>
                <w:bCs/>
                <w:sz w:val="18"/>
                <w:szCs w:val="18"/>
              </w:rPr>
              <w:fldChar w:fldCharType="separate"/>
            </w:r>
            <w:r w:rsidRPr="00A5461B">
              <w:rPr>
                <w:bCs/>
                <w:sz w:val="18"/>
                <w:szCs w:val="18"/>
              </w:rPr>
              <w:fldChar w:fldCharType="end"/>
            </w:r>
            <w:r w:rsidRPr="00A5461B">
              <w:rPr>
                <w:bCs/>
                <w:sz w:val="18"/>
                <w:szCs w:val="18"/>
              </w:rPr>
              <w:t xml:space="preserve"> </w:t>
            </w:r>
            <w:r w:rsidRPr="00A5461B">
              <w:rPr>
                <w:bCs/>
                <w:sz w:val="18"/>
                <w:szCs w:val="18"/>
                <w:lang w:val="fr-CH"/>
              </w:rPr>
              <w:t xml:space="preserve"> Rotterdam Convention</w:t>
            </w:r>
          </w:p>
          <w:p w14:paraId="22F30F33" w14:textId="77777777" w:rsidR="00A5461B" w:rsidRPr="00A5461B" w:rsidRDefault="00A5461B" w:rsidP="00A5461B">
            <w:pPr>
              <w:spacing w:before="60" w:after="60" w:line="240" w:lineRule="auto"/>
              <w:rPr>
                <w:bCs/>
                <w:sz w:val="18"/>
                <w:szCs w:val="18"/>
              </w:rPr>
            </w:pPr>
            <w:r w:rsidRPr="00A5461B">
              <w:rPr>
                <w:bCs/>
                <w:sz w:val="18"/>
                <w:szCs w:val="18"/>
              </w:rPr>
              <w:fldChar w:fldCharType="begin">
                <w:ffData>
                  <w:name w:val=""/>
                  <w:enabled/>
                  <w:calcOnExit w:val="0"/>
                  <w:checkBox>
                    <w:sizeAuto/>
                    <w:default w:val="1"/>
                  </w:checkBox>
                </w:ffData>
              </w:fldChar>
            </w:r>
            <w:r w:rsidRPr="00A5461B">
              <w:rPr>
                <w:bCs/>
                <w:sz w:val="18"/>
                <w:szCs w:val="18"/>
              </w:rPr>
              <w:instrText xml:space="preserve"> FORMCHECKBOX </w:instrText>
            </w:r>
            <w:r w:rsidR="00000000">
              <w:rPr>
                <w:bCs/>
                <w:sz w:val="18"/>
                <w:szCs w:val="18"/>
              </w:rPr>
            </w:r>
            <w:r w:rsidR="00000000">
              <w:rPr>
                <w:bCs/>
                <w:sz w:val="18"/>
                <w:szCs w:val="18"/>
              </w:rPr>
              <w:fldChar w:fldCharType="separate"/>
            </w:r>
            <w:r w:rsidRPr="00A5461B">
              <w:rPr>
                <w:bCs/>
                <w:sz w:val="18"/>
                <w:szCs w:val="18"/>
              </w:rPr>
              <w:fldChar w:fldCharType="end"/>
            </w:r>
            <w:r w:rsidRPr="00A5461B">
              <w:rPr>
                <w:bCs/>
                <w:sz w:val="18"/>
                <w:szCs w:val="18"/>
              </w:rPr>
              <w:t xml:space="preserve">  Stockholm Convention</w:t>
            </w:r>
          </w:p>
        </w:tc>
      </w:tr>
      <w:tr w:rsidR="00A5461B" w:rsidRPr="00A5461B" w14:paraId="30C71493" w14:textId="77777777" w:rsidTr="00FC02CE">
        <w:trPr>
          <w:trHeight w:val="233"/>
        </w:trPr>
        <w:tc>
          <w:tcPr>
            <w:tcW w:w="1843" w:type="dxa"/>
          </w:tcPr>
          <w:p w14:paraId="0BDAA67C" w14:textId="77777777" w:rsidR="00A5461B" w:rsidRPr="00A5461B" w:rsidRDefault="00A5461B" w:rsidP="00A5461B">
            <w:pPr>
              <w:spacing w:before="60" w:after="60" w:line="240" w:lineRule="auto"/>
              <w:rPr>
                <w:b/>
                <w:bCs/>
                <w:sz w:val="18"/>
                <w:szCs w:val="18"/>
              </w:rPr>
            </w:pPr>
            <w:r w:rsidRPr="00A5461B">
              <w:rPr>
                <w:b/>
                <w:bCs/>
                <w:sz w:val="18"/>
                <w:szCs w:val="18"/>
              </w:rPr>
              <w:t xml:space="preserve">Budget </w:t>
            </w:r>
          </w:p>
        </w:tc>
        <w:tc>
          <w:tcPr>
            <w:tcW w:w="8552" w:type="dxa"/>
          </w:tcPr>
          <w:p w14:paraId="5E319FAA" w14:textId="77777777" w:rsidR="00A5461B" w:rsidRPr="00A5461B" w:rsidRDefault="00A5461B" w:rsidP="00A5461B">
            <w:pPr>
              <w:spacing w:before="60" w:after="60" w:line="240" w:lineRule="auto"/>
              <w:rPr>
                <w:bCs/>
                <w:sz w:val="18"/>
                <w:szCs w:val="18"/>
              </w:rPr>
            </w:pPr>
            <w:r w:rsidRPr="00A5461B">
              <w:rPr>
                <w:bCs/>
                <w:sz w:val="18"/>
                <w:szCs w:val="18"/>
              </w:rPr>
              <w:fldChar w:fldCharType="begin">
                <w:ffData>
                  <w:name w:val=""/>
                  <w:enabled w:val="0"/>
                  <w:calcOnExit w:val="0"/>
                  <w:checkBox>
                    <w:sizeAuto/>
                    <w:default w:val="0"/>
                  </w:checkBox>
                </w:ffData>
              </w:fldChar>
            </w:r>
            <w:r w:rsidRPr="00A5461B">
              <w:rPr>
                <w:bCs/>
                <w:sz w:val="18"/>
                <w:szCs w:val="18"/>
              </w:rPr>
              <w:instrText xml:space="preserve"> FORMCHECKBOX </w:instrText>
            </w:r>
            <w:r w:rsidR="00000000">
              <w:rPr>
                <w:bCs/>
                <w:sz w:val="18"/>
                <w:szCs w:val="18"/>
              </w:rPr>
            </w:r>
            <w:r w:rsidR="00000000">
              <w:rPr>
                <w:bCs/>
                <w:sz w:val="18"/>
                <w:szCs w:val="18"/>
              </w:rPr>
              <w:fldChar w:fldCharType="separate"/>
            </w:r>
            <w:r w:rsidRPr="00A5461B">
              <w:rPr>
                <w:bCs/>
                <w:sz w:val="18"/>
                <w:szCs w:val="18"/>
              </w:rPr>
              <w:fldChar w:fldCharType="end"/>
            </w:r>
            <w:r w:rsidRPr="00A5461B">
              <w:rPr>
                <w:bCs/>
                <w:sz w:val="18"/>
                <w:szCs w:val="18"/>
              </w:rPr>
              <w:t xml:space="preserve"> Core budget                     </w:t>
            </w:r>
            <w:r w:rsidRPr="00A5461B">
              <w:rPr>
                <w:bCs/>
                <w:sz w:val="18"/>
                <w:szCs w:val="18"/>
              </w:rPr>
              <w:fldChar w:fldCharType="begin">
                <w:ffData>
                  <w:name w:val=""/>
                  <w:enabled/>
                  <w:calcOnExit w:val="0"/>
                  <w:checkBox>
                    <w:sizeAuto/>
                    <w:default w:val="1"/>
                  </w:checkBox>
                </w:ffData>
              </w:fldChar>
            </w:r>
            <w:r w:rsidRPr="00A5461B">
              <w:rPr>
                <w:bCs/>
                <w:sz w:val="18"/>
                <w:szCs w:val="18"/>
              </w:rPr>
              <w:instrText xml:space="preserve"> FORMCHECKBOX </w:instrText>
            </w:r>
            <w:r w:rsidR="00000000">
              <w:rPr>
                <w:bCs/>
                <w:sz w:val="18"/>
                <w:szCs w:val="18"/>
              </w:rPr>
            </w:r>
            <w:r w:rsidR="00000000">
              <w:rPr>
                <w:bCs/>
                <w:sz w:val="18"/>
                <w:szCs w:val="18"/>
              </w:rPr>
              <w:fldChar w:fldCharType="separate"/>
            </w:r>
            <w:r w:rsidRPr="00A5461B">
              <w:rPr>
                <w:bCs/>
                <w:sz w:val="18"/>
                <w:szCs w:val="18"/>
              </w:rPr>
              <w:fldChar w:fldCharType="end"/>
            </w:r>
            <w:r w:rsidRPr="00A5461B">
              <w:rPr>
                <w:bCs/>
                <w:sz w:val="18"/>
                <w:szCs w:val="18"/>
              </w:rPr>
              <w:t xml:space="preserve">  Voluntary budget</w:t>
            </w:r>
          </w:p>
        </w:tc>
      </w:tr>
      <w:tr w:rsidR="00A5461B" w:rsidRPr="00A5461B" w14:paraId="4C792E2D" w14:textId="77777777" w:rsidTr="00FC02CE">
        <w:tc>
          <w:tcPr>
            <w:tcW w:w="1843" w:type="dxa"/>
          </w:tcPr>
          <w:p w14:paraId="606D20BE" w14:textId="77777777" w:rsidR="00A5461B" w:rsidRPr="00A5461B" w:rsidRDefault="00A5461B" w:rsidP="00A5461B">
            <w:pPr>
              <w:spacing w:before="60" w:after="60" w:line="240" w:lineRule="auto"/>
              <w:rPr>
                <w:b/>
                <w:bCs/>
                <w:sz w:val="18"/>
                <w:szCs w:val="18"/>
              </w:rPr>
            </w:pPr>
            <w:r w:rsidRPr="00A5461B">
              <w:rPr>
                <w:b/>
                <w:bCs/>
                <w:sz w:val="18"/>
                <w:szCs w:val="18"/>
              </w:rPr>
              <w:t>Mandate</w:t>
            </w:r>
          </w:p>
        </w:tc>
        <w:tc>
          <w:tcPr>
            <w:tcW w:w="8552" w:type="dxa"/>
          </w:tcPr>
          <w:p w14:paraId="558E14F4" w14:textId="77777777" w:rsidR="00A5461B" w:rsidRPr="00A5461B" w:rsidRDefault="00A5461B" w:rsidP="00A5461B">
            <w:pPr>
              <w:spacing w:before="60" w:after="60" w:line="240" w:lineRule="auto"/>
              <w:rPr>
                <w:bCs/>
                <w:sz w:val="18"/>
                <w:szCs w:val="18"/>
              </w:rPr>
            </w:pPr>
            <w:r w:rsidRPr="00A5461B">
              <w:rPr>
                <w:b/>
                <w:bCs/>
                <w:sz w:val="18"/>
                <w:szCs w:val="18"/>
              </w:rPr>
              <w:t>Convention Articles:</w:t>
            </w:r>
            <w:r w:rsidRPr="00A5461B">
              <w:rPr>
                <w:bCs/>
                <w:sz w:val="18"/>
                <w:szCs w:val="18"/>
              </w:rPr>
              <w:t xml:space="preserve"> Articles 16 and 19 of the Rotterdam Convention</w:t>
            </w:r>
          </w:p>
          <w:p w14:paraId="46C6BF1D" w14:textId="77777777" w:rsidR="00A5461B" w:rsidRPr="00A5461B" w:rsidRDefault="00A5461B" w:rsidP="00A5461B">
            <w:pPr>
              <w:spacing w:before="60" w:after="60" w:line="240" w:lineRule="auto"/>
              <w:rPr>
                <w:sz w:val="18"/>
                <w:szCs w:val="18"/>
                <w:lang w:eastAsia="en-GB"/>
              </w:rPr>
            </w:pPr>
            <w:r w:rsidRPr="00A5461B">
              <w:rPr>
                <w:b/>
                <w:bCs/>
                <w:sz w:val="18"/>
                <w:szCs w:val="18"/>
              </w:rPr>
              <w:t>COP decision(s):</w:t>
            </w:r>
            <w:r w:rsidRPr="00A5461B">
              <w:rPr>
                <w:bCs/>
                <w:sz w:val="18"/>
                <w:szCs w:val="18"/>
              </w:rPr>
              <w:t xml:space="preserve"> </w:t>
            </w:r>
            <w:r w:rsidRPr="00A5461B">
              <w:rPr>
                <w:sz w:val="18"/>
                <w:szCs w:val="18"/>
                <w:lang w:eastAsia="en-GB"/>
              </w:rPr>
              <w:t>Decision BC-14/19, BC-14/29, BC-13/12, BC-13/14 and BC-13/14 of the Basel Convention, decision RC-9/17 of the Rotterdam Convention and decision SC-9/27 of the Stockholm Convention</w:t>
            </w:r>
          </w:p>
          <w:p w14:paraId="519E99A5" w14:textId="77777777" w:rsidR="00A5461B" w:rsidRPr="00A5461B" w:rsidRDefault="00A5461B" w:rsidP="00A5461B">
            <w:pPr>
              <w:spacing w:before="60" w:after="60" w:line="240" w:lineRule="auto"/>
            </w:pPr>
            <w:r w:rsidRPr="00A5461B">
              <w:rPr>
                <w:sz w:val="18"/>
                <w:szCs w:val="18"/>
                <w:lang w:eastAsia="en-GB"/>
              </w:rPr>
              <w:t xml:space="preserve">Technical Assistance Plan for the implementation of the Basel, </w:t>
            </w:r>
            <w:proofErr w:type="gramStart"/>
            <w:r w:rsidRPr="00A5461B">
              <w:rPr>
                <w:sz w:val="18"/>
                <w:szCs w:val="18"/>
                <w:lang w:eastAsia="en-GB"/>
              </w:rPr>
              <w:t>Rotterdam</w:t>
            </w:r>
            <w:proofErr w:type="gramEnd"/>
            <w:r w:rsidRPr="00A5461B">
              <w:rPr>
                <w:sz w:val="18"/>
                <w:szCs w:val="18"/>
                <w:lang w:eastAsia="en-GB"/>
              </w:rPr>
              <w:t xml:space="preserve"> and Stockholm conventions for the period 2018-2021</w:t>
            </w:r>
          </w:p>
        </w:tc>
      </w:tr>
      <w:tr w:rsidR="00A5461B" w:rsidRPr="00A5461B" w14:paraId="45E51678" w14:textId="77777777" w:rsidTr="00FC02CE">
        <w:trPr>
          <w:trHeight w:val="328"/>
        </w:trPr>
        <w:tc>
          <w:tcPr>
            <w:tcW w:w="1843" w:type="dxa"/>
            <w:vMerge w:val="restart"/>
          </w:tcPr>
          <w:p w14:paraId="5FED4904" w14:textId="77777777" w:rsidR="00A5461B" w:rsidRPr="00A5461B" w:rsidRDefault="00A5461B" w:rsidP="00A5461B">
            <w:pPr>
              <w:spacing w:before="60" w:after="60" w:line="240" w:lineRule="auto"/>
              <w:rPr>
                <w:b/>
                <w:bCs/>
                <w:sz w:val="18"/>
                <w:szCs w:val="18"/>
              </w:rPr>
            </w:pPr>
            <w:r w:rsidRPr="00A5461B">
              <w:rPr>
                <w:b/>
                <w:sz w:val="18"/>
                <w:szCs w:val="18"/>
                <w:lang w:eastAsia="en-GB"/>
              </w:rPr>
              <w:t>Outcomes and activities</w:t>
            </w:r>
          </w:p>
        </w:tc>
        <w:tc>
          <w:tcPr>
            <w:tcW w:w="8552" w:type="dxa"/>
          </w:tcPr>
          <w:p w14:paraId="2D170209" w14:textId="77777777" w:rsidR="00A5461B" w:rsidRPr="00A5461B" w:rsidRDefault="00A5461B" w:rsidP="00A5461B">
            <w:pPr>
              <w:spacing w:before="60" w:after="60" w:line="240" w:lineRule="auto"/>
              <w:rPr>
                <w:b/>
                <w:sz w:val="18"/>
                <w:szCs w:val="18"/>
                <w:lang w:eastAsia="en-GB"/>
              </w:rPr>
            </w:pPr>
            <w:r w:rsidRPr="00A5461B">
              <w:rPr>
                <w:b/>
                <w:sz w:val="18"/>
                <w:szCs w:val="18"/>
                <w:lang w:eastAsia="en-GB"/>
              </w:rPr>
              <w:t xml:space="preserve">Component 18.1: </w:t>
            </w:r>
            <w:r w:rsidRPr="00A5461B">
              <w:rPr>
                <w:b/>
                <w:bCs/>
                <w:sz w:val="18"/>
                <w:szCs w:val="18"/>
              </w:rPr>
              <w:t xml:space="preserve">Partnerships overall </w:t>
            </w:r>
          </w:p>
          <w:p w14:paraId="66B5D61B" w14:textId="34F7D417" w:rsidR="00A5461B" w:rsidRDefault="00A5461B" w:rsidP="00A5461B">
            <w:pPr>
              <w:spacing w:before="60" w:after="60" w:line="240" w:lineRule="auto"/>
              <w:rPr>
                <w:bCs/>
                <w:sz w:val="18"/>
                <w:szCs w:val="18"/>
                <w:lang w:eastAsia="en-GB"/>
              </w:rPr>
            </w:pPr>
            <w:r w:rsidRPr="00A5461B">
              <w:rPr>
                <w:b/>
                <w:sz w:val="18"/>
                <w:szCs w:val="18"/>
                <w:lang w:eastAsia="en-GB"/>
              </w:rPr>
              <w:t>Outcomes</w:t>
            </w:r>
            <w:r w:rsidR="005B1DF8">
              <w:rPr>
                <w:b/>
                <w:sz w:val="18"/>
                <w:szCs w:val="18"/>
                <w:lang w:eastAsia="en-GB"/>
              </w:rPr>
              <w:t xml:space="preserve"> achieved</w:t>
            </w:r>
            <w:r w:rsidRPr="00A5461B">
              <w:rPr>
                <w:b/>
                <w:sz w:val="18"/>
                <w:szCs w:val="18"/>
                <w:lang w:eastAsia="en-GB"/>
              </w:rPr>
              <w:t xml:space="preserve">: </w:t>
            </w:r>
            <w:r w:rsidRPr="00A5461B">
              <w:rPr>
                <w:bCs/>
                <w:sz w:val="18"/>
                <w:szCs w:val="18"/>
                <w:lang w:eastAsia="en-GB"/>
              </w:rPr>
              <w:t xml:space="preserve">Expanded influence of partnerships to implement the Basel, </w:t>
            </w:r>
            <w:proofErr w:type="gramStart"/>
            <w:r w:rsidRPr="00A5461B">
              <w:rPr>
                <w:bCs/>
                <w:sz w:val="18"/>
                <w:szCs w:val="18"/>
                <w:lang w:eastAsia="en-GB"/>
              </w:rPr>
              <w:t>Rotterdam</w:t>
            </w:r>
            <w:proofErr w:type="gramEnd"/>
            <w:r w:rsidRPr="00A5461B">
              <w:rPr>
                <w:bCs/>
                <w:sz w:val="18"/>
                <w:szCs w:val="18"/>
                <w:lang w:eastAsia="en-GB"/>
              </w:rPr>
              <w:t xml:space="preserve"> and Stockholm conventions</w:t>
            </w:r>
          </w:p>
          <w:p w14:paraId="5F5D6DB5" w14:textId="28BCFA4A" w:rsidR="005B1DF8" w:rsidRPr="00A034A5" w:rsidRDefault="005B1DF8" w:rsidP="00A5461B">
            <w:pPr>
              <w:spacing w:before="60" w:after="60" w:line="240" w:lineRule="auto"/>
              <w:rPr>
                <w:b/>
                <w:sz w:val="18"/>
                <w:szCs w:val="18"/>
                <w:lang w:eastAsia="en-GB"/>
              </w:rPr>
            </w:pPr>
            <w:r w:rsidRPr="00A034A5">
              <w:rPr>
                <w:b/>
                <w:sz w:val="18"/>
                <w:szCs w:val="18"/>
                <w:lang w:eastAsia="en-GB"/>
              </w:rPr>
              <w:t>Activities implemented:</w:t>
            </w:r>
          </w:p>
          <w:p w14:paraId="68E3A48B" w14:textId="3C58400C" w:rsidR="00A5461B" w:rsidRPr="00A5461B" w:rsidRDefault="00A5461B" w:rsidP="00A034A5">
            <w:pPr>
              <w:numPr>
                <w:ilvl w:val="0"/>
                <w:numId w:val="346"/>
              </w:numPr>
              <w:spacing w:after="80" w:line="240" w:lineRule="auto"/>
              <w:rPr>
                <w:i/>
                <w:color w:val="44546A" w:themeColor="text2"/>
                <w:sz w:val="18"/>
                <w:szCs w:val="18"/>
                <w:lang w:eastAsia="en-GB"/>
              </w:rPr>
            </w:pPr>
            <w:r w:rsidRPr="00A5461B">
              <w:rPr>
                <w:rFonts w:eastAsia="Times New Roman"/>
                <w:color w:val="000000"/>
                <w:sz w:val="18"/>
                <w:szCs w:val="18"/>
              </w:rPr>
              <w:t xml:space="preserve">The Secretariat implemented </w:t>
            </w:r>
            <w:proofErr w:type="gramStart"/>
            <w:r w:rsidRPr="00A5461B">
              <w:rPr>
                <w:rFonts w:eastAsia="Times New Roman"/>
                <w:color w:val="000000"/>
                <w:sz w:val="18"/>
                <w:szCs w:val="18"/>
              </w:rPr>
              <w:t>a number of</w:t>
            </w:r>
            <w:proofErr w:type="gramEnd"/>
            <w:r w:rsidRPr="00A5461B">
              <w:rPr>
                <w:rFonts w:eastAsia="Times New Roman"/>
                <w:color w:val="000000"/>
                <w:sz w:val="18"/>
                <w:szCs w:val="18"/>
              </w:rPr>
              <w:t xml:space="preserve"> activities aimed at expanding influence of existing partnerships</w:t>
            </w:r>
            <w:r w:rsidR="005B1DF8">
              <w:rPr>
                <w:rFonts w:eastAsia="Times New Roman"/>
                <w:color w:val="000000"/>
                <w:sz w:val="18"/>
                <w:szCs w:val="18"/>
              </w:rPr>
              <w:t>, as follows</w:t>
            </w:r>
            <w:r w:rsidRPr="00A5461B">
              <w:rPr>
                <w:rFonts w:eastAsia="Times New Roman"/>
                <w:color w:val="000000"/>
                <w:sz w:val="18"/>
                <w:szCs w:val="18"/>
              </w:rPr>
              <w:t xml:space="preserve">: </w:t>
            </w:r>
          </w:p>
          <w:p w14:paraId="002C676E" w14:textId="77777777" w:rsidR="00A5461B" w:rsidRPr="00A5461B" w:rsidRDefault="00A5461B" w:rsidP="00A034A5">
            <w:pPr>
              <w:numPr>
                <w:ilvl w:val="1"/>
                <w:numId w:val="346"/>
              </w:numPr>
              <w:spacing w:after="40" w:line="240" w:lineRule="auto"/>
              <w:ind w:left="737" w:hanging="425"/>
              <w:rPr>
                <w:i/>
                <w:sz w:val="18"/>
                <w:szCs w:val="18"/>
                <w:lang w:eastAsia="en-GB"/>
              </w:rPr>
            </w:pPr>
            <w:r w:rsidRPr="00A5461B">
              <w:rPr>
                <w:rFonts w:eastAsia="Times New Roman"/>
                <w:color w:val="000000"/>
                <w:sz w:val="18"/>
                <w:szCs w:val="18"/>
              </w:rPr>
              <w:t xml:space="preserve">Side-event on the impact of COVID-19 on transboundary movements of hazardous and other wastes and illegal traffic was organized by ENFORCE on 2 September 2020 in the margins of the twelfth meeting of the Open-ended Working Group of the Basel Convention held on 1-3 </w:t>
            </w:r>
            <w:r w:rsidRPr="00A5461B">
              <w:rPr>
                <w:rFonts w:eastAsia="Times New Roman"/>
                <w:sz w:val="18"/>
                <w:szCs w:val="18"/>
              </w:rPr>
              <w:t>September 2020 (online</w:t>
            </w:r>
            <w:proofErr w:type="gramStart"/>
            <w:r w:rsidRPr="00A5461B">
              <w:rPr>
                <w:rFonts w:eastAsia="Times New Roman"/>
                <w:sz w:val="18"/>
                <w:szCs w:val="18"/>
              </w:rPr>
              <w:t>);</w:t>
            </w:r>
            <w:proofErr w:type="gramEnd"/>
          </w:p>
          <w:p w14:paraId="42888EE6" w14:textId="044B0671" w:rsidR="00A5461B" w:rsidRPr="00A5461B" w:rsidRDefault="00A5461B" w:rsidP="00A034A5">
            <w:pPr>
              <w:numPr>
                <w:ilvl w:val="1"/>
                <w:numId w:val="346"/>
              </w:numPr>
              <w:spacing w:after="40" w:line="240" w:lineRule="auto"/>
              <w:ind w:left="737" w:hanging="425"/>
              <w:rPr>
                <w:iCs/>
                <w:sz w:val="18"/>
                <w:szCs w:val="18"/>
                <w:lang w:eastAsia="en-GB"/>
              </w:rPr>
            </w:pPr>
            <w:r w:rsidRPr="00A5461B">
              <w:rPr>
                <w:iCs/>
                <w:sz w:val="18"/>
                <w:szCs w:val="18"/>
                <w:lang w:eastAsia="en-GB"/>
              </w:rPr>
              <w:t xml:space="preserve">Webinar on tools to support the enforcement of the Basel Convention, in particular developed under the IMPEL </w:t>
            </w:r>
            <w:proofErr w:type="spellStart"/>
            <w:r w:rsidRPr="00A5461B">
              <w:rPr>
                <w:iCs/>
                <w:sz w:val="18"/>
                <w:szCs w:val="18"/>
                <w:lang w:eastAsia="en-GB"/>
              </w:rPr>
              <w:t>WasteForce</w:t>
            </w:r>
            <w:proofErr w:type="spellEnd"/>
            <w:r w:rsidRPr="00A5461B">
              <w:rPr>
                <w:iCs/>
                <w:sz w:val="18"/>
                <w:szCs w:val="18"/>
                <w:lang w:eastAsia="en-GB"/>
              </w:rPr>
              <w:t xml:space="preserve"> project, such as the Waste Force Project Guidance on </w:t>
            </w:r>
            <w:r w:rsidRPr="00B519F1">
              <w:rPr>
                <w:rFonts w:eastAsia="Times New Roman"/>
                <w:color w:val="000000"/>
                <w:sz w:val="18"/>
                <w:szCs w:val="18"/>
              </w:rPr>
              <w:t>Prosecuting</w:t>
            </w:r>
            <w:r w:rsidRPr="00A5461B">
              <w:rPr>
                <w:iCs/>
                <w:sz w:val="18"/>
                <w:szCs w:val="18"/>
                <w:lang w:eastAsia="en-GB"/>
              </w:rPr>
              <w:t xml:space="preserve"> Waste Crime, held on 14 December </w:t>
            </w:r>
            <w:proofErr w:type="gramStart"/>
            <w:r w:rsidRPr="00A5461B">
              <w:rPr>
                <w:iCs/>
                <w:sz w:val="18"/>
                <w:szCs w:val="18"/>
                <w:lang w:eastAsia="en-GB"/>
              </w:rPr>
              <w:t>2020</w:t>
            </w:r>
            <w:r w:rsidR="005B1DF8">
              <w:rPr>
                <w:iCs/>
                <w:sz w:val="18"/>
                <w:szCs w:val="18"/>
                <w:lang w:eastAsia="en-GB"/>
              </w:rPr>
              <w:t>;</w:t>
            </w:r>
            <w:proofErr w:type="gramEnd"/>
          </w:p>
          <w:p w14:paraId="0BDEE048" w14:textId="73BF0245" w:rsidR="00A5461B" w:rsidRPr="00A5461B" w:rsidRDefault="00A5461B" w:rsidP="00A034A5">
            <w:pPr>
              <w:numPr>
                <w:ilvl w:val="1"/>
                <w:numId w:val="346"/>
              </w:numPr>
              <w:spacing w:after="40" w:line="240" w:lineRule="auto"/>
              <w:ind w:left="737" w:hanging="425"/>
              <w:rPr>
                <w:iCs/>
                <w:sz w:val="18"/>
                <w:szCs w:val="18"/>
                <w:lang w:eastAsia="en-GB"/>
              </w:rPr>
            </w:pPr>
            <w:r w:rsidRPr="00A5461B">
              <w:rPr>
                <w:iCs/>
                <w:sz w:val="18"/>
                <w:szCs w:val="18"/>
                <w:lang w:eastAsia="en-GB"/>
              </w:rPr>
              <w:t xml:space="preserve">Side-event on Time to ENFORCE: Combatting an illegal traffic of hazardous and other wastes was </w:t>
            </w:r>
            <w:r w:rsidRPr="00B519F1">
              <w:rPr>
                <w:rFonts w:eastAsia="Times New Roman"/>
                <w:color w:val="000000"/>
                <w:sz w:val="18"/>
                <w:szCs w:val="18"/>
              </w:rPr>
              <w:t>organized</w:t>
            </w:r>
            <w:r w:rsidRPr="00A5461B">
              <w:rPr>
                <w:iCs/>
                <w:sz w:val="18"/>
                <w:szCs w:val="18"/>
                <w:lang w:eastAsia="en-GB"/>
              </w:rPr>
              <w:t xml:space="preserve"> by ENFORCE on 28 July 2021 in the margins of the fifteenth meeting of Conference of the Parties held from 3 to 17 July 2021 (online segment</w:t>
            </w:r>
            <w:proofErr w:type="gramStart"/>
            <w:r w:rsidRPr="00A5461B">
              <w:rPr>
                <w:iCs/>
                <w:sz w:val="18"/>
                <w:szCs w:val="18"/>
                <w:lang w:eastAsia="en-GB"/>
              </w:rPr>
              <w:t>)</w:t>
            </w:r>
            <w:r w:rsidR="005B1DF8">
              <w:rPr>
                <w:iCs/>
                <w:sz w:val="18"/>
                <w:szCs w:val="18"/>
                <w:lang w:eastAsia="en-GB"/>
              </w:rPr>
              <w:t>;</w:t>
            </w:r>
            <w:proofErr w:type="gramEnd"/>
          </w:p>
          <w:p w14:paraId="004EDA0A" w14:textId="77777777" w:rsidR="00A5461B" w:rsidRPr="00A5461B" w:rsidRDefault="00A5461B" w:rsidP="00A034A5">
            <w:pPr>
              <w:numPr>
                <w:ilvl w:val="1"/>
                <w:numId w:val="346"/>
              </w:numPr>
              <w:spacing w:after="40" w:line="240" w:lineRule="auto"/>
              <w:ind w:left="737" w:hanging="426"/>
              <w:rPr>
                <w:iCs/>
                <w:sz w:val="18"/>
                <w:szCs w:val="18"/>
                <w:lang w:eastAsia="en-GB"/>
              </w:rPr>
            </w:pPr>
            <w:r w:rsidRPr="00A5461B">
              <w:rPr>
                <w:iCs/>
                <w:sz w:val="18"/>
                <w:szCs w:val="18"/>
                <w:lang w:eastAsia="en-GB"/>
              </w:rPr>
              <w:t xml:space="preserve">In </w:t>
            </w:r>
            <w:r w:rsidRPr="00A5461B">
              <w:rPr>
                <w:rFonts w:eastAsia="Times New Roman"/>
                <w:sz w:val="18"/>
                <w:szCs w:val="18"/>
              </w:rPr>
              <w:t>August</w:t>
            </w:r>
            <w:r w:rsidRPr="00A5461B">
              <w:rPr>
                <w:iCs/>
                <w:sz w:val="18"/>
                <w:szCs w:val="18"/>
                <w:lang w:eastAsia="en-GB"/>
              </w:rPr>
              <w:t xml:space="preserve"> 2021, the ENFORCE members were invited to complete the questionnaire and share it within their networks (with relevance to enforcement and illegal traffic) for the output of the project group on transboundary movements of plastic waste under the Plastic Waste Partnership.</w:t>
            </w:r>
          </w:p>
          <w:p w14:paraId="260B5052" w14:textId="77777777" w:rsidR="00A5461B" w:rsidRPr="00A5461B" w:rsidRDefault="00A5461B" w:rsidP="00B519F1">
            <w:pPr>
              <w:numPr>
                <w:ilvl w:val="0"/>
                <w:numId w:val="346"/>
              </w:numPr>
              <w:spacing w:after="80" w:line="240" w:lineRule="auto"/>
              <w:rPr>
                <w:i/>
                <w:color w:val="44546A" w:themeColor="text2"/>
                <w:sz w:val="18"/>
                <w:szCs w:val="18"/>
                <w:lang w:eastAsia="en-GB"/>
              </w:rPr>
            </w:pPr>
            <w:r w:rsidRPr="00A5461B">
              <w:rPr>
                <w:rFonts w:eastAsia="Times New Roman"/>
                <w:color w:val="000000"/>
                <w:sz w:val="18"/>
                <w:szCs w:val="18"/>
              </w:rPr>
              <w:t>The Secretariat participated in partnerships of others</w:t>
            </w:r>
            <w:r w:rsidRPr="00A5461B">
              <w:rPr>
                <w:rFonts w:eastAsia="Times New Roman"/>
                <w:color w:val="000000"/>
                <w:sz w:val="18"/>
                <w:szCs w:val="18"/>
                <w:vertAlign w:val="superscript"/>
              </w:rPr>
              <w:footnoteReference w:id="43"/>
            </w:r>
            <w:r w:rsidRPr="00A5461B">
              <w:rPr>
                <w:rFonts w:eastAsia="Times New Roman"/>
                <w:color w:val="000000"/>
                <w:sz w:val="18"/>
                <w:szCs w:val="18"/>
              </w:rPr>
              <w:t>:</w:t>
            </w:r>
          </w:p>
          <w:p w14:paraId="1B15247F" w14:textId="416BCA85" w:rsidR="00A5461B" w:rsidRPr="00B519F1" w:rsidRDefault="00A5461B" w:rsidP="00A034A5">
            <w:pPr>
              <w:numPr>
                <w:ilvl w:val="1"/>
                <w:numId w:val="346"/>
              </w:numPr>
              <w:spacing w:after="40" w:line="240" w:lineRule="auto"/>
              <w:ind w:left="737" w:hanging="425"/>
              <w:rPr>
                <w:rFonts w:eastAsia="Times New Roman"/>
                <w:color w:val="000000"/>
                <w:sz w:val="18"/>
                <w:szCs w:val="18"/>
              </w:rPr>
            </w:pPr>
            <w:r w:rsidRPr="00B519F1">
              <w:rPr>
                <w:rFonts w:eastAsia="Times New Roman"/>
                <w:color w:val="000000"/>
                <w:sz w:val="18"/>
                <w:szCs w:val="18"/>
              </w:rPr>
              <w:t xml:space="preserve">The Secretariat has been a member in the E-waste Coalition, which involved meetings, preparation of terms of references, sharing information on ongoing and planned </w:t>
            </w:r>
            <w:proofErr w:type="gramStart"/>
            <w:r w:rsidRPr="00B519F1">
              <w:rPr>
                <w:rFonts w:eastAsia="Times New Roman"/>
                <w:color w:val="000000"/>
                <w:sz w:val="18"/>
                <w:szCs w:val="18"/>
              </w:rPr>
              <w:t>activities</w:t>
            </w:r>
            <w:r w:rsidR="005B1DF8">
              <w:rPr>
                <w:rFonts w:eastAsia="Times New Roman"/>
                <w:color w:val="000000"/>
                <w:sz w:val="18"/>
                <w:szCs w:val="18"/>
              </w:rPr>
              <w:t>;</w:t>
            </w:r>
            <w:proofErr w:type="gramEnd"/>
            <w:r w:rsidR="005B1DF8">
              <w:rPr>
                <w:rFonts w:eastAsia="Times New Roman"/>
                <w:color w:val="000000"/>
                <w:sz w:val="18"/>
                <w:szCs w:val="18"/>
              </w:rPr>
              <w:t xml:space="preserve"> </w:t>
            </w:r>
          </w:p>
          <w:p w14:paraId="1525D349" w14:textId="4580FB94" w:rsidR="00A5461B" w:rsidRPr="00B519F1" w:rsidRDefault="00A5461B" w:rsidP="00A034A5">
            <w:pPr>
              <w:numPr>
                <w:ilvl w:val="1"/>
                <w:numId w:val="346"/>
              </w:numPr>
              <w:spacing w:after="40" w:line="240" w:lineRule="auto"/>
              <w:ind w:left="737" w:hanging="425"/>
              <w:rPr>
                <w:rFonts w:eastAsia="Times New Roman"/>
                <w:color w:val="000000"/>
                <w:sz w:val="18"/>
                <w:szCs w:val="18"/>
              </w:rPr>
            </w:pPr>
            <w:r w:rsidRPr="00B519F1">
              <w:rPr>
                <w:rFonts w:eastAsia="Times New Roman"/>
                <w:color w:val="000000"/>
                <w:sz w:val="18"/>
                <w:szCs w:val="18"/>
              </w:rPr>
              <w:t xml:space="preserve">High-Level Advisory Board of project LIFE SWEAP led by </w:t>
            </w:r>
            <w:proofErr w:type="gramStart"/>
            <w:r w:rsidRPr="00B519F1">
              <w:rPr>
                <w:rFonts w:eastAsia="Times New Roman"/>
                <w:color w:val="000000"/>
                <w:sz w:val="18"/>
                <w:szCs w:val="18"/>
              </w:rPr>
              <w:t>IMPEL</w:t>
            </w:r>
            <w:r w:rsidR="005B1DF8">
              <w:rPr>
                <w:rFonts w:eastAsia="Times New Roman"/>
                <w:color w:val="000000"/>
                <w:sz w:val="18"/>
                <w:szCs w:val="18"/>
              </w:rPr>
              <w:t>;</w:t>
            </w:r>
            <w:proofErr w:type="gramEnd"/>
          </w:p>
          <w:p w14:paraId="6727655E" w14:textId="324DFF96" w:rsidR="00A5461B" w:rsidRPr="00B519F1" w:rsidRDefault="00A5461B" w:rsidP="00A034A5">
            <w:pPr>
              <w:numPr>
                <w:ilvl w:val="1"/>
                <w:numId w:val="346"/>
              </w:numPr>
              <w:spacing w:after="40" w:line="240" w:lineRule="auto"/>
              <w:ind w:left="737" w:hanging="425"/>
              <w:rPr>
                <w:rFonts w:eastAsia="Times New Roman"/>
                <w:color w:val="000000"/>
                <w:sz w:val="18"/>
                <w:szCs w:val="18"/>
              </w:rPr>
            </w:pPr>
            <w:r w:rsidRPr="00B519F1">
              <w:rPr>
                <w:rFonts w:eastAsia="Times New Roman"/>
                <w:color w:val="000000"/>
                <w:sz w:val="18"/>
                <w:szCs w:val="18"/>
              </w:rPr>
              <w:t xml:space="preserve">Serving on the High-Level Advisory Board of the Project STRIKE - Stronger </w:t>
            </w:r>
            <w:proofErr w:type="spellStart"/>
            <w:r w:rsidRPr="00B519F1">
              <w:rPr>
                <w:rFonts w:eastAsia="Times New Roman"/>
                <w:color w:val="000000"/>
                <w:sz w:val="18"/>
                <w:szCs w:val="18"/>
              </w:rPr>
              <w:t>TRaining</w:t>
            </w:r>
            <w:proofErr w:type="spellEnd"/>
            <w:r w:rsidRPr="00B519F1">
              <w:rPr>
                <w:rFonts w:eastAsia="Times New Roman"/>
                <w:color w:val="000000"/>
                <w:sz w:val="18"/>
                <w:szCs w:val="18"/>
              </w:rPr>
              <w:t xml:space="preserve"> and Increased Knowledge for better Enforcement (STRIKE) - Waste &amp; Mercury led by the University of </w:t>
            </w:r>
            <w:proofErr w:type="gramStart"/>
            <w:r w:rsidRPr="00B519F1">
              <w:rPr>
                <w:rFonts w:eastAsia="Times New Roman"/>
                <w:color w:val="000000"/>
                <w:sz w:val="18"/>
                <w:szCs w:val="18"/>
              </w:rPr>
              <w:t>Limerick</w:t>
            </w:r>
            <w:r w:rsidR="005B1DF8">
              <w:rPr>
                <w:rFonts w:eastAsia="Times New Roman"/>
                <w:color w:val="000000"/>
                <w:sz w:val="18"/>
                <w:szCs w:val="18"/>
              </w:rPr>
              <w:t>;</w:t>
            </w:r>
            <w:proofErr w:type="gramEnd"/>
          </w:p>
          <w:p w14:paraId="6D68BCC9" w14:textId="77777777" w:rsidR="00A5461B" w:rsidRPr="00B519F1" w:rsidRDefault="00A5461B" w:rsidP="00A034A5">
            <w:pPr>
              <w:numPr>
                <w:ilvl w:val="1"/>
                <w:numId w:val="346"/>
              </w:numPr>
              <w:spacing w:after="40" w:line="240" w:lineRule="auto"/>
              <w:ind w:left="737" w:hanging="425"/>
              <w:rPr>
                <w:rFonts w:eastAsia="Times New Roman"/>
                <w:color w:val="000000"/>
                <w:sz w:val="18"/>
                <w:szCs w:val="18"/>
              </w:rPr>
            </w:pPr>
            <w:r w:rsidRPr="00B519F1">
              <w:rPr>
                <w:rFonts w:eastAsia="Times New Roman"/>
                <w:color w:val="000000"/>
                <w:sz w:val="18"/>
                <w:szCs w:val="18"/>
              </w:rPr>
              <w:t xml:space="preserve">The Secretariat led the event on Addressing E-waste through Tracking, Traceability and Circular Approach18 February 2021 held at the Third Global Session of the UN Science-Policy-Business Forum on the </w:t>
            </w:r>
            <w:proofErr w:type="gramStart"/>
            <w:r w:rsidRPr="00B519F1">
              <w:rPr>
                <w:rFonts w:eastAsia="Times New Roman"/>
                <w:color w:val="000000"/>
                <w:sz w:val="18"/>
                <w:szCs w:val="18"/>
              </w:rPr>
              <w:t>Environment;</w:t>
            </w:r>
            <w:proofErr w:type="gramEnd"/>
            <w:r w:rsidRPr="00B519F1">
              <w:rPr>
                <w:rFonts w:eastAsia="Times New Roman"/>
                <w:color w:val="000000"/>
                <w:sz w:val="18"/>
                <w:szCs w:val="18"/>
              </w:rPr>
              <w:t xml:space="preserve">  </w:t>
            </w:r>
          </w:p>
          <w:p w14:paraId="661F4B9A" w14:textId="242A8FA7" w:rsidR="00A5461B" w:rsidRPr="00B519F1" w:rsidRDefault="00A5461B" w:rsidP="00A034A5">
            <w:pPr>
              <w:numPr>
                <w:ilvl w:val="1"/>
                <w:numId w:val="346"/>
              </w:numPr>
              <w:spacing w:after="40" w:line="240" w:lineRule="auto"/>
              <w:ind w:left="737" w:hanging="425"/>
              <w:rPr>
                <w:rFonts w:eastAsia="Times New Roman"/>
                <w:color w:val="000000"/>
                <w:sz w:val="18"/>
                <w:szCs w:val="18"/>
              </w:rPr>
            </w:pPr>
            <w:r w:rsidRPr="00B519F1">
              <w:rPr>
                <w:rFonts w:eastAsia="Times New Roman"/>
                <w:color w:val="000000"/>
                <w:sz w:val="18"/>
                <w:szCs w:val="18"/>
              </w:rPr>
              <w:t>Providing feedback on the roadmap of the Circular Electronics Partnership (CEP</w:t>
            </w:r>
            <w:proofErr w:type="gramStart"/>
            <w:r w:rsidRPr="00B519F1">
              <w:rPr>
                <w:rFonts w:eastAsia="Times New Roman"/>
                <w:color w:val="000000"/>
                <w:sz w:val="18"/>
                <w:szCs w:val="18"/>
              </w:rPr>
              <w:t>)</w:t>
            </w:r>
            <w:r w:rsidR="005B1DF8">
              <w:rPr>
                <w:rFonts w:eastAsia="Times New Roman"/>
                <w:color w:val="000000"/>
                <w:sz w:val="18"/>
                <w:szCs w:val="18"/>
              </w:rPr>
              <w:t>;</w:t>
            </w:r>
            <w:proofErr w:type="gramEnd"/>
          </w:p>
          <w:p w14:paraId="59A43207" w14:textId="77777777" w:rsidR="00A5461B" w:rsidRPr="00B519F1" w:rsidRDefault="00A5461B" w:rsidP="00A034A5">
            <w:pPr>
              <w:numPr>
                <w:ilvl w:val="1"/>
                <w:numId w:val="346"/>
              </w:numPr>
              <w:spacing w:after="40" w:line="240" w:lineRule="auto"/>
              <w:ind w:left="737" w:hanging="425"/>
              <w:rPr>
                <w:rFonts w:eastAsia="Times New Roman"/>
                <w:color w:val="000000"/>
                <w:sz w:val="18"/>
                <w:szCs w:val="18"/>
              </w:rPr>
            </w:pPr>
            <w:r w:rsidRPr="00B519F1">
              <w:rPr>
                <w:rFonts w:eastAsia="Times New Roman"/>
                <w:color w:val="000000"/>
                <w:sz w:val="18"/>
                <w:szCs w:val="18"/>
              </w:rPr>
              <w:t xml:space="preserve">The Secretariat participated in the Platform for Accelerating the Circular Economy (PACE) launch event held online on 4 February 2021 and provided feedback on its Circular Economy Action Agenda for Electronics </w:t>
            </w:r>
            <w:proofErr w:type="gramStart"/>
            <w:r w:rsidRPr="00B519F1">
              <w:rPr>
                <w:rFonts w:eastAsia="Times New Roman"/>
                <w:color w:val="000000"/>
                <w:sz w:val="18"/>
                <w:szCs w:val="18"/>
              </w:rPr>
              <w:t>report;</w:t>
            </w:r>
            <w:proofErr w:type="gramEnd"/>
          </w:p>
          <w:p w14:paraId="0B2023A4" w14:textId="5F451FF7" w:rsidR="00A5461B" w:rsidRPr="00B519F1" w:rsidRDefault="00A5461B" w:rsidP="00A034A5">
            <w:pPr>
              <w:numPr>
                <w:ilvl w:val="1"/>
                <w:numId w:val="346"/>
              </w:numPr>
              <w:spacing w:after="40" w:line="240" w:lineRule="auto"/>
              <w:ind w:left="737" w:hanging="425"/>
              <w:rPr>
                <w:rFonts w:eastAsia="Times New Roman"/>
                <w:color w:val="000000"/>
                <w:sz w:val="18"/>
                <w:szCs w:val="18"/>
              </w:rPr>
            </w:pPr>
            <w:r w:rsidRPr="00B519F1">
              <w:rPr>
                <w:rFonts w:eastAsia="Times New Roman"/>
                <w:color w:val="000000"/>
                <w:sz w:val="18"/>
                <w:szCs w:val="18"/>
              </w:rPr>
              <w:t>The Secretariat served as a member on the Sounding Board of the project Sustainable Recycling Industries (SRI) (Phase II</w:t>
            </w:r>
            <w:proofErr w:type="gramStart"/>
            <w:r w:rsidRPr="00B519F1">
              <w:rPr>
                <w:rFonts w:eastAsia="Times New Roman"/>
                <w:color w:val="000000"/>
                <w:sz w:val="18"/>
                <w:szCs w:val="18"/>
              </w:rPr>
              <w:t>)</w:t>
            </w:r>
            <w:r w:rsidR="005B1DF8">
              <w:rPr>
                <w:rFonts w:eastAsia="Times New Roman"/>
                <w:color w:val="000000"/>
                <w:sz w:val="18"/>
                <w:szCs w:val="18"/>
              </w:rPr>
              <w:t>;</w:t>
            </w:r>
            <w:proofErr w:type="gramEnd"/>
            <w:r w:rsidR="005B1DF8">
              <w:rPr>
                <w:rFonts w:eastAsia="Times New Roman"/>
                <w:color w:val="000000"/>
                <w:sz w:val="18"/>
                <w:szCs w:val="18"/>
              </w:rPr>
              <w:t xml:space="preserve"> </w:t>
            </w:r>
          </w:p>
          <w:p w14:paraId="6B041009" w14:textId="79E823CA" w:rsidR="00A5461B" w:rsidRPr="00B519F1" w:rsidRDefault="00A5461B" w:rsidP="00A034A5">
            <w:pPr>
              <w:numPr>
                <w:ilvl w:val="1"/>
                <w:numId w:val="346"/>
              </w:numPr>
              <w:spacing w:after="40" w:line="240" w:lineRule="auto"/>
              <w:ind w:left="737" w:hanging="425"/>
              <w:rPr>
                <w:rFonts w:eastAsia="Times New Roman"/>
                <w:color w:val="000000"/>
                <w:sz w:val="18"/>
                <w:szCs w:val="18"/>
              </w:rPr>
            </w:pPr>
            <w:r w:rsidRPr="00B519F1">
              <w:rPr>
                <w:rFonts w:eastAsia="Times New Roman"/>
                <w:color w:val="000000"/>
                <w:sz w:val="18"/>
                <w:szCs w:val="18"/>
              </w:rPr>
              <w:t xml:space="preserve">The Secretariat joined the WEF initiative - Friends of Ocean Action led by the World Economic </w:t>
            </w:r>
            <w:proofErr w:type="gramStart"/>
            <w:r w:rsidRPr="00B519F1">
              <w:rPr>
                <w:rFonts w:eastAsia="Times New Roman"/>
                <w:color w:val="000000"/>
                <w:sz w:val="18"/>
                <w:szCs w:val="18"/>
              </w:rPr>
              <w:t>Forum</w:t>
            </w:r>
            <w:r w:rsidR="005B1DF8">
              <w:rPr>
                <w:rFonts w:eastAsia="Times New Roman"/>
                <w:color w:val="000000"/>
                <w:sz w:val="18"/>
                <w:szCs w:val="18"/>
              </w:rPr>
              <w:t>;</w:t>
            </w:r>
            <w:proofErr w:type="gramEnd"/>
            <w:r w:rsidRPr="00B519F1">
              <w:rPr>
                <w:rFonts w:eastAsia="Times New Roman"/>
                <w:color w:val="000000"/>
                <w:sz w:val="18"/>
                <w:szCs w:val="18"/>
              </w:rPr>
              <w:t xml:space="preserve"> </w:t>
            </w:r>
          </w:p>
          <w:p w14:paraId="15E811B9" w14:textId="59B1ED26" w:rsidR="00A5461B" w:rsidRPr="00B519F1" w:rsidRDefault="00A5461B" w:rsidP="00A034A5">
            <w:pPr>
              <w:numPr>
                <w:ilvl w:val="1"/>
                <w:numId w:val="346"/>
              </w:numPr>
              <w:spacing w:after="40" w:line="240" w:lineRule="auto"/>
              <w:ind w:left="737" w:hanging="425"/>
              <w:rPr>
                <w:rFonts w:eastAsia="Times New Roman"/>
                <w:color w:val="000000"/>
                <w:sz w:val="18"/>
                <w:szCs w:val="18"/>
              </w:rPr>
            </w:pPr>
            <w:r w:rsidRPr="00B519F1">
              <w:rPr>
                <w:rFonts w:eastAsia="Times New Roman"/>
                <w:color w:val="000000"/>
                <w:sz w:val="18"/>
                <w:szCs w:val="18"/>
              </w:rPr>
              <w:t xml:space="preserve">The Secretariat collaborated with the Global Plastic Action Partnership (GPAP) and the National Plastic Action Partnership (NPAP) in </w:t>
            </w:r>
            <w:proofErr w:type="gramStart"/>
            <w:r w:rsidRPr="00B519F1">
              <w:rPr>
                <w:rFonts w:eastAsia="Times New Roman"/>
                <w:color w:val="000000"/>
                <w:sz w:val="18"/>
                <w:szCs w:val="18"/>
              </w:rPr>
              <w:t>Ghana</w:t>
            </w:r>
            <w:r w:rsidR="005B1DF8">
              <w:rPr>
                <w:rFonts w:eastAsia="Times New Roman"/>
                <w:color w:val="000000"/>
                <w:sz w:val="18"/>
                <w:szCs w:val="18"/>
              </w:rPr>
              <w:t>;</w:t>
            </w:r>
            <w:proofErr w:type="gramEnd"/>
          </w:p>
          <w:p w14:paraId="30D71248" w14:textId="19E3B2E2" w:rsidR="00A5461B" w:rsidRPr="00A5461B" w:rsidRDefault="00A5461B" w:rsidP="00A034A5">
            <w:pPr>
              <w:numPr>
                <w:ilvl w:val="1"/>
                <w:numId w:val="346"/>
              </w:numPr>
              <w:spacing w:after="40" w:line="240" w:lineRule="auto"/>
              <w:ind w:left="737" w:hanging="425"/>
              <w:rPr>
                <w:iCs/>
                <w:color w:val="44546A" w:themeColor="text2"/>
                <w:sz w:val="18"/>
                <w:szCs w:val="18"/>
                <w:lang w:eastAsia="en-GB"/>
              </w:rPr>
            </w:pPr>
            <w:r w:rsidRPr="00B519F1">
              <w:rPr>
                <w:rFonts w:eastAsia="Times New Roman"/>
                <w:color w:val="000000"/>
                <w:sz w:val="18"/>
                <w:szCs w:val="18"/>
              </w:rPr>
              <w:t>The Secretariat is a member of the Global Partnership on Marine Litter, coordinated by UNEP.</w:t>
            </w:r>
            <w:r w:rsidR="005B1DF8">
              <w:rPr>
                <w:rFonts w:eastAsia="Times New Roman"/>
                <w:color w:val="000000"/>
                <w:sz w:val="18"/>
                <w:szCs w:val="18"/>
              </w:rPr>
              <w:t xml:space="preserve"> </w:t>
            </w:r>
          </w:p>
        </w:tc>
      </w:tr>
      <w:tr w:rsidR="00A5461B" w:rsidRPr="00A5461B" w14:paraId="09D28FB2" w14:textId="77777777" w:rsidTr="00FC02CE">
        <w:trPr>
          <w:trHeight w:val="277"/>
        </w:trPr>
        <w:tc>
          <w:tcPr>
            <w:tcW w:w="1843" w:type="dxa"/>
            <w:vMerge/>
            <w:tcBorders>
              <w:top w:val="nil"/>
              <w:bottom w:val="nil"/>
            </w:tcBorders>
          </w:tcPr>
          <w:p w14:paraId="009BE0ED" w14:textId="77777777" w:rsidR="00A5461B" w:rsidRPr="00A5461B" w:rsidDel="008A35B1" w:rsidRDefault="00A5461B" w:rsidP="00A5461B">
            <w:pPr>
              <w:spacing w:before="60" w:after="60" w:line="240" w:lineRule="auto"/>
              <w:rPr>
                <w:b/>
                <w:bCs/>
                <w:sz w:val="18"/>
                <w:szCs w:val="18"/>
              </w:rPr>
            </w:pPr>
          </w:p>
        </w:tc>
        <w:tc>
          <w:tcPr>
            <w:tcW w:w="8552" w:type="dxa"/>
          </w:tcPr>
          <w:p w14:paraId="771083B7" w14:textId="4F52470A" w:rsidR="00A5461B" w:rsidRPr="00A5461B" w:rsidRDefault="001B175F" w:rsidP="00A5461B">
            <w:pPr>
              <w:tabs>
                <w:tab w:val="left" w:pos="1157"/>
              </w:tabs>
              <w:suppressAutoHyphens/>
              <w:spacing w:before="60" w:after="60" w:line="240" w:lineRule="auto"/>
              <w:rPr>
                <w:i/>
                <w:sz w:val="18"/>
                <w:szCs w:val="18"/>
                <w:lang w:eastAsia="en-GB"/>
              </w:rPr>
            </w:pPr>
            <w:r>
              <w:rPr>
                <w:b/>
                <w:sz w:val="18"/>
                <w:szCs w:val="18"/>
                <w:lang w:eastAsia="en-GB"/>
              </w:rPr>
              <w:t>Evaluation as per the i</w:t>
            </w:r>
            <w:r w:rsidR="00A5461B" w:rsidRPr="00A5461B">
              <w:rPr>
                <w:b/>
                <w:sz w:val="18"/>
                <w:szCs w:val="18"/>
                <w:lang w:eastAsia="en-GB"/>
              </w:rPr>
              <w:t xml:space="preserve">ndicators of achievement: </w:t>
            </w:r>
          </w:p>
          <w:p w14:paraId="4F99F659" w14:textId="227C3AA7" w:rsidR="00A5461B" w:rsidRPr="00A5461B" w:rsidRDefault="00A5461B" w:rsidP="00A5461B">
            <w:pPr>
              <w:numPr>
                <w:ilvl w:val="0"/>
                <w:numId w:val="151"/>
              </w:numPr>
              <w:spacing w:before="60" w:after="60" w:line="240" w:lineRule="auto"/>
              <w:rPr>
                <w:sz w:val="18"/>
                <w:szCs w:val="18"/>
              </w:rPr>
            </w:pPr>
            <w:r w:rsidRPr="00A034A5">
              <w:rPr>
                <w:sz w:val="18"/>
                <w:szCs w:val="18"/>
              </w:rPr>
              <w:t>At least 5 activities implemented through BRS partnerships</w:t>
            </w:r>
            <w:r w:rsidRPr="00A5461B">
              <w:rPr>
                <w:sz w:val="18"/>
                <w:szCs w:val="18"/>
              </w:rPr>
              <w:t xml:space="preserve"> (subject to the availability of funding): </w:t>
            </w:r>
            <w:r w:rsidR="001B175F">
              <w:rPr>
                <w:sz w:val="18"/>
                <w:szCs w:val="18"/>
              </w:rPr>
              <w:t xml:space="preserve">More than 5 activities were implemented as per the list provided </w:t>
            </w:r>
            <w:proofErr w:type="gramStart"/>
            <w:r w:rsidR="001B175F">
              <w:rPr>
                <w:sz w:val="18"/>
                <w:szCs w:val="18"/>
              </w:rPr>
              <w:t>above;</w:t>
            </w:r>
            <w:proofErr w:type="gramEnd"/>
            <w:r w:rsidR="001B175F">
              <w:rPr>
                <w:sz w:val="18"/>
                <w:szCs w:val="18"/>
              </w:rPr>
              <w:t xml:space="preserve"> </w:t>
            </w:r>
            <w:r w:rsidR="001B175F">
              <w:rPr>
                <w:rFonts w:eastAsia="Calibri"/>
                <w:sz w:val="18"/>
                <w:szCs w:val="18"/>
              </w:rPr>
              <w:t xml:space="preserve"> </w:t>
            </w:r>
          </w:p>
          <w:p w14:paraId="608C84E1" w14:textId="77777777" w:rsidR="00A5461B" w:rsidRPr="00A5461B" w:rsidRDefault="00A5461B" w:rsidP="00A5461B">
            <w:pPr>
              <w:numPr>
                <w:ilvl w:val="0"/>
                <w:numId w:val="151"/>
              </w:numPr>
              <w:spacing w:before="60" w:after="60" w:line="240" w:lineRule="auto"/>
              <w:contextualSpacing/>
              <w:rPr>
                <w:i/>
                <w:sz w:val="18"/>
                <w:szCs w:val="18"/>
              </w:rPr>
            </w:pPr>
            <w:r w:rsidRPr="00A034A5">
              <w:rPr>
                <w:sz w:val="18"/>
                <w:szCs w:val="18"/>
              </w:rPr>
              <w:t xml:space="preserve">Number of activities on the BRS conventions developed and implemented by </w:t>
            </w:r>
            <w:r w:rsidRPr="00B519F1">
              <w:rPr>
                <w:sz w:val="18"/>
                <w:szCs w:val="18"/>
              </w:rPr>
              <w:t>partners</w:t>
            </w:r>
            <w:r w:rsidRPr="00A5461B">
              <w:rPr>
                <w:sz w:val="18"/>
                <w:szCs w:val="18"/>
              </w:rPr>
              <w:t>:</w:t>
            </w:r>
            <w:r w:rsidRPr="00A5461B">
              <w:rPr>
                <w:rFonts w:eastAsia="Calibri"/>
                <w:sz w:val="18"/>
                <w:szCs w:val="18"/>
              </w:rPr>
              <w:t xml:space="preserve"> references to the BRS Conventions on the partners’ documents and reports.</w:t>
            </w:r>
          </w:p>
        </w:tc>
      </w:tr>
      <w:tr w:rsidR="00A5461B" w:rsidRPr="00A5461B" w14:paraId="6F01EA68" w14:textId="77777777" w:rsidTr="00FC02CE">
        <w:trPr>
          <w:trHeight w:val="380"/>
        </w:trPr>
        <w:tc>
          <w:tcPr>
            <w:tcW w:w="1843" w:type="dxa"/>
            <w:vMerge w:val="restart"/>
            <w:tcBorders>
              <w:top w:val="nil"/>
            </w:tcBorders>
          </w:tcPr>
          <w:p w14:paraId="6DDF5EFA" w14:textId="77777777" w:rsidR="00A5461B" w:rsidRPr="00A5461B" w:rsidRDefault="00A5461B" w:rsidP="00A5461B">
            <w:pPr>
              <w:spacing w:before="60" w:after="60" w:line="240" w:lineRule="auto"/>
              <w:rPr>
                <w:b/>
                <w:bCs/>
                <w:sz w:val="18"/>
                <w:szCs w:val="18"/>
              </w:rPr>
            </w:pPr>
          </w:p>
        </w:tc>
        <w:tc>
          <w:tcPr>
            <w:tcW w:w="8552" w:type="dxa"/>
            <w:vAlign w:val="center"/>
          </w:tcPr>
          <w:p w14:paraId="2D4B8951" w14:textId="77777777" w:rsidR="00A5461B" w:rsidRPr="00A5461B" w:rsidRDefault="00A5461B" w:rsidP="00A5461B">
            <w:pPr>
              <w:autoSpaceDE w:val="0"/>
              <w:autoSpaceDN w:val="0"/>
              <w:adjustRightInd w:val="0"/>
              <w:spacing w:before="60" w:after="60" w:line="240" w:lineRule="auto"/>
              <w:rPr>
                <w:b/>
                <w:sz w:val="18"/>
                <w:szCs w:val="18"/>
                <w:lang w:eastAsia="en-GB"/>
              </w:rPr>
            </w:pPr>
            <w:r w:rsidRPr="00A5461B">
              <w:rPr>
                <w:b/>
                <w:sz w:val="18"/>
                <w:szCs w:val="18"/>
                <w:lang w:eastAsia="en-GB"/>
              </w:rPr>
              <w:t xml:space="preserve">Component 18.2: </w:t>
            </w:r>
            <w:r w:rsidRPr="00A5461B">
              <w:rPr>
                <w:b/>
                <w:bCs/>
                <w:sz w:val="18"/>
                <w:szCs w:val="18"/>
              </w:rPr>
              <w:t>Household Waste Partnership</w:t>
            </w:r>
            <w:r w:rsidRPr="00A5461B">
              <w:rPr>
                <w:b/>
                <w:sz w:val="18"/>
                <w:szCs w:val="18"/>
                <w:lang w:eastAsia="en-GB"/>
              </w:rPr>
              <w:t xml:space="preserve"> </w:t>
            </w:r>
          </w:p>
          <w:p w14:paraId="45DFC2DD" w14:textId="5837EB5D" w:rsidR="00A5461B" w:rsidRPr="00A5461B" w:rsidRDefault="00A5461B" w:rsidP="00A5461B">
            <w:pPr>
              <w:spacing w:before="60" w:after="60" w:line="240" w:lineRule="auto"/>
              <w:rPr>
                <w:b/>
                <w:sz w:val="18"/>
                <w:szCs w:val="18"/>
                <w:lang w:eastAsia="en-GB"/>
              </w:rPr>
            </w:pPr>
            <w:r w:rsidRPr="00A5461B">
              <w:rPr>
                <w:b/>
                <w:sz w:val="18"/>
                <w:szCs w:val="18"/>
                <w:lang w:eastAsia="en-GB"/>
              </w:rPr>
              <w:t>Outcomes</w:t>
            </w:r>
            <w:r w:rsidR="001B175F">
              <w:rPr>
                <w:b/>
                <w:sz w:val="18"/>
                <w:szCs w:val="18"/>
                <w:lang w:eastAsia="en-GB"/>
              </w:rPr>
              <w:t xml:space="preserve"> achieved</w:t>
            </w:r>
            <w:r w:rsidRPr="00A5461B">
              <w:rPr>
                <w:b/>
                <w:sz w:val="18"/>
                <w:szCs w:val="18"/>
                <w:lang w:eastAsia="en-GB"/>
              </w:rPr>
              <w:t>:</w:t>
            </w:r>
          </w:p>
          <w:p w14:paraId="34437B57" w14:textId="24EBF484" w:rsidR="00A5461B" w:rsidRDefault="00A5461B" w:rsidP="00A5461B">
            <w:pPr>
              <w:spacing w:before="60" w:after="60" w:line="240" w:lineRule="auto"/>
              <w:rPr>
                <w:bCs/>
                <w:sz w:val="18"/>
                <w:szCs w:val="18"/>
                <w:lang w:eastAsia="en-GB"/>
              </w:rPr>
            </w:pPr>
            <w:r w:rsidRPr="00A5461B">
              <w:rPr>
                <w:bCs/>
                <w:sz w:val="18"/>
                <w:szCs w:val="18"/>
                <w:lang w:eastAsia="en-GB"/>
              </w:rPr>
              <w:t>Development of guidance</w:t>
            </w:r>
            <w:r w:rsidR="00DF2DBC">
              <w:rPr>
                <w:bCs/>
                <w:sz w:val="18"/>
                <w:szCs w:val="18"/>
                <w:lang w:eastAsia="en-GB"/>
              </w:rPr>
              <w:t xml:space="preserve"> </w:t>
            </w:r>
            <w:r w:rsidRPr="00A5461B">
              <w:rPr>
                <w:bCs/>
                <w:sz w:val="18"/>
                <w:szCs w:val="18"/>
                <w:lang w:eastAsia="en-GB"/>
              </w:rPr>
              <w:t xml:space="preserve">for governments, regional and local </w:t>
            </w:r>
            <w:proofErr w:type="gramStart"/>
            <w:r w:rsidRPr="00A5461B">
              <w:rPr>
                <w:bCs/>
                <w:sz w:val="18"/>
                <w:szCs w:val="18"/>
                <w:lang w:eastAsia="en-GB"/>
              </w:rPr>
              <w:t>authorities</w:t>
            </w:r>
            <w:proofErr w:type="gramEnd"/>
            <w:r w:rsidRPr="00A5461B">
              <w:rPr>
                <w:bCs/>
                <w:sz w:val="18"/>
                <w:szCs w:val="18"/>
                <w:lang w:eastAsia="en-GB"/>
              </w:rPr>
              <w:t xml:space="preserve"> and other stakeholders on, among other things, best practices, business models, policies and innovative solutions for the ESM of household waste in various socio-economic contexts.</w:t>
            </w:r>
          </w:p>
          <w:p w14:paraId="506AB34E" w14:textId="438415E5" w:rsidR="001B175F" w:rsidRPr="00B519F1" w:rsidRDefault="001B175F" w:rsidP="00A5461B">
            <w:pPr>
              <w:spacing w:before="60" w:after="60" w:line="240" w:lineRule="auto"/>
              <w:rPr>
                <w:b/>
                <w:sz w:val="18"/>
                <w:szCs w:val="18"/>
                <w:lang w:eastAsia="en-GB"/>
              </w:rPr>
            </w:pPr>
            <w:r w:rsidRPr="00B519F1">
              <w:rPr>
                <w:b/>
                <w:sz w:val="18"/>
                <w:szCs w:val="18"/>
                <w:lang w:eastAsia="en-GB"/>
              </w:rPr>
              <w:t xml:space="preserve">Activities implemented: </w:t>
            </w:r>
          </w:p>
          <w:p w14:paraId="1BDF9764" w14:textId="77777777" w:rsidR="00A5461B" w:rsidRPr="00A5461B" w:rsidRDefault="00A5461B" w:rsidP="00A5461B">
            <w:pPr>
              <w:autoSpaceDE w:val="0"/>
              <w:autoSpaceDN w:val="0"/>
              <w:adjustRightInd w:val="0"/>
              <w:spacing w:before="60" w:after="60" w:line="240" w:lineRule="auto"/>
              <w:rPr>
                <w:b/>
                <w:sz w:val="18"/>
                <w:szCs w:val="18"/>
                <w:lang w:eastAsia="en-GB"/>
              </w:rPr>
            </w:pPr>
            <w:r w:rsidRPr="00A5461B">
              <w:rPr>
                <w:bCs/>
                <w:sz w:val="18"/>
                <w:szCs w:val="18"/>
                <w:lang w:eastAsia="en-GB"/>
              </w:rPr>
              <w:t xml:space="preserve">The Secretariat implemented the following activities related to the </w:t>
            </w:r>
            <w:r w:rsidRPr="00A5461B">
              <w:rPr>
                <w:sz w:val="18"/>
                <w:szCs w:val="18"/>
              </w:rPr>
              <w:t>Household Waste Partnership</w:t>
            </w:r>
            <w:r w:rsidRPr="00A5461B">
              <w:rPr>
                <w:b/>
                <w:sz w:val="18"/>
                <w:szCs w:val="18"/>
                <w:lang w:eastAsia="en-GB"/>
              </w:rPr>
              <w:t>:</w:t>
            </w:r>
          </w:p>
          <w:p w14:paraId="6BBFA88C" w14:textId="5F7C8341" w:rsidR="00A5461B" w:rsidRPr="00A5461B" w:rsidRDefault="00A5461B" w:rsidP="00A5461B">
            <w:pPr>
              <w:numPr>
                <w:ilvl w:val="0"/>
                <w:numId w:val="51"/>
              </w:numPr>
              <w:spacing w:after="0" w:line="240" w:lineRule="auto"/>
              <w:contextualSpacing/>
              <w:rPr>
                <w:rFonts w:eastAsia="Times New Roman"/>
                <w:color w:val="000000"/>
                <w:sz w:val="18"/>
                <w:szCs w:val="18"/>
              </w:rPr>
            </w:pPr>
            <w:r w:rsidRPr="00A5461B">
              <w:rPr>
                <w:rFonts w:eastAsia="Times New Roman"/>
                <w:color w:val="000000"/>
                <w:sz w:val="18"/>
                <w:szCs w:val="18"/>
              </w:rPr>
              <w:t xml:space="preserve">Organized a meeting of Household Waste Partnership members: online meetings of Partnership project groups on pilot projects and awareness raising took place over the biennium; otherwise, </w:t>
            </w:r>
            <w:r w:rsidR="00DF2DBC">
              <w:rPr>
                <w:rFonts w:eastAsia="Times New Roman"/>
                <w:color w:val="000000"/>
                <w:sz w:val="18"/>
                <w:szCs w:val="18"/>
              </w:rPr>
              <w:t xml:space="preserve">the </w:t>
            </w:r>
            <w:r w:rsidRPr="00A5461B">
              <w:rPr>
                <w:rFonts w:eastAsia="Times New Roman"/>
                <w:color w:val="000000"/>
                <w:sz w:val="18"/>
                <w:szCs w:val="18"/>
              </w:rPr>
              <w:t xml:space="preserve">Partnership working group was consulted on the overall guidance document </w:t>
            </w:r>
            <w:proofErr w:type="gramStart"/>
            <w:r w:rsidRPr="00A5461B">
              <w:rPr>
                <w:rFonts w:eastAsia="Times New Roman"/>
                <w:color w:val="000000"/>
                <w:sz w:val="18"/>
                <w:szCs w:val="18"/>
              </w:rPr>
              <w:t>electronically;</w:t>
            </w:r>
            <w:proofErr w:type="gramEnd"/>
          </w:p>
          <w:p w14:paraId="32B1FF2B" w14:textId="77777777" w:rsidR="00A5461B" w:rsidRPr="00A5461B" w:rsidRDefault="00A5461B" w:rsidP="00A5461B">
            <w:pPr>
              <w:numPr>
                <w:ilvl w:val="0"/>
                <w:numId w:val="51"/>
              </w:numPr>
              <w:spacing w:after="0" w:line="240" w:lineRule="auto"/>
              <w:contextualSpacing/>
              <w:rPr>
                <w:rFonts w:eastAsia="Times New Roman"/>
                <w:color w:val="000000"/>
                <w:sz w:val="18"/>
                <w:szCs w:val="18"/>
              </w:rPr>
            </w:pPr>
            <w:r w:rsidRPr="00A5461B">
              <w:rPr>
                <w:rFonts w:eastAsia="Times New Roman"/>
                <w:color w:val="000000"/>
                <w:sz w:val="18"/>
                <w:szCs w:val="18"/>
              </w:rPr>
              <w:t>Supported development of Household Waste Partnership manuals: overall guidance document versions prepared and submitted to online OEWG-12 and online COP-</w:t>
            </w:r>
            <w:proofErr w:type="gramStart"/>
            <w:r w:rsidRPr="00A5461B">
              <w:rPr>
                <w:rFonts w:eastAsia="Times New Roman"/>
                <w:color w:val="000000"/>
                <w:sz w:val="18"/>
                <w:szCs w:val="18"/>
              </w:rPr>
              <w:t>15;</w:t>
            </w:r>
            <w:proofErr w:type="gramEnd"/>
          </w:p>
          <w:p w14:paraId="7196D548" w14:textId="77777777" w:rsidR="00A5461B" w:rsidRPr="00A5461B" w:rsidRDefault="00A5461B" w:rsidP="00A5461B">
            <w:pPr>
              <w:numPr>
                <w:ilvl w:val="0"/>
                <w:numId w:val="51"/>
              </w:numPr>
              <w:spacing w:before="60" w:after="60" w:line="240" w:lineRule="auto"/>
              <w:contextualSpacing/>
              <w:rPr>
                <w:bCs/>
                <w:sz w:val="18"/>
                <w:szCs w:val="18"/>
                <w:lang w:eastAsia="en-GB"/>
              </w:rPr>
            </w:pPr>
            <w:r w:rsidRPr="00A5461B">
              <w:rPr>
                <w:rFonts w:eastAsia="Times New Roman"/>
                <w:color w:val="000000"/>
                <w:sz w:val="18"/>
                <w:szCs w:val="18"/>
              </w:rPr>
              <w:t xml:space="preserve">Developed and translated manuals, </w:t>
            </w:r>
            <w:proofErr w:type="gramStart"/>
            <w:r w:rsidRPr="00A5461B">
              <w:rPr>
                <w:rFonts w:eastAsia="Times New Roman"/>
                <w:color w:val="000000"/>
                <w:sz w:val="18"/>
                <w:szCs w:val="18"/>
              </w:rPr>
              <w:t>modules</w:t>
            </w:r>
            <w:proofErr w:type="gramEnd"/>
            <w:r w:rsidRPr="00A5461B">
              <w:rPr>
                <w:rFonts w:eastAsia="Times New Roman"/>
                <w:color w:val="000000"/>
                <w:sz w:val="18"/>
                <w:szCs w:val="18"/>
              </w:rPr>
              <w:t xml:space="preserve"> and other tools for completion for COP-15.</w:t>
            </w:r>
          </w:p>
          <w:p w14:paraId="428121FE" w14:textId="77777777" w:rsidR="00A5461B" w:rsidRPr="00A5461B" w:rsidRDefault="00A5461B" w:rsidP="00A5461B">
            <w:pPr>
              <w:spacing w:after="0" w:line="240" w:lineRule="auto"/>
              <w:ind w:left="360"/>
              <w:contextualSpacing/>
              <w:rPr>
                <w:i/>
                <w:color w:val="44546A" w:themeColor="text2"/>
                <w:sz w:val="18"/>
                <w:szCs w:val="18"/>
                <w:lang w:eastAsia="en-GB"/>
              </w:rPr>
            </w:pPr>
          </w:p>
        </w:tc>
      </w:tr>
      <w:tr w:rsidR="00A5461B" w:rsidRPr="00A5461B" w14:paraId="71ADDF9C" w14:textId="77777777" w:rsidTr="00FC02CE">
        <w:trPr>
          <w:trHeight w:val="575"/>
        </w:trPr>
        <w:tc>
          <w:tcPr>
            <w:tcW w:w="1843" w:type="dxa"/>
            <w:vMerge/>
            <w:tcBorders>
              <w:top w:val="single" w:sz="4" w:space="0" w:color="auto"/>
              <w:bottom w:val="nil"/>
            </w:tcBorders>
          </w:tcPr>
          <w:p w14:paraId="378A8F84" w14:textId="77777777" w:rsidR="00A5461B" w:rsidRPr="00A5461B" w:rsidRDefault="00A5461B" w:rsidP="00A5461B">
            <w:pPr>
              <w:spacing w:before="60" w:after="60" w:line="240" w:lineRule="auto"/>
              <w:rPr>
                <w:b/>
                <w:bCs/>
                <w:sz w:val="18"/>
                <w:szCs w:val="18"/>
              </w:rPr>
            </w:pPr>
          </w:p>
        </w:tc>
        <w:tc>
          <w:tcPr>
            <w:tcW w:w="8552" w:type="dxa"/>
          </w:tcPr>
          <w:p w14:paraId="59B09EFB" w14:textId="0B1035FC" w:rsidR="00A5461B" w:rsidRPr="00A5461B" w:rsidRDefault="001B175F" w:rsidP="00A5461B">
            <w:pPr>
              <w:tabs>
                <w:tab w:val="left" w:pos="1157"/>
              </w:tabs>
              <w:suppressAutoHyphens/>
              <w:spacing w:before="60" w:after="60" w:line="240" w:lineRule="auto"/>
              <w:rPr>
                <w:i/>
                <w:sz w:val="18"/>
                <w:szCs w:val="18"/>
                <w:lang w:eastAsia="en-GB"/>
              </w:rPr>
            </w:pPr>
            <w:r>
              <w:rPr>
                <w:b/>
                <w:sz w:val="18"/>
                <w:szCs w:val="18"/>
                <w:lang w:eastAsia="en-GB"/>
              </w:rPr>
              <w:t>Evaluation as per the i</w:t>
            </w:r>
            <w:r w:rsidR="00A5461B" w:rsidRPr="00A5461B">
              <w:rPr>
                <w:b/>
                <w:sz w:val="18"/>
                <w:szCs w:val="18"/>
                <w:lang w:eastAsia="en-GB"/>
              </w:rPr>
              <w:t xml:space="preserve">ndicators of achievement: </w:t>
            </w:r>
          </w:p>
          <w:p w14:paraId="67CFEFD4" w14:textId="2E8DF155" w:rsidR="00A5461B" w:rsidRPr="00A5461B" w:rsidRDefault="00A5461B" w:rsidP="00B519F1">
            <w:pPr>
              <w:numPr>
                <w:ilvl w:val="0"/>
                <w:numId w:val="347"/>
              </w:numPr>
              <w:spacing w:before="60" w:after="60" w:line="240" w:lineRule="auto"/>
              <w:rPr>
                <w:sz w:val="18"/>
                <w:szCs w:val="18"/>
              </w:rPr>
            </w:pPr>
            <w:r w:rsidRPr="00A034A5">
              <w:rPr>
                <w:sz w:val="18"/>
                <w:szCs w:val="18"/>
              </w:rPr>
              <w:t>Online meetings and one face-to-face meeting</w:t>
            </w:r>
            <w:r w:rsidRPr="00A5461B">
              <w:rPr>
                <w:sz w:val="18"/>
                <w:szCs w:val="18"/>
              </w:rPr>
              <w:t xml:space="preserve">: </w:t>
            </w:r>
            <w:r w:rsidR="001B175F">
              <w:rPr>
                <w:sz w:val="18"/>
                <w:szCs w:val="18"/>
              </w:rPr>
              <w:t>O</w:t>
            </w:r>
            <w:r w:rsidRPr="00A5461B">
              <w:rPr>
                <w:sz w:val="18"/>
                <w:szCs w:val="18"/>
              </w:rPr>
              <w:t xml:space="preserve">ne online consultation and two online meetings of project groups were </w:t>
            </w:r>
            <w:proofErr w:type="gramStart"/>
            <w:r w:rsidRPr="00A5461B">
              <w:rPr>
                <w:sz w:val="18"/>
                <w:szCs w:val="18"/>
              </w:rPr>
              <w:t>organized;</w:t>
            </w:r>
            <w:proofErr w:type="gramEnd"/>
            <w:r w:rsidRPr="00A5461B">
              <w:rPr>
                <w:sz w:val="18"/>
                <w:szCs w:val="18"/>
              </w:rPr>
              <w:t xml:space="preserve"> </w:t>
            </w:r>
          </w:p>
          <w:p w14:paraId="2F308064" w14:textId="167015C9" w:rsidR="00A5461B" w:rsidRPr="00A5461B" w:rsidRDefault="00A5461B" w:rsidP="00B519F1">
            <w:pPr>
              <w:numPr>
                <w:ilvl w:val="0"/>
                <w:numId w:val="347"/>
              </w:numPr>
              <w:spacing w:before="60" w:after="60" w:line="240" w:lineRule="auto"/>
              <w:rPr>
                <w:sz w:val="18"/>
                <w:szCs w:val="18"/>
              </w:rPr>
            </w:pPr>
            <w:r w:rsidRPr="00A034A5">
              <w:rPr>
                <w:sz w:val="18"/>
                <w:szCs w:val="18"/>
              </w:rPr>
              <w:t>Development of modules, tools, manuals on ESM of household waste:</w:t>
            </w:r>
            <w:r w:rsidRPr="00A5461B">
              <w:rPr>
                <w:sz w:val="18"/>
                <w:szCs w:val="18"/>
              </w:rPr>
              <w:t xml:space="preserve"> </w:t>
            </w:r>
            <w:r w:rsidR="001B175F">
              <w:rPr>
                <w:sz w:val="18"/>
                <w:szCs w:val="18"/>
              </w:rPr>
              <w:t>T</w:t>
            </w:r>
            <w:r w:rsidRPr="00A5461B">
              <w:rPr>
                <w:sz w:val="18"/>
                <w:szCs w:val="18"/>
              </w:rPr>
              <w:t xml:space="preserve">he overall guidance document was further developed taking into account comments from Parties and others and submitted to COP-15 for potential </w:t>
            </w:r>
            <w:proofErr w:type="gramStart"/>
            <w:r w:rsidRPr="00A5461B">
              <w:rPr>
                <w:sz w:val="18"/>
                <w:szCs w:val="18"/>
              </w:rPr>
              <w:t>adoption;</w:t>
            </w:r>
            <w:proofErr w:type="gramEnd"/>
            <w:r w:rsidRPr="00A5461B">
              <w:rPr>
                <w:sz w:val="18"/>
                <w:szCs w:val="18"/>
              </w:rPr>
              <w:t xml:space="preserve"> </w:t>
            </w:r>
          </w:p>
          <w:p w14:paraId="72BA5723" w14:textId="77777777" w:rsidR="00A5461B" w:rsidRPr="00A5461B" w:rsidRDefault="00A5461B" w:rsidP="00733E28">
            <w:pPr>
              <w:numPr>
                <w:ilvl w:val="0"/>
                <w:numId w:val="347"/>
              </w:numPr>
              <w:spacing w:before="60" w:after="60" w:line="240" w:lineRule="auto"/>
              <w:ind w:left="414" w:hanging="357"/>
              <w:rPr>
                <w:i/>
                <w:sz w:val="18"/>
                <w:szCs w:val="18"/>
              </w:rPr>
            </w:pPr>
            <w:r w:rsidRPr="00A034A5">
              <w:rPr>
                <w:sz w:val="18"/>
                <w:szCs w:val="18"/>
              </w:rPr>
              <w:t>Translation of materials into languages</w:t>
            </w:r>
            <w:r w:rsidRPr="00A5461B">
              <w:rPr>
                <w:sz w:val="18"/>
                <w:szCs w:val="18"/>
              </w:rPr>
              <w:t>: The overall guidance document was submitted to COP-15 in the 6 UN languages.</w:t>
            </w:r>
          </w:p>
        </w:tc>
      </w:tr>
      <w:tr w:rsidR="00A5461B" w:rsidRPr="00A5461B" w14:paraId="73B0F9B9" w14:textId="77777777" w:rsidTr="00FC02CE">
        <w:trPr>
          <w:trHeight w:val="328"/>
        </w:trPr>
        <w:tc>
          <w:tcPr>
            <w:tcW w:w="1843" w:type="dxa"/>
            <w:vMerge w:val="restart"/>
            <w:tcBorders>
              <w:top w:val="nil"/>
              <w:bottom w:val="nil"/>
            </w:tcBorders>
          </w:tcPr>
          <w:p w14:paraId="3668544A" w14:textId="77777777" w:rsidR="00A5461B" w:rsidRPr="00A5461B" w:rsidRDefault="00A5461B" w:rsidP="00A5461B">
            <w:pPr>
              <w:spacing w:before="60" w:after="60" w:line="240" w:lineRule="auto"/>
              <w:rPr>
                <w:b/>
                <w:bCs/>
                <w:sz w:val="18"/>
                <w:szCs w:val="18"/>
              </w:rPr>
            </w:pPr>
          </w:p>
        </w:tc>
        <w:tc>
          <w:tcPr>
            <w:tcW w:w="8552" w:type="dxa"/>
          </w:tcPr>
          <w:p w14:paraId="5B767505" w14:textId="77777777" w:rsidR="00A5461B" w:rsidRPr="00A5461B" w:rsidRDefault="00A5461B" w:rsidP="00A5461B">
            <w:pPr>
              <w:tabs>
                <w:tab w:val="left" w:pos="1157"/>
              </w:tabs>
              <w:suppressAutoHyphens/>
              <w:spacing w:before="60" w:after="60" w:line="240" w:lineRule="auto"/>
              <w:rPr>
                <w:b/>
                <w:bCs/>
                <w:sz w:val="18"/>
                <w:szCs w:val="18"/>
              </w:rPr>
            </w:pPr>
            <w:r w:rsidRPr="00A5461B">
              <w:rPr>
                <w:b/>
                <w:bCs/>
                <w:sz w:val="18"/>
                <w:szCs w:val="18"/>
              </w:rPr>
              <w:t xml:space="preserve">Component 18.3: Follow-up partnership to PACE </w:t>
            </w:r>
          </w:p>
          <w:p w14:paraId="6A742E5C" w14:textId="3925C47E" w:rsidR="00A5461B" w:rsidRPr="00A5461B" w:rsidRDefault="00A5461B" w:rsidP="00A5461B">
            <w:pPr>
              <w:spacing w:before="60" w:after="60" w:line="240" w:lineRule="auto"/>
              <w:rPr>
                <w:b/>
                <w:bCs/>
                <w:sz w:val="18"/>
                <w:szCs w:val="18"/>
              </w:rPr>
            </w:pPr>
            <w:r w:rsidRPr="00A5461B">
              <w:rPr>
                <w:b/>
                <w:bCs/>
                <w:sz w:val="18"/>
                <w:szCs w:val="18"/>
              </w:rPr>
              <w:t>Outcomes</w:t>
            </w:r>
            <w:r w:rsidR="001B175F">
              <w:rPr>
                <w:b/>
                <w:bCs/>
                <w:sz w:val="18"/>
                <w:szCs w:val="18"/>
              </w:rPr>
              <w:t xml:space="preserve"> achieved</w:t>
            </w:r>
            <w:r w:rsidRPr="00A5461B">
              <w:rPr>
                <w:b/>
                <w:bCs/>
                <w:sz w:val="18"/>
                <w:szCs w:val="18"/>
              </w:rPr>
              <w:t>:</w:t>
            </w:r>
          </w:p>
          <w:p w14:paraId="06236EB2" w14:textId="56457F1F" w:rsidR="00A5461B" w:rsidRDefault="00A5461B" w:rsidP="00A5461B">
            <w:pPr>
              <w:spacing w:before="60" w:after="60" w:line="240" w:lineRule="auto"/>
              <w:rPr>
                <w:sz w:val="18"/>
                <w:szCs w:val="18"/>
              </w:rPr>
            </w:pPr>
            <w:r w:rsidRPr="00A5461B">
              <w:rPr>
                <w:sz w:val="18"/>
                <w:szCs w:val="18"/>
              </w:rPr>
              <w:t>Support and facilitation are provided to the working group on a follow up partnership to PACE, on computing equipment, according to decision BC-14/19 and document UNEP/CHW.14/INF/30, including its revisions.</w:t>
            </w:r>
          </w:p>
          <w:p w14:paraId="0D8B95AE" w14:textId="77777777" w:rsidR="001B175F" w:rsidRPr="002F0F34" w:rsidRDefault="001B175F" w:rsidP="001B175F">
            <w:pPr>
              <w:spacing w:before="60" w:after="60" w:line="240" w:lineRule="auto"/>
              <w:rPr>
                <w:b/>
                <w:sz w:val="18"/>
                <w:szCs w:val="18"/>
                <w:lang w:eastAsia="en-GB"/>
              </w:rPr>
            </w:pPr>
            <w:r w:rsidRPr="002F0F34">
              <w:rPr>
                <w:b/>
                <w:sz w:val="18"/>
                <w:szCs w:val="18"/>
                <w:lang w:eastAsia="en-GB"/>
              </w:rPr>
              <w:t xml:space="preserve">Activities implemented: </w:t>
            </w:r>
          </w:p>
          <w:p w14:paraId="185A4C07" w14:textId="77777777" w:rsidR="00A5461B" w:rsidRPr="00A5461B" w:rsidRDefault="00A5461B" w:rsidP="00A5461B">
            <w:pPr>
              <w:spacing w:before="60" w:after="60" w:line="240" w:lineRule="auto"/>
              <w:rPr>
                <w:sz w:val="18"/>
                <w:szCs w:val="18"/>
              </w:rPr>
            </w:pPr>
            <w:r w:rsidRPr="00A5461B">
              <w:rPr>
                <w:sz w:val="18"/>
                <w:szCs w:val="18"/>
              </w:rPr>
              <w:t>The following activities were organized:</w:t>
            </w:r>
          </w:p>
          <w:p w14:paraId="5B236635" w14:textId="77777777" w:rsidR="00A5461B" w:rsidRPr="00A5461B" w:rsidRDefault="00A5461B" w:rsidP="00A5461B">
            <w:pPr>
              <w:numPr>
                <w:ilvl w:val="0"/>
                <w:numId w:val="214"/>
              </w:numPr>
              <w:spacing w:after="0" w:line="240" w:lineRule="auto"/>
              <w:contextualSpacing/>
              <w:rPr>
                <w:sz w:val="18"/>
                <w:szCs w:val="18"/>
              </w:rPr>
            </w:pPr>
            <w:r w:rsidRPr="00A5461B">
              <w:rPr>
                <w:sz w:val="18"/>
                <w:szCs w:val="18"/>
              </w:rPr>
              <w:t xml:space="preserve">Translation of the current guidance documents into additional </w:t>
            </w:r>
            <w:proofErr w:type="gramStart"/>
            <w:r w:rsidRPr="00A5461B">
              <w:rPr>
                <w:sz w:val="18"/>
                <w:szCs w:val="18"/>
              </w:rPr>
              <w:t>languages;</w:t>
            </w:r>
            <w:proofErr w:type="gramEnd"/>
            <w:r w:rsidRPr="00A5461B">
              <w:rPr>
                <w:sz w:val="18"/>
                <w:szCs w:val="18"/>
              </w:rPr>
              <w:t xml:space="preserve"> </w:t>
            </w:r>
          </w:p>
          <w:p w14:paraId="7814EBE6" w14:textId="0D7B687C" w:rsidR="00A5461B" w:rsidRPr="00A5461B" w:rsidRDefault="008D412A" w:rsidP="00A5461B">
            <w:pPr>
              <w:numPr>
                <w:ilvl w:val="0"/>
                <w:numId w:val="214"/>
              </w:numPr>
              <w:spacing w:after="0" w:line="240" w:lineRule="auto"/>
              <w:contextualSpacing/>
              <w:rPr>
                <w:sz w:val="18"/>
                <w:szCs w:val="18"/>
              </w:rPr>
            </w:pPr>
            <w:r>
              <w:rPr>
                <w:sz w:val="18"/>
                <w:szCs w:val="18"/>
              </w:rPr>
              <w:t>Development of t</w:t>
            </w:r>
            <w:r w:rsidR="00A5461B" w:rsidRPr="00A5461B">
              <w:rPr>
                <w:sz w:val="18"/>
                <w:szCs w:val="18"/>
              </w:rPr>
              <w:t xml:space="preserve">hree model workshops to disseminate guidance </w:t>
            </w:r>
            <w:proofErr w:type="gramStart"/>
            <w:r w:rsidR="00A5461B" w:rsidRPr="00A5461B">
              <w:rPr>
                <w:sz w:val="18"/>
                <w:szCs w:val="18"/>
              </w:rPr>
              <w:t>documents</w:t>
            </w:r>
            <w:r w:rsidR="001B175F">
              <w:rPr>
                <w:sz w:val="18"/>
                <w:szCs w:val="18"/>
              </w:rPr>
              <w:t>;</w:t>
            </w:r>
            <w:proofErr w:type="gramEnd"/>
          </w:p>
          <w:p w14:paraId="55AABEEE" w14:textId="77777777" w:rsidR="00A5461B" w:rsidRPr="00A5461B" w:rsidRDefault="00A5461B" w:rsidP="00A5461B">
            <w:pPr>
              <w:numPr>
                <w:ilvl w:val="0"/>
                <w:numId w:val="214"/>
              </w:numPr>
              <w:spacing w:after="0" w:line="240" w:lineRule="auto"/>
              <w:contextualSpacing/>
              <w:rPr>
                <w:sz w:val="18"/>
                <w:szCs w:val="18"/>
              </w:rPr>
            </w:pPr>
            <w:r w:rsidRPr="00A5461B">
              <w:rPr>
                <w:sz w:val="18"/>
                <w:szCs w:val="18"/>
              </w:rPr>
              <w:t xml:space="preserve">Development of a PACE model of an implementation roadmap for </w:t>
            </w:r>
            <w:proofErr w:type="gramStart"/>
            <w:r w:rsidRPr="00A5461B">
              <w:rPr>
                <w:sz w:val="18"/>
                <w:szCs w:val="18"/>
              </w:rPr>
              <w:t>ESM;</w:t>
            </w:r>
            <w:proofErr w:type="gramEnd"/>
          </w:p>
          <w:p w14:paraId="126B8B5A" w14:textId="12F4836A" w:rsidR="00A5461B" w:rsidRPr="00A5461B" w:rsidRDefault="00A5461B" w:rsidP="00A5461B">
            <w:pPr>
              <w:numPr>
                <w:ilvl w:val="0"/>
                <w:numId w:val="214"/>
              </w:numPr>
              <w:spacing w:after="0" w:line="240" w:lineRule="auto"/>
              <w:contextualSpacing/>
              <w:rPr>
                <w:sz w:val="18"/>
                <w:szCs w:val="18"/>
              </w:rPr>
            </w:pPr>
            <w:r w:rsidRPr="00A5461B">
              <w:rPr>
                <w:sz w:val="18"/>
                <w:szCs w:val="18"/>
              </w:rPr>
              <w:t xml:space="preserve">Consultations for the inclusion of additional equipment in the scope of the </w:t>
            </w:r>
            <w:proofErr w:type="gramStart"/>
            <w:r w:rsidRPr="00A5461B">
              <w:rPr>
                <w:sz w:val="18"/>
                <w:szCs w:val="18"/>
              </w:rPr>
              <w:t>partnership;</w:t>
            </w:r>
            <w:proofErr w:type="gramEnd"/>
          </w:p>
          <w:p w14:paraId="42CDBBD6" w14:textId="622B89C0" w:rsidR="00A5461B" w:rsidRPr="00A5461B" w:rsidRDefault="008D412A" w:rsidP="00A5461B">
            <w:pPr>
              <w:numPr>
                <w:ilvl w:val="0"/>
                <w:numId w:val="214"/>
              </w:numPr>
              <w:spacing w:after="0" w:line="240" w:lineRule="auto"/>
              <w:contextualSpacing/>
              <w:rPr>
                <w:sz w:val="18"/>
                <w:szCs w:val="18"/>
              </w:rPr>
            </w:pPr>
            <w:r>
              <w:rPr>
                <w:sz w:val="18"/>
                <w:szCs w:val="18"/>
              </w:rPr>
              <w:t>Implementation of p</w:t>
            </w:r>
            <w:r w:rsidR="00A5461B" w:rsidRPr="00A5461B">
              <w:rPr>
                <w:sz w:val="18"/>
                <w:szCs w:val="18"/>
              </w:rPr>
              <w:t xml:space="preserve">ilot </w:t>
            </w:r>
            <w:proofErr w:type="gramStart"/>
            <w:r w:rsidR="00A5461B" w:rsidRPr="00A5461B">
              <w:rPr>
                <w:sz w:val="18"/>
                <w:szCs w:val="18"/>
              </w:rPr>
              <w:t>projects</w:t>
            </w:r>
            <w:r>
              <w:rPr>
                <w:sz w:val="18"/>
                <w:szCs w:val="18"/>
              </w:rPr>
              <w:t>;</w:t>
            </w:r>
            <w:proofErr w:type="gramEnd"/>
          </w:p>
          <w:p w14:paraId="69ABC6CC" w14:textId="60A40903" w:rsidR="00A5461B" w:rsidRPr="00A5461B" w:rsidRDefault="00A5461B" w:rsidP="00A5461B">
            <w:pPr>
              <w:numPr>
                <w:ilvl w:val="0"/>
                <w:numId w:val="214"/>
              </w:numPr>
              <w:spacing w:after="0" w:line="240" w:lineRule="auto"/>
              <w:contextualSpacing/>
              <w:rPr>
                <w:sz w:val="18"/>
                <w:szCs w:val="18"/>
              </w:rPr>
            </w:pPr>
            <w:r w:rsidRPr="00A5461B">
              <w:rPr>
                <w:sz w:val="18"/>
                <w:szCs w:val="18"/>
              </w:rPr>
              <w:t>Teleconferences of the working group of the partnership.</w:t>
            </w:r>
          </w:p>
          <w:p w14:paraId="7DF679F0" w14:textId="77777777" w:rsidR="00A5461B" w:rsidRPr="00A5461B" w:rsidRDefault="00A5461B" w:rsidP="00A5461B">
            <w:pPr>
              <w:spacing w:after="0" w:line="240" w:lineRule="auto"/>
              <w:ind w:left="360"/>
              <w:contextualSpacing/>
              <w:rPr>
                <w:sz w:val="18"/>
                <w:szCs w:val="18"/>
              </w:rPr>
            </w:pPr>
          </w:p>
        </w:tc>
      </w:tr>
      <w:tr w:rsidR="00A5461B" w:rsidRPr="00A5461B" w14:paraId="23256FF5" w14:textId="77777777" w:rsidTr="00FC02CE">
        <w:trPr>
          <w:trHeight w:val="277"/>
        </w:trPr>
        <w:tc>
          <w:tcPr>
            <w:tcW w:w="1843" w:type="dxa"/>
            <w:vMerge/>
            <w:tcBorders>
              <w:top w:val="single" w:sz="4" w:space="0" w:color="auto"/>
              <w:bottom w:val="nil"/>
            </w:tcBorders>
          </w:tcPr>
          <w:p w14:paraId="6769330E" w14:textId="77777777" w:rsidR="00A5461B" w:rsidRPr="00A5461B" w:rsidDel="008A35B1" w:rsidRDefault="00A5461B" w:rsidP="00A5461B">
            <w:pPr>
              <w:spacing w:before="60" w:after="60" w:line="240" w:lineRule="auto"/>
              <w:rPr>
                <w:b/>
                <w:bCs/>
                <w:sz w:val="18"/>
                <w:szCs w:val="18"/>
              </w:rPr>
            </w:pPr>
          </w:p>
        </w:tc>
        <w:tc>
          <w:tcPr>
            <w:tcW w:w="8552" w:type="dxa"/>
          </w:tcPr>
          <w:p w14:paraId="49D87BDF" w14:textId="3B50687C" w:rsidR="00A5461B" w:rsidRPr="00A5461B" w:rsidRDefault="001B175F" w:rsidP="00A5461B">
            <w:pPr>
              <w:tabs>
                <w:tab w:val="left" w:pos="1157"/>
              </w:tabs>
              <w:suppressAutoHyphens/>
              <w:spacing w:before="60" w:after="60" w:line="240" w:lineRule="auto"/>
              <w:rPr>
                <w:i/>
                <w:sz w:val="18"/>
                <w:szCs w:val="18"/>
                <w:lang w:eastAsia="en-GB"/>
              </w:rPr>
            </w:pPr>
            <w:r>
              <w:rPr>
                <w:b/>
                <w:sz w:val="18"/>
                <w:szCs w:val="18"/>
                <w:lang w:eastAsia="en-GB"/>
              </w:rPr>
              <w:t>Evaluation as per the i</w:t>
            </w:r>
            <w:r w:rsidR="00A5461B" w:rsidRPr="00A5461B">
              <w:rPr>
                <w:b/>
                <w:sz w:val="18"/>
                <w:szCs w:val="18"/>
                <w:lang w:eastAsia="en-GB"/>
              </w:rPr>
              <w:t xml:space="preserve">ndicators of achievement: </w:t>
            </w:r>
          </w:p>
          <w:p w14:paraId="11150769" w14:textId="282D84C0" w:rsidR="00A5461B" w:rsidRPr="00A5461B" w:rsidRDefault="00A5461B" w:rsidP="00A5461B">
            <w:pPr>
              <w:numPr>
                <w:ilvl w:val="0"/>
                <w:numId w:val="49"/>
              </w:numPr>
              <w:spacing w:before="60" w:after="60" w:line="240" w:lineRule="auto"/>
              <w:rPr>
                <w:sz w:val="18"/>
                <w:szCs w:val="18"/>
              </w:rPr>
            </w:pPr>
            <w:r w:rsidRPr="00A034A5">
              <w:rPr>
                <w:sz w:val="18"/>
                <w:szCs w:val="18"/>
              </w:rPr>
              <w:t xml:space="preserve">PACE and MPPI guidance documents </w:t>
            </w:r>
            <w:r w:rsidR="009900D0" w:rsidRPr="00A034A5">
              <w:rPr>
                <w:sz w:val="18"/>
                <w:szCs w:val="18"/>
              </w:rPr>
              <w:t xml:space="preserve">are </w:t>
            </w:r>
            <w:r w:rsidRPr="00A034A5">
              <w:rPr>
                <w:sz w:val="18"/>
                <w:szCs w:val="18"/>
              </w:rPr>
              <w:t>translated into additional languages to UN languages</w:t>
            </w:r>
            <w:r w:rsidRPr="00A5461B">
              <w:rPr>
                <w:sz w:val="18"/>
                <w:szCs w:val="18"/>
              </w:rPr>
              <w:t xml:space="preserve">: </w:t>
            </w:r>
            <w:r w:rsidR="009900D0">
              <w:rPr>
                <w:sz w:val="18"/>
                <w:szCs w:val="18"/>
              </w:rPr>
              <w:t>100% completed (see:</w:t>
            </w:r>
            <w:r w:rsidRPr="00A5461B">
              <w:rPr>
                <w:sz w:val="18"/>
                <w:szCs w:val="18"/>
              </w:rPr>
              <w:t xml:space="preserve"> </w:t>
            </w:r>
            <w:hyperlink r:id="rId21" w:history="1">
              <w:r w:rsidRPr="00A5461B">
                <w:rPr>
                  <w:color w:val="0563C1" w:themeColor="hyperlink"/>
                  <w:sz w:val="18"/>
                  <w:szCs w:val="18"/>
                  <w:u w:val="single"/>
                </w:rPr>
                <w:t>PACE and MPPI documents (basel.int)</w:t>
              </w:r>
            </w:hyperlink>
            <w:r w:rsidR="009900D0">
              <w:rPr>
                <w:color w:val="0563C1" w:themeColor="hyperlink"/>
                <w:sz w:val="18"/>
                <w:szCs w:val="18"/>
                <w:u w:val="single"/>
              </w:rPr>
              <w:t>)</w:t>
            </w:r>
          </w:p>
          <w:p w14:paraId="6ECA021C" w14:textId="77777777" w:rsidR="00A5461B" w:rsidRPr="00A5461B" w:rsidRDefault="00A5461B" w:rsidP="00A5461B">
            <w:pPr>
              <w:numPr>
                <w:ilvl w:val="0"/>
                <w:numId w:val="49"/>
              </w:numPr>
              <w:spacing w:before="60" w:after="60" w:line="240" w:lineRule="auto"/>
              <w:rPr>
                <w:sz w:val="14"/>
                <w:szCs w:val="14"/>
              </w:rPr>
            </w:pPr>
            <w:r w:rsidRPr="00A034A5">
              <w:rPr>
                <w:sz w:val="18"/>
                <w:szCs w:val="18"/>
              </w:rPr>
              <w:t>At least two training packages are created for specific audiences listed in document UNEP/CHW.14/INF/30</w:t>
            </w:r>
            <w:r w:rsidRPr="00A5461B">
              <w:rPr>
                <w:sz w:val="18"/>
                <w:szCs w:val="18"/>
              </w:rPr>
              <w:t>:</w:t>
            </w:r>
            <w:r w:rsidRPr="00A5461B">
              <w:rPr>
                <w:rFonts w:eastAsia="Calibri"/>
                <w:sz w:val="18"/>
                <w:szCs w:val="18"/>
              </w:rPr>
              <w:t xml:space="preserve"> Three model workshops were developed and are available at: </w:t>
            </w:r>
            <w:hyperlink r:id="rId22" w:history="1">
              <w:r w:rsidRPr="00A5461B">
                <w:rPr>
                  <w:color w:val="0563C1" w:themeColor="hyperlink"/>
                  <w:sz w:val="18"/>
                  <w:szCs w:val="18"/>
                  <w:u w:val="single"/>
                </w:rPr>
                <w:t>Training Toolkit (basel.int)</w:t>
              </w:r>
            </w:hyperlink>
          </w:p>
          <w:p w14:paraId="56BFEA80" w14:textId="447AEE2A" w:rsidR="00A5461B" w:rsidRPr="00A5461B" w:rsidRDefault="00A5461B" w:rsidP="00A5461B">
            <w:pPr>
              <w:numPr>
                <w:ilvl w:val="0"/>
                <w:numId w:val="49"/>
              </w:numPr>
              <w:spacing w:before="60" w:after="60" w:line="240" w:lineRule="auto"/>
              <w:rPr>
                <w:sz w:val="18"/>
                <w:szCs w:val="18"/>
              </w:rPr>
            </w:pPr>
            <w:r w:rsidRPr="00A034A5">
              <w:rPr>
                <w:sz w:val="18"/>
                <w:szCs w:val="18"/>
              </w:rPr>
              <w:t>Development of a PACE model for an implementation</w:t>
            </w:r>
            <w:r w:rsidR="009900D0" w:rsidRPr="00A034A5">
              <w:rPr>
                <w:sz w:val="18"/>
                <w:szCs w:val="18"/>
              </w:rPr>
              <w:t xml:space="preserve"> roadmap</w:t>
            </w:r>
            <w:r w:rsidR="009900D0">
              <w:rPr>
                <w:sz w:val="18"/>
                <w:szCs w:val="18"/>
              </w:rPr>
              <w:t xml:space="preserve">: Activity </w:t>
            </w:r>
            <w:proofErr w:type="gramStart"/>
            <w:r w:rsidR="009900D0">
              <w:rPr>
                <w:sz w:val="18"/>
                <w:szCs w:val="18"/>
              </w:rPr>
              <w:t>o</w:t>
            </w:r>
            <w:r w:rsidRPr="00A5461B">
              <w:rPr>
                <w:sz w:val="18"/>
                <w:szCs w:val="18"/>
              </w:rPr>
              <w:t>ngoing</w:t>
            </w:r>
            <w:r w:rsidR="009900D0">
              <w:rPr>
                <w:sz w:val="18"/>
                <w:szCs w:val="18"/>
              </w:rPr>
              <w:t>;</w:t>
            </w:r>
            <w:proofErr w:type="gramEnd"/>
          </w:p>
          <w:p w14:paraId="1B9413EF" w14:textId="5F1472E4" w:rsidR="00A5461B" w:rsidRPr="00A5461B" w:rsidRDefault="00A5461B" w:rsidP="00A5461B">
            <w:pPr>
              <w:numPr>
                <w:ilvl w:val="0"/>
                <w:numId w:val="49"/>
              </w:numPr>
              <w:spacing w:before="60" w:after="60" w:line="240" w:lineRule="auto"/>
              <w:rPr>
                <w:sz w:val="18"/>
                <w:szCs w:val="18"/>
              </w:rPr>
            </w:pPr>
            <w:r w:rsidRPr="00A034A5">
              <w:rPr>
                <w:sz w:val="18"/>
                <w:szCs w:val="18"/>
              </w:rPr>
              <w:t>A proposal for additional equipment was submitted to OEWG</w:t>
            </w:r>
            <w:r w:rsidR="009900D0" w:rsidRPr="00A034A5">
              <w:rPr>
                <w:sz w:val="18"/>
                <w:szCs w:val="18"/>
              </w:rPr>
              <w:t>-</w:t>
            </w:r>
            <w:r w:rsidRPr="00A034A5">
              <w:rPr>
                <w:sz w:val="18"/>
                <w:szCs w:val="18"/>
              </w:rPr>
              <w:t>12 and COP</w:t>
            </w:r>
            <w:r w:rsidR="009900D0" w:rsidRPr="00A034A5">
              <w:rPr>
                <w:sz w:val="18"/>
                <w:szCs w:val="18"/>
              </w:rPr>
              <w:t>-</w:t>
            </w:r>
            <w:r w:rsidRPr="00A034A5">
              <w:rPr>
                <w:sz w:val="18"/>
                <w:szCs w:val="18"/>
              </w:rPr>
              <w:t>15 in documents</w:t>
            </w:r>
            <w:r w:rsidRPr="00A5461B">
              <w:rPr>
                <w:sz w:val="18"/>
                <w:szCs w:val="18"/>
              </w:rPr>
              <w:t xml:space="preserve">: </w:t>
            </w:r>
            <w:r w:rsidR="009900D0">
              <w:rPr>
                <w:sz w:val="18"/>
                <w:szCs w:val="18"/>
              </w:rPr>
              <w:t xml:space="preserve">100% completed (see document </w:t>
            </w:r>
            <w:r w:rsidRPr="00A5461B">
              <w:rPr>
                <w:sz w:val="18"/>
                <w:szCs w:val="18"/>
              </w:rPr>
              <w:t xml:space="preserve">UNEP/CHW/OEWG.12/INF/37/Rev.1 and document UNEP/CHW.15//INF/39 </w:t>
            </w:r>
            <w:r w:rsidR="00CC0A5E">
              <w:rPr>
                <w:sz w:val="18"/>
                <w:szCs w:val="18"/>
              </w:rPr>
              <w:t>Add</w:t>
            </w:r>
            <w:r w:rsidRPr="00A5461B">
              <w:rPr>
                <w:sz w:val="18"/>
                <w:szCs w:val="18"/>
              </w:rPr>
              <w:t>.1 a</w:t>
            </w:r>
            <w:r w:rsidR="00CC0A5E">
              <w:rPr>
                <w:sz w:val="18"/>
                <w:szCs w:val="18"/>
              </w:rPr>
              <w:t>s</w:t>
            </w:r>
            <w:r w:rsidRPr="00A5461B">
              <w:rPr>
                <w:sz w:val="18"/>
                <w:szCs w:val="18"/>
              </w:rPr>
              <w:t xml:space="preserve"> approved by COP15</w:t>
            </w:r>
            <w:r w:rsidR="00CC0A5E">
              <w:rPr>
                <w:sz w:val="18"/>
                <w:szCs w:val="18"/>
              </w:rPr>
              <w:t>)</w:t>
            </w:r>
            <w:r w:rsidRPr="00A5461B">
              <w:rPr>
                <w:sz w:val="18"/>
                <w:szCs w:val="18"/>
              </w:rPr>
              <w:t>.</w:t>
            </w:r>
          </w:p>
          <w:p w14:paraId="1ACD6CBA" w14:textId="48236D14" w:rsidR="00A5461B" w:rsidRPr="00A5461B" w:rsidRDefault="00A5461B" w:rsidP="00A5461B">
            <w:pPr>
              <w:numPr>
                <w:ilvl w:val="0"/>
                <w:numId w:val="49"/>
              </w:numPr>
              <w:spacing w:before="60" w:after="60" w:line="240" w:lineRule="auto"/>
              <w:rPr>
                <w:sz w:val="18"/>
                <w:szCs w:val="18"/>
              </w:rPr>
            </w:pPr>
            <w:r w:rsidRPr="00A034A5">
              <w:rPr>
                <w:sz w:val="18"/>
                <w:szCs w:val="18"/>
              </w:rPr>
              <w:t>At least one pilot project is facilitated:</w:t>
            </w:r>
            <w:r w:rsidRPr="00A034A5">
              <w:rPr>
                <w:rFonts w:eastAsia="Calibri"/>
                <w:sz w:val="18"/>
                <w:szCs w:val="18"/>
              </w:rPr>
              <w:t xml:space="preserve"> </w:t>
            </w:r>
            <w:r w:rsidR="00CC0A5E" w:rsidRPr="00A034A5">
              <w:rPr>
                <w:rFonts w:eastAsia="Calibri"/>
                <w:sz w:val="18"/>
                <w:szCs w:val="18"/>
              </w:rPr>
              <w:t>100% completed?</w:t>
            </w:r>
            <w:r w:rsidR="00CC0A5E">
              <w:rPr>
                <w:rFonts w:eastAsia="Calibri"/>
                <w:sz w:val="18"/>
                <w:szCs w:val="18"/>
              </w:rPr>
              <w:t xml:space="preserve"> (</w:t>
            </w:r>
            <w:proofErr w:type="gramStart"/>
            <w:r w:rsidR="00CC0A5E">
              <w:rPr>
                <w:rFonts w:eastAsia="Calibri"/>
                <w:sz w:val="18"/>
                <w:szCs w:val="18"/>
              </w:rPr>
              <w:t>see</w:t>
            </w:r>
            <w:proofErr w:type="gramEnd"/>
            <w:r w:rsidRPr="00A5461B">
              <w:rPr>
                <w:rFonts w:eastAsia="Calibri"/>
                <w:sz w:val="18"/>
                <w:szCs w:val="18"/>
              </w:rPr>
              <w:t xml:space="preserve"> document: UNEP/CHW.15/INF/33</w:t>
            </w:r>
            <w:r w:rsidR="00CC0A5E">
              <w:rPr>
                <w:rFonts w:eastAsia="Calibri"/>
                <w:sz w:val="18"/>
                <w:szCs w:val="18"/>
              </w:rPr>
              <w:t>);</w:t>
            </w:r>
          </w:p>
          <w:p w14:paraId="48028141" w14:textId="2B84A4D7" w:rsidR="00A5461B" w:rsidRPr="00A5461B" w:rsidRDefault="00A5461B" w:rsidP="00B519F1">
            <w:pPr>
              <w:numPr>
                <w:ilvl w:val="0"/>
                <w:numId w:val="49"/>
              </w:numPr>
              <w:spacing w:before="60" w:after="60" w:line="240" w:lineRule="auto"/>
              <w:rPr>
                <w:sz w:val="18"/>
                <w:szCs w:val="18"/>
              </w:rPr>
            </w:pPr>
            <w:r w:rsidRPr="00A034A5">
              <w:rPr>
                <w:sz w:val="18"/>
                <w:szCs w:val="18"/>
              </w:rPr>
              <w:t>One face-to-face meeting of the working group is organized during the biennium</w:t>
            </w:r>
            <w:r w:rsidR="00CC0A5E">
              <w:rPr>
                <w:sz w:val="18"/>
                <w:szCs w:val="18"/>
              </w:rPr>
              <w:t>: P</w:t>
            </w:r>
            <w:r w:rsidRPr="00A5461B">
              <w:rPr>
                <w:sz w:val="18"/>
                <w:szCs w:val="18"/>
              </w:rPr>
              <w:t xml:space="preserve">ostponed </w:t>
            </w:r>
            <w:r w:rsidR="00CC0A5E">
              <w:rPr>
                <w:sz w:val="18"/>
                <w:szCs w:val="18"/>
              </w:rPr>
              <w:t>due to</w:t>
            </w:r>
            <w:r w:rsidR="00CC0A5E" w:rsidRPr="00A5461B">
              <w:rPr>
                <w:sz w:val="18"/>
                <w:szCs w:val="18"/>
              </w:rPr>
              <w:t xml:space="preserve"> </w:t>
            </w:r>
            <w:r w:rsidRPr="00A5461B">
              <w:rPr>
                <w:sz w:val="18"/>
                <w:szCs w:val="18"/>
              </w:rPr>
              <w:t>the COVID</w:t>
            </w:r>
            <w:r w:rsidR="00CC0A5E">
              <w:rPr>
                <w:sz w:val="18"/>
                <w:szCs w:val="18"/>
              </w:rPr>
              <w:t>-</w:t>
            </w:r>
            <w:r w:rsidRPr="00A5461B">
              <w:rPr>
                <w:sz w:val="18"/>
                <w:szCs w:val="18"/>
              </w:rPr>
              <w:t>19 pandemic.</w:t>
            </w:r>
          </w:p>
        </w:tc>
      </w:tr>
      <w:tr w:rsidR="00A5461B" w:rsidRPr="00A5461B" w14:paraId="0A5E228B" w14:textId="77777777" w:rsidTr="00FC02CE">
        <w:trPr>
          <w:trHeight w:val="380"/>
        </w:trPr>
        <w:tc>
          <w:tcPr>
            <w:tcW w:w="1843" w:type="dxa"/>
            <w:vMerge w:val="restart"/>
            <w:tcBorders>
              <w:top w:val="nil"/>
            </w:tcBorders>
          </w:tcPr>
          <w:p w14:paraId="6E44DF92" w14:textId="77777777" w:rsidR="00A5461B" w:rsidRPr="00A5461B" w:rsidRDefault="00A5461B" w:rsidP="00A5461B">
            <w:pPr>
              <w:spacing w:before="60" w:after="60" w:line="240" w:lineRule="auto"/>
              <w:rPr>
                <w:b/>
                <w:bCs/>
                <w:sz w:val="18"/>
                <w:szCs w:val="18"/>
              </w:rPr>
            </w:pPr>
          </w:p>
        </w:tc>
        <w:tc>
          <w:tcPr>
            <w:tcW w:w="8552" w:type="dxa"/>
            <w:vAlign w:val="center"/>
          </w:tcPr>
          <w:p w14:paraId="6341CE83" w14:textId="77777777" w:rsidR="00A5461B" w:rsidRPr="00A5461B" w:rsidRDefault="00A5461B" w:rsidP="00A5461B">
            <w:pPr>
              <w:keepNext/>
              <w:tabs>
                <w:tab w:val="left" w:pos="1157"/>
              </w:tabs>
              <w:suppressAutoHyphens/>
              <w:spacing w:before="60" w:after="60" w:line="240" w:lineRule="auto"/>
              <w:rPr>
                <w:sz w:val="18"/>
                <w:szCs w:val="18"/>
              </w:rPr>
            </w:pPr>
            <w:r w:rsidRPr="00A5461B">
              <w:rPr>
                <w:b/>
                <w:bCs/>
                <w:sz w:val="18"/>
                <w:szCs w:val="18"/>
              </w:rPr>
              <w:t>Component 18.4: ENFORCE</w:t>
            </w:r>
            <w:r w:rsidRPr="00A5461B">
              <w:rPr>
                <w:sz w:val="18"/>
                <w:szCs w:val="18"/>
              </w:rPr>
              <w:t xml:space="preserve"> </w:t>
            </w:r>
          </w:p>
          <w:p w14:paraId="6E9C55C6" w14:textId="031DFF22" w:rsidR="00A5461B" w:rsidRPr="00A5461B" w:rsidRDefault="00A5461B" w:rsidP="00A5461B">
            <w:pPr>
              <w:keepNext/>
              <w:autoSpaceDE w:val="0"/>
              <w:autoSpaceDN w:val="0"/>
              <w:adjustRightInd w:val="0"/>
              <w:spacing w:before="60" w:after="60" w:line="240" w:lineRule="auto"/>
              <w:rPr>
                <w:bCs/>
                <w:sz w:val="18"/>
                <w:szCs w:val="18"/>
                <w:lang w:eastAsia="en-GB"/>
              </w:rPr>
            </w:pPr>
            <w:r w:rsidRPr="00A5461B">
              <w:rPr>
                <w:b/>
                <w:sz w:val="18"/>
                <w:szCs w:val="18"/>
                <w:lang w:eastAsia="en-GB"/>
              </w:rPr>
              <w:t>Outcomes</w:t>
            </w:r>
            <w:r w:rsidR="0092669A">
              <w:rPr>
                <w:b/>
                <w:sz w:val="18"/>
                <w:szCs w:val="18"/>
                <w:lang w:eastAsia="en-GB"/>
              </w:rPr>
              <w:t xml:space="preserve"> achieved</w:t>
            </w:r>
            <w:r w:rsidRPr="00A5461B">
              <w:rPr>
                <w:b/>
                <w:sz w:val="18"/>
                <w:szCs w:val="18"/>
                <w:lang w:eastAsia="en-GB"/>
              </w:rPr>
              <w:t>:</w:t>
            </w:r>
            <w:r w:rsidRPr="00A5461B">
              <w:rPr>
                <w:bCs/>
                <w:sz w:val="18"/>
                <w:szCs w:val="18"/>
                <w:lang w:eastAsia="en-GB"/>
              </w:rPr>
              <w:t xml:space="preserve"> </w:t>
            </w:r>
          </w:p>
          <w:p w14:paraId="7E937321" w14:textId="77777777" w:rsidR="00A5461B" w:rsidRPr="00A5461B" w:rsidRDefault="00A5461B" w:rsidP="00A5461B">
            <w:pPr>
              <w:keepNext/>
              <w:autoSpaceDE w:val="0"/>
              <w:autoSpaceDN w:val="0"/>
              <w:adjustRightInd w:val="0"/>
              <w:spacing w:before="60" w:after="60" w:line="240" w:lineRule="auto"/>
              <w:rPr>
                <w:bCs/>
                <w:sz w:val="18"/>
                <w:szCs w:val="18"/>
                <w:lang w:eastAsia="en-GB"/>
              </w:rPr>
            </w:pPr>
            <w:r w:rsidRPr="00A5461B">
              <w:rPr>
                <w:bCs/>
                <w:sz w:val="18"/>
                <w:szCs w:val="18"/>
                <w:lang w:eastAsia="en-GB"/>
              </w:rPr>
              <w:t xml:space="preserve">Enhanced and improved cooperation and coordination between relevant entities with a specific mandate to deliver capacity-building activities and tools on preventing and combating illegal traffic. </w:t>
            </w:r>
          </w:p>
          <w:p w14:paraId="79B4AFE5" w14:textId="60C09039" w:rsidR="00A5461B" w:rsidRPr="00A5461B" w:rsidRDefault="0092669A" w:rsidP="00A5461B">
            <w:pPr>
              <w:keepNext/>
              <w:spacing w:before="60" w:after="60" w:line="240" w:lineRule="auto"/>
              <w:rPr>
                <w:b/>
                <w:sz w:val="18"/>
                <w:szCs w:val="18"/>
                <w:lang w:eastAsia="en-GB"/>
              </w:rPr>
            </w:pPr>
            <w:r>
              <w:rPr>
                <w:b/>
                <w:sz w:val="18"/>
                <w:szCs w:val="18"/>
                <w:lang w:eastAsia="en-GB"/>
              </w:rPr>
              <w:t>Activities implemented:</w:t>
            </w:r>
          </w:p>
          <w:p w14:paraId="23CCEE96" w14:textId="77777777" w:rsidR="00A5461B" w:rsidRPr="00A5461B" w:rsidRDefault="00A5461B" w:rsidP="00A5461B">
            <w:pPr>
              <w:spacing w:before="60" w:after="60" w:line="240" w:lineRule="auto"/>
              <w:rPr>
                <w:bCs/>
                <w:sz w:val="18"/>
                <w:szCs w:val="18"/>
                <w:lang w:eastAsia="en-GB"/>
              </w:rPr>
            </w:pPr>
            <w:r w:rsidRPr="00A5461B">
              <w:rPr>
                <w:bCs/>
                <w:sz w:val="18"/>
                <w:szCs w:val="18"/>
                <w:lang w:eastAsia="en-GB"/>
              </w:rPr>
              <w:t>The Secretariat organized the following activities in relation to ENFORCE:</w:t>
            </w:r>
          </w:p>
          <w:p w14:paraId="07E9B6DB" w14:textId="77777777" w:rsidR="00A5461B" w:rsidRPr="00A5461B" w:rsidRDefault="00A5461B" w:rsidP="00B519F1">
            <w:pPr>
              <w:numPr>
                <w:ilvl w:val="0"/>
                <w:numId w:val="215"/>
              </w:numPr>
              <w:tabs>
                <w:tab w:val="left" w:pos="876"/>
              </w:tabs>
              <w:spacing w:after="120" w:line="240" w:lineRule="auto"/>
              <w:ind w:left="357" w:hanging="357"/>
              <w:rPr>
                <w:color w:val="000000"/>
                <w:sz w:val="18"/>
                <w:szCs w:val="18"/>
              </w:rPr>
            </w:pPr>
            <w:r w:rsidRPr="00A5461B">
              <w:rPr>
                <w:color w:val="000000"/>
                <w:sz w:val="18"/>
                <w:szCs w:val="18"/>
              </w:rPr>
              <w:t>The 5</w:t>
            </w:r>
            <w:r w:rsidRPr="00A5461B">
              <w:rPr>
                <w:color w:val="000000"/>
                <w:sz w:val="18"/>
                <w:szCs w:val="18"/>
                <w:vertAlign w:val="superscript"/>
              </w:rPr>
              <w:t>th</w:t>
            </w:r>
            <w:r w:rsidRPr="00A5461B">
              <w:rPr>
                <w:color w:val="000000"/>
                <w:sz w:val="18"/>
                <w:szCs w:val="18"/>
              </w:rPr>
              <w:t xml:space="preserve"> meeting of ENFORCE took place in online from 26 to 27 January 2021 thanks to the generous financial support from the Government of France. Members exchanged information on activities and </w:t>
            </w:r>
            <w:r w:rsidRPr="00A5461B">
              <w:rPr>
                <w:color w:val="000000"/>
                <w:sz w:val="18"/>
                <w:szCs w:val="18"/>
              </w:rPr>
              <w:lastRenderedPageBreak/>
              <w:t xml:space="preserve">identified activities that would benefit from being coordinated or jointly planned and </w:t>
            </w:r>
            <w:proofErr w:type="gramStart"/>
            <w:r w:rsidRPr="00A5461B">
              <w:rPr>
                <w:color w:val="000000"/>
                <w:sz w:val="18"/>
                <w:szCs w:val="18"/>
              </w:rPr>
              <w:t>implemented, and</w:t>
            </w:r>
            <w:proofErr w:type="gramEnd"/>
            <w:r w:rsidRPr="00A5461B">
              <w:rPr>
                <w:color w:val="000000"/>
                <w:sz w:val="18"/>
                <w:szCs w:val="18"/>
              </w:rPr>
              <w:t xml:space="preserve"> deliberated on the modalities for the operation of the network</w:t>
            </w:r>
            <w:r w:rsidRPr="00A5461B">
              <w:rPr>
                <w:color w:val="000000"/>
                <w:sz w:val="18"/>
                <w:szCs w:val="18"/>
                <w:vertAlign w:val="superscript"/>
              </w:rPr>
              <w:footnoteReference w:id="44"/>
            </w:r>
            <w:r w:rsidRPr="00A5461B">
              <w:rPr>
                <w:color w:val="000000"/>
                <w:sz w:val="18"/>
                <w:szCs w:val="18"/>
              </w:rPr>
              <w:t>.</w:t>
            </w:r>
          </w:p>
          <w:p w14:paraId="45AC9F0A" w14:textId="1AB48D12" w:rsidR="00A5461B" w:rsidRPr="00A5461B" w:rsidRDefault="00A5461B" w:rsidP="00B519F1">
            <w:pPr>
              <w:numPr>
                <w:ilvl w:val="0"/>
                <w:numId w:val="215"/>
              </w:numPr>
              <w:tabs>
                <w:tab w:val="left" w:pos="876"/>
              </w:tabs>
              <w:spacing w:after="120" w:line="240" w:lineRule="auto"/>
              <w:ind w:left="357" w:hanging="357"/>
              <w:rPr>
                <w:i/>
                <w:color w:val="44546A" w:themeColor="text2"/>
                <w:sz w:val="18"/>
                <w:szCs w:val="18"/>
              </w:rPr>
            </w:pPr>
            <w:r w:rsidRPr="00A5461B">
              <w:rPr>
                <w:color w:val="000000"/>
                <w:sz w:val="18"/>
                <w:szCs w:val="18"/>
              </w:rPr>
              <w:t xml:space="preserve">A searchable compilation of all activities included in the current roadmap and the repository of activities for the past activities was developed and is available online. </w:t>
            </w:r>
            <w:r w:rsidRPr="00A5461B">
              <w:rPr>
                <w:color w:val="000000"/>
                <w:sz w:val="18"/>
                <w:szCs w:val="18"/>
                <w:vertAlign w:val="superscript"/>
              </w:rPr>
              <w:footnoteReference w:id="45"/>
            </w:r>
          </w:p>
        </w:tc>
      </w:tr>
      <w:tr w:rsidR="00A5461B" w:rsidRPr="00A5461B" w14:paraId="0F013852" w14:textId="77777777" w:rsidTr="00FC02CE">
        <w:trPr>
          <w:trHeight w:val="575"/>
        </w:trPr>
        <w:tc>
          <w:tcPr>
            <w:tcW w:w="1843" w:type="dxa"/>
            <w:vMerge/>
          </w:tcPr>
          <w:p w14:paraId="585FF527" w14:textId="77777777" w:rsidR="00A5461B" w:rsidRPr="00A5461B" w:rsidRDefault="00A5461B" w:rsidP="00A5461B">
            <w:pPr>
              <w:spacing w:before="60" w:after="60" w:line="240" w:lineRule="auto"/>
              <w:rPr>
                <w:b/>
                <w:bCs/>
                <w:sz w:val="18"/>
                <w:szCs w:val="18"/>
              </w:rPr>
            </w:pPr>
          </w:p>
        </w:tc>
        <w:tc>
          <w:tcPr>
            <w:tcW w:w="8552" w:type="dxa"/>
          </w:tcPr>
          <w:p w14:paraId="744CBE05" w14:textId="1B94B186" w:rsidR="00A5461B" w:rsidRPr="00A5461B" w:rsidRDefault="0092669A" w:rsidP="00A5461B">
            <w:pPr>
              <w:tabs>
                <w:tab w:val="left" w:pos="1157"/>
              </w:tabs>
              <w:suppressAutoHyphens/>
              <w:spacing w:before="60" w:after="60" w:line="240" w:lineRule="auto"/>
              <w:rPr>
                <w:i/>
                <w:sz w:val="18"/>
                <w:szCs w:val="18"/>
                <w:lang w:eastAsia="en-GB"/>
              </w:rPr>
            </w:pPr>
            <w:r>
              <w:rPr>
                <w:b/>
                <w:sz w:val="18"/>
                <w:szCs w:val="18"/>
                <w:lang w:eastAsia="en-GB"/>
              </w:rPr>
              <w:t>Evaluation as per the i</w:t>
            </w:r>
            <w:r w:rsidR="00A5461B" w:rsidRPr="00A5461B">
              <w:rPr>
                <w:b/>
                <w:sz w:val="18"/>
                <w:szCs w:val="18"/>
                <w:lang w:eastAsia="en-GB"/>
              </w:rPr>
              <w:t xml:space="preserve">ndicators of achievement: </w:t>
            </w:r>
          </w:p>
          <w:p w14:paraId="3F22B263" w14:textId="54D78602" w:rsidR="00A5461B" w:rsidRPr="00A5461B" w:rsidRDefault="00A5461B" w:rsidP="00A5461B">
            <w:pPr>
              <w:numPr>
                <w:ilvl w:val="0"/>
                <w:numId w:val="46"/>
              </w:numPr>
              <w:spacing w:before="60" w:after="60" w:line="240" w:lineRule="auto"/>
              <w:contextualSpacing/>
              <w:rPr>
                <w:bCs/>
                <w:sz w:val="18"/>
                <w:szCs w:val="18"/>
                <w:lang w:eastAsia="en-GB"/>
              </w:rPr>
            </w:pPr>
            <w:r w:rsidRPr="00A034A5">
              <w:rPr>
                <w:bCs/>
                <w:sz w:val="18"/>
                <w:szCs w:val="18"/>
                <w:lang w:eastAsia="en-GB"/>
              </w:rPr>
              <w:t>Expert support is provided for outreach and dissemination of ENFORCE related information</w:t>
            </w:r>
            <w:r w:rsidRPr="00A5461B">
              <w:rPr>
                <w:sz w:val="18"/>
                <w:szCs w:val="18"/>
              </w:rPr>
              <w:t>:</w:t>
            </w:r>
            <w:r w:rsidRPr="00A5461B">
              <w:rPr>
                <w:rFonts w:eastAsia="Calibri"/>
                <w:sz w:val="18"/>
                <w:szCs w:val="18"/>
              </w:rPr>
              <w:t xml:space="preserve"> </w:t>
            </w:r>
            <w:r w:rsidR="0092669A">
              <w:rPr>
                <w:rFonts w:eastAsia="Calibri"/>
                <w:sz w:val="18"/>
                <w:szCs w:val="18"/>
              </w:rPr>
              <w:t>D</w:t>
            </w:r>
            <w:r w:rsidRPr="00A5461B">
              <w:rPr>
                <w:rFonts w:eastAsia="Calibri"/>
                <w:sz w:val="18"/>
                <w:szCs w:val="18"/>
              </w:rPr>
              <w:t xml:space="preserve">atabase with past and planned activities by members is available online on the </w:t>
            </w:r>
            <w:proofErr w:type="gramStart"/>
            <w:r w:rsidRPr="00A5461B">
              <w:rPr>
                <w:rFonts w:eastAsia="Calibri"/>
                <w:sz w:val="18"/>
                <w:szCs w:val="18"/>
              </w:rPr>
              <w:t>website</w:t>
            </w:r>
            <w:r w:rsidR="0092669A">
              <w:rPr>
                <w:rFonts w:eastAsia="Calibri"/>
                <w:sz w:val="18"/>
                <w:szCs w:val="18"/>
              </w:rPr>
              <w:t>;</w:t>
            </w:r>
            <w:proofErr w:type="gramEnd"/>
            <w:r w:rsidR="0092669A">
              <w:rPr>
                <w:rFonts w:eastAsia="Calibri"/>
                <w:sz w:val="18"/>
                <w:szCs w:val="18"/>
              </w:rPr>
              <w:t xml:space="preserve"> </w:t>
            </w:r>
          </w:p>
          <w:p w14:paraId="31226173" w14:textId="79523E26" w:rsidR="0092669A" w:rsidRPr="00A5461B" w:rsidRDefault="00A5461B" w:rsidP="00A034A5">
            <w:pPr>
              <w:numPr>
                <w:ilvl w:val="0"/>
                <w:numId w:val="46"/>
              </w:numPr>
              <w:spacing w:before="60" w:after="60" w:line="240" w:lineRule="auto"/>
              <w:ind w:left="414" w:hanging="357"/>
              <w:rPr>
                <w:bCs/>
                <w:sz w:val="18"/>
                <w:szCs w:val="18"/>
                <w:lang w:eastAsia="en-GB"/>
              </w:rPr>
            </w:pPr>
            <w:r w:rsidRPr="00A034A5">
              <w:rPr>
                <w:bCs/>
                <w:sz w:val="18"/>
                <w:szCs w:val="18"/>
                <w:lang w:eastAsia="en-GB"/>
              </w:rPr>
              <w:t>Two meetings of ENFORCE are held</w:t>
            </w:r>
            <w:r w:rsidRPr="00A5461B">
              <w:rPr>
                <w:sz w:val="18"/>
                <w:szCs w:val="18"/>
              </w:rPr>
              <w:t>:</w:t>
            </w:r>
            <w:r w:rsidRPr="00A5461B">
              <w:rPr>
                <w:rFonts w:eastAsia="Calibri"/>
                <w:sz w:val="18"/>
                <w:szCs w:val="18"/>
              </w:rPr>
              <w:t xml:space="preserve"> </w:t>
            </w:r>
            <w:r w:rsidR="0092669A">
              <w:rPr>
                <w:rFonts w:eastAsia="Calibri"/>
                <w:sz w:val="18"/>
                <w:szCs w:val="18"/>
              </w:rPr>
              <w:t>F</w:t>
            </w:r>
            <w:r w:rsidRPr="00A5461B">
              <w:rPr>
                <w:rFonts w:eastAsia="Calibri"/>
                <w:sz w:val="18"/>
                <w:szCs w:val="18"/>
              </w:rPr>
              <w:t>ace-to-face meetings of ENFORCE were postponed due to the COVID travel restrictions</w:t>
            </w:r>
            <w:r w:rsidR="0092669A">
              <w:rPr>
                <w:rFonts w:eastAsia="Calibri"/>
                <w:sz w:val="18"/>
                <w:szCs w:val="18"/>
              </w:rPr>
              <w:t xml:space="preserve"> and </w:t>
            </w:r>
            <w:r w:rsidRPr="00A5461B">
              <w:rPr>
                <w:rFonts w:eastAsia="Calibri"/>
                <w:sz w:val="18"/>
                <w:szCs w:val="18"/>
              </w:rPr>
              <w:t xml:space="preserve">one meeting was held </w:t>
            </w:r>
            <w:r w:rsidR="0092669A">
              <w:rPr>
                <w:rFonts w:eastAsia="Calibri"/>
                <w:sz w:val="18"/>
                <w:szCs w:val="18"/>
              </w:rPr>
              <w:t xml:space="preserve">online </w:t>
            </w:r>
            <w:r w:rsidRPr="00A5461B">
              <w:rPr>
                <w:rFonts w:eastAsia="Calibri"/>
                <w:sz w:val="18"/>
                <w:szCs w:val="18"/>
              </w:rPr>
              <w:t xml:space="preserve">in 2021. </w:t>
            </w:r>
          </w:p>
        </w:tc>
      </w:tr>
      <w:tr w:rsidR="00A5461B" w:rsidRPr="00A5461B" w14:paraId="06031E90" w14:textId="77777777" w:rsidTr="00FC02CE">
        <w:trPr>
          <w:trHeight w:val="575"/>
        </w:trPr>
        <w:tc>
          <w:tcPr>
            <w:tcW w:w="1843" w:type="dxa"/>
            <w:vMerge/>
          </w:tcPr>
          <w:p w14:paraId="3CDA5677" w14:textId="77777777" w:rsidR="00A5461B" w:rsidRPr="00A5461B" w:rsidRDefault="00A5461B" w:rsidP="00A5461B">
            <w:pPr>
              <w:spacing w:before="60" w:after="60" w:line="240" w:lineRule="auto"/>
              <w:rPr>
                <w:b/>
                <w:bCs/>
                <w:sz w:val="18"/>
                <w:szCs w:val="18"/>
              </w:rPr>
            </w:pPr>
          </w:p>
        </w:tc>
        <w:tc>
          <w:tcPr>
            <w:tcW w:w="8552" w:type="dxa"/>
          </w:tcPr>
          <w:p w14:paraId="1F33E14F" w14:textId="6FD95649" w:rsidR="00A5461B" w:rsidRPr="00A5461B" w:rsidRDefault="00A5461B" w:rsidP="00A5461B">
            <w:pPr>
              <w:tabs>
                <w:tab w:val="left" w:pos="1157"/>
              </w:tabs>
              <w:suppressAutoHyphens/>
              <w:spacing w:before="60" w:after="60" w:line="240" w:lineRule="auto"/>
              <w:rPr>
                <w:b/>
                <w:sz w:val="18"/>
                <w:szCs w:val="18"/>
                <w:lang w:eastAsia="en-GB"/>
              </w:rPr>
            </w:pPr>
            <w:r w:rsidRPr="00A5461B">
              <w:rPr>
                <w:b/>
                <w:bCs/>
                <w:sz w:val="18"/>
                <w:szCs w:val="18"/>
              </w:rPr>
              <w:t>Component 18.5: Leveraging impact with FAO National Surveillance Programme for Communicable Diseases (</w:t>
            </w:r>
            <w:r w:rsidR="002D3AC9">
              <w:rPr>
                <w:b/>
                <w:bCs/>
                <w:sz w:val="18"/>
                <w:szCs w:val="18"/>
              </w:rPr>
              <w:t xml:space="preserve">NSPCD, </w:t>
            </w:r>
            <w:r w:rsidR="0092669A" w:rsidRPr="00A5461B">
              <w:rPr>
                <w:color w:val="000000"/>
                <w:sz w:val="18"/>
                <w:szCs w:val="18"/>
              </w:rPr>
              <w:t xml:space="preserve">formerly </w:t>
            </w:r>
            <w:r w:rsidR="0092669A" w:rsidRPr="00A5461B">
              <w:rPr>
                <w:sz w:val="18"/>
                <w:szCs w:val="18"/>
              </w:rPr>
              <w:t>Pest and Pesticide Management</w:t>
            </w:r>
            <w:r w:rsidR="0092669A" w:rsidRPr="00A5461B">
              <w:rPr>
                <w:b/>
                <w:bCs/>
                <w:sz w:val="18"/>
                <w:szCs w:val="18"/>
              </w:rPr>
              <w:t xml:space="preserve"> </w:t>
            </w:r>
            <w:r w:rsidR="0092669A" w:rsidRPr="00A5461B">
              <w:rPr>
                <w:color w:val="000000"/>
                <w:sz w:val="18"/>
                <w:szCs w:val="18"/>
              </w:rPr>
              <w:t>AGPMC</w:t>
            </w:r>
            <w:r w:rsidR="0092669A">
              <w:rPr>
                <w:color w:val="000000"/>
                <w:sz w:val="18"/>
                <w:szCs w:val="18"/>
              </w:rPr>
              <w:t>)</w:t>
            </w:r>
          </w:p>
          <w:p w14:paraId="24575184" w14:textId="6EB0AD53" w:rsidR="00A5461B" w:rsidRPr="00A5461B" w:rsidRDefault="00A5461B" w:rsidP="00A5461B">
            <w:pPr>
              <w:spacing w:before="60" w:after="60" w:line="240" w:lineRule="auto"/>
              <w:rPr>
                <w:b/>
                <w:sz w:val="18"/>
                <w:szCs w:val="18"/>
                <w:lang w:eastAsia="en-GB"/>
              </w:rPr>
            </w:pPr>
            <w:r w:rsidRPr="00A5461B">
              <w:rPr>
                <w:b/>
                <w:sz w:val="18"/>
                <w:szCs w:val="18"/>
                <w:lang w:eastAsia="en-GB"/>
              </w:rPr>
              <w:t>Outcomes</w:t>
            </w:r>
            <w:r w:rsidR="0092669A">
              <w:rPr>
                <w:b/>
                <w:sz w:val="18"/>
                <w:szCs w:val="18"/>
                <w:lang w:eastAsia="en-GB"/>
              </w:rPr>
              <w:t xml:space="preserve"> achieved</w:t>
            </w:r>
            <w:r w:rsidRPr="00A5461B">
              <w:rPr>
                <w:b/>
                <w:sz w:val="18"/>
                <w:szCs w:val="18"/>
                <w:lang w:eastAsia="en-GB"/>
              </w:rPr>
              <w:t>:</w:t>
            </w:r>
          </w:p>
          <w:p w14:paraId="44DF092C" w14:textId="6E4A3BA6" w:rsidR="00A5461B" w:rsidRPr="00A5461B" w:rsidRDefault="00A5461B" w:rsidP="00A5461B">
            <w:pPr>
              <w:spacing w:before="60" w:after="60"/>
              <w:rPr>
                <w:rFonts w:eastAsiaTheme="minorEastAsia"/>
                <w:color w:val="000000"/>
                <w:sz w:val="18"/>
                <w:szCs w:val="18"/>
              </w:rPr>
            </w:pPr>
            <w:r w:rsidRPr="00A5461B">
              <w:rPr>
                <w:color w:val="000000"/>
                <w:sz w:val="18"/>
                <w:szCs w:val="18"/>
              </w:rPr>
              <w:t xml:space="preserve">Strengthened cooperation with </w:t>
            </w:r>
            <w:r w:rsidR="0092669A">
              <w:rPr>
                <w:color w:val="000000"/>
                <w:sz w:val="18"/>
                <w:szCs w:val="18"/>
              </w:rPr>
              <w:t xml:space="preserve">the </w:t>
            </w:r>
            <w:r w:rsidR="0092669A" w:rsidRPr="00B519F1">
              <w:rPr>
                <w:color w:val="000000"/>
                <w:sz w:val="18"/>
                <w:szCs w:val="18"/>
              </w:rPr>
              <w:t xml:space="preserve">FAO </w:t>
            </w:r>
            <w:r w:rsidR="002D3AC9">
              <w:rPr>
                <w:color w:val="000000"/>
                <w:sz w:val="18"/>
                <w:szCs w:val="18"/>
              </w:rPr>
              <w:t>Pest and Pesticide Management</w:t>
            </w:r>
            <w:r w:rsidR="002D3AC9" w:rsidRPr="007147BE">
              <w:rPr>
                <w:color w:val="000000"/>
                <w:sz w:val="18"/>
                <w:szCs w:val="18"/>
              </w:rPr>
              <w:t xml:space="preserve"> </w:t>
            </w:r>
            <w:r w:rsidR="0092669A" w:rsidRPr="00B519F1">
              <w:rPr>
                <w:color w:val="000000"/>
                <w:sz w:val="18"/>
                <w:szCs w:val="18"/>
              </w:rPr>
              <w:t xml:space="preserve">(NSPCD) </w:t>
            </w:r>
            <w:r w:rsidRPr="00A5461B">
              <w:rPr>
                <w:color w:val="000000"/>
                <w:sz w:val="18"/>
                <w:szCs w:val="18"/>
              </w:rPr>
              <w:t xml:space="preserve">on specific issues relevant to the Rotterdam Convention </w:t>
            </w:r>
          </w:p>
          <w:p w14:paraId="3B6FBD1E" w14:textId="30DF31D6" w:rsidR="00A5461B" w:rsidRPr="00A5461B" w:rsidRDefault="00A5461B" w:rsidP="00A5461B">
            <w:pPr>
              <w:spacing w:before="60" w:after="60"/>
              <w:rPr>
                <w:b/>
                <w:bCs/>
                <w:sz w:val="18"/>
                <w:szCs w:val="18"/>
                <w:lang w:eastAsia="en-GB"/>
              </w:rPr>
            </w:pPr>
            <w:r w:rsidRPr="00A5461B">
              <w:rPr>
                <w:b/>
                <w:bCs/>
                <w:sz w:val="18"/>
                <w:szCs w:val="18"/>
                <w:lang w:eastAsia="en-GB"/>
              </w:rPr>
              <w:t>Activities</w:t>
            </w:r>
            <w:r w:rsidRPr="00A5461B">
              <w:rPr>
                <w:b/>
                <w:bCs/>
                <w:color w:val="000000"/>
                <w:sz w:val="18"/>
                <w:szCs w:val="18"/>
              </w:rPr>
              <w:t xml:space="preserve"> </w:t>
            </w:r>
            <w:r w:rsidR="0092669A">
              <w:rPr>
                <w:b/>
                <w:bCs/>
                <w:color w:val="000000"/>
                <w:sz w:val="18"/>
                <w:szCs w:val="18"/>
              </w:rPr>
              <w:t>implemented</w:t>
            </w:r>
            <w:r w:rsidRPr="00A5461B">
              <w:rPr>
                <w:b/>
                <w:bCs/>
                <w:sz w:val="18"/>
                <w:szCs w:val="18"/>
                <w:lang w:eastAsia="en-GB"/>
              </w:rPr>
              <w:t>:</w:t>
            </w:r>
          </w:p>
          <w:p w14:paraId="48B70376" w14:textId="44E1C26A" w:rsidR="00A5461B" w:rsidRPr="00A5461B" w:rsidRDefault="00A5461B" w:rsidP="00B519F1">
            <w:pPr>
              <w:numPr>
                <w:ilvl w:val="0"/>
                <w:numId w:val="340"/>
              </w:numPr>
              <w:spacing w:after="120" w:line="240" w:lineRule="auto"/>
              <w:ind w:left="357" w:hanging="357"/>
              <w:rPr>
                <w:color w:val="000000"/>
                <w:sz w:val="18"/>
                <w:szCs w:val="18"/>
                <w:lang w:eastAsia="zh-CN"/>
              </w:rPr>
            </w:pPr>
            <w:r w:rsidRPr="00A5461B">
              <w:rPr>
                <w:color w:val="000000"/>
                <w:sz w:val="18"/>
                <w:szCs w:val="18"/>
              </w:rPr>
              <w:t xml:space="preserve">Cooperated with NSPCD in the implementation of national, regional and global projects on pesticide management by introducing elements of the Rotterdam Convention, including Severely Hazardous Pesticide Formulations (SHPF) as criteria for Highly Hazardous Pesticides (HHP), identified alternatives and risk mitigation measures for </w:t>
            </w:r>
            <w:proofErr w:type="gramStart"/>
            <w:r w:rsidRPr="00A5461B">
              <w:rPr>
                <w:color w:val="000000"/>
                <w:sz w:val="18"/>
                <w:szCs w:val="18"/>
              </w:rPr>
              <w:t>pesticides;</w:t>
            </w:r>
            <w:proofErr w:type="gramEnd"/>
          </w:p>
          <w:p w14:paraId="51BE20F4" w14:textId="1A70C50D" w:rsidR="00A5461B" w:rsidRPr="00A5461B" w:rsidRDefault="00A5461B" w:rsidP="00B519F1">
            <w:pPr>
              <w:numPr>
                <w:ilvl w:val="0"/>
                <w:numId w:val="340"/>
              </w:numPr>
              <w:spacing w:after="120" w:line="240" w:lineRule="auto"/>
              <w:ind w:left="357" w:hanging="357"/>
              <w:rPr>
                <w:b/>
                <w:sz w:val="18"/>
                <w:szCs w:val="18"/>
              </w:rPr>
            </w:pPr>
            <w:r w:rsidRPr="00A5461B">
              <w:rPr>
                <w:color w:val="000000"/>
                <w:sz w:val="18"/>
                <w:szCs w:val="18"/>
                <w:lang w:eastAsia="zh-CN"/>
              </w:rPr>
              <w:t>Cooperated with NSPCD in linking their activities on the pesticide registration toolkit and farmer field schools to implementation of the Rotterdam Convention, including risk evaluation of pesticides under consideration for listing in Annex III and alternatives.</w:t>
            </w:r>
          </w:p>
        </w:tc>
      </w:tr>
      <w:tr w:rsidR="00A5461B" w:rsidRPr="00A5461B" w14:paraId="4F8707CD" w14:textId="77777777" w:rsidTr="00FC02CE">
        <w:trPr>
          <w:trHeight w:val="575"/>
        </w:trPr>
        <w:tc>
          <w:tcPr>
            <w:tcW w:w="1843" w:type="dxa"/>
            <w:vMerge/>
          </w:tcPr>
          <w:p w14:paraId="40B83FB2" w14:textId="77777777" w:rsidR="00A5461B" w:rsidRPr="00A5461B" w:rsidRDefault="00A5461B" w:rsidP="00A5461B">
            <w:pPr>
              <w:spacing w:before="60" w:after="60" w:line="240" w:lineRule="auto"/>
              <w:rPr>
                <w:b/>
                <w:bCs/>
                <w:sz w:val="18"/>
                <w:szCs w:val="18"/>
              </w:rPr>
            </w:pPr>
          </w:p>
        </w:tc>
        <w:tc>
          <w:tcPr>
            <w:tcW w:w="8552" w:type="dxa"/>
          </w:tcPr>
          <w:p w14:paraId="77707125" w14:textId="7344321A" w:rsidR="00A5461B" w:rsidRPr="00A5461B" w:rsidRDefault="00C45ED4" w:rsidP="00A5461B">
            <w:pPr>
              <w:tabs>
                <w:tab w:val="left" w:pos="1157"/>
              </w:tabs>
              <w:suppressAutoHyphens/>
              <w:spacing w:before="60" w:after="60" w:line="240" w:lineRule="auto"/>
              <w:rPr>
                <w:i/>
                <w:sz w:val="18"/>
                <w:szCs w:val="18"/>
                <w:lang w:eastAsia="en-GB"/>
              </w:rPr>
            </w:pPr>
            <w:r>
              <w:rPr>
                <w:b/>
                <w:sz w:val="18"/>
                <w:szCs w:val="18"/>
                <w:lang w:eastAsia="en-GB"/>
              </w:rPr>
              <w:t>Evaluation as per the i</w:t>
            </w:r>
            <w:r w:rsidR="00A5461B" w:rsidRPr="00A5461B">
              <w:rPr>
                <w:b/>
                <w:sz w:val="18"/>
                <w:szCs w:val="18"/>
                <w:lang w:eastAsia="en-GB"/>
              </w:rPr>
              <w:t xml:space="preserve">ndicators of achievement: </w:t>
            </w:r>
          </w:p>
          <w:p w14:paraId="36F3F315" w14:textId="1A42F9FF" w:rsidR="002D3AC9" w:rsidRPr="00A5461B" w:rsidRDefault="00A5461B" w:rsidP="002D3AC9">
            <w:pPr>
              <w:numPr>
                <w:ilvl w:val="0"/>
                <w:numId w:val="53"/>
              </w:numPr>
              <w:spacing w:before="60" w:after="60" w:line="240" w:lineRule="auto"/>
              <w:rPr>
                <w:rFonts w:eastAsiaTheme="minorEastAsia"/>
                <w:sz w:val="18"/>
                <w:szCs w:val="18"/>
              </w:rPr>
            </w:pPr>
            <w:r w:rsidRPr="00A034A5">
              <w:rPr>
                <w:sz w:val="18"/>
                <w:szCs w:val="18"/>
              </w:rPr>
              <w:t>At least 5 of capacity-building activities developed and implemented jointly with NSPCD</w:t>
            </w:r>
            <w:r w:rsidR="002D3AC9">
              <w:rPr>
                <w:sz w:val="18"/>
                <w:szCs w:val="18"/>
              </w:rPr>
              <w:t xml:space="preserve"> </w:t>
            </w:r>
            <w:r w:rsidR="002D3AC9" w:rsidRPr="00CF5A85">
              <w:rPr>
                <w:sz w:val="18"/>
                <w:szCs w:val="18"/>
              </w:rPr>
              <w:t>(subject to the availability of funding)</w:t>
            </w:r>
            <w:r w:rsidR="00C45ED4">
              <w:rPr>
                <w:sz w:val="18"/>
                <w:szCs w:val="18"/>
              </w:rPr>
              <w:t xml:space="preserve">: </w:t>
            </w:r>
            <w:r w:rsidR="002D3AC9">
              <w:rPr>
                <w:sz w:val="18"/>
                <w:szCs w:val="18"/>
              </w:rPr>
              <w:t xml:space="preserve">6 </w:t>
            </w:r>
            <w:r w:rsidR="002D3AC9" w:rsidRPr="00A034A5">
              <w:rPr>
                <w:sz w:val="18"/>
                <w:szCs w:val="18"/>
              </w:rPr>
              <w:t>capacity-building activities</w:t>
            </w:r>
            <w:r w:rsidR="002D3AC9">
              <w:rPr>
                <w:sz w:val="18"/>
                <w:szCs w:val="18"/>
              </w:rPr>
              <w:t xml:space="preserve"> on pesticide risk reduction and alternatives were </w:t>
            </w:r>
            <w:r w:rsidR="002D3AC9" w:rsidRPr="00A034A5">
              <w:rPr>
                <w:sz w:val="18"/>
                <w:szCs w:val="18"/>
              </w:rPr>
              <w:t>developed and implemented jointly with NSPCD</w:t>
            </w:r>
            <w:r w:rsidR="002D3AC9">
              <w:rPr>
                <w:sz w:val="18"/>
                <w:szCs w:val="18"/>
              </w:rPr>
              <w:t xml:space="preserve">. </w:t>
            </w:r>
          </w:p>
          <w:p w14:paraId="4748D102" w14:textId="4BF03D78" w:rsidR="00A5461B" w:rsidRPr="00A5461B" w:rsidRDefault="00A5461B" w:rsidP="008A7151">
            <w:pPr>
              <w:numPr>
                <w:ilvl w:val="0"/>
                <w:numId w:val="53"/>
              </w:numPr>
              <w:spacing w:before="60" w:after="60" w:line="240" w:lineRule="auto"/>
              <w:rPr>
                <w:b/>
                <w:sz w:val="18"/>
                <w:szCs w:val="18"/>
              </w:rPr>
            </w:pPr>
            <w:r w:rsidRPr="00A034A5">
              <w:rPr>
                <w:sz w:val="18"/>
                <w:szCs w:val="18"/>
              </w:rPr>
              <w:t xml:space="preserve">At least 4 Parties </w:t>
            </w:r>
            <w:r w:rsidR="00C45ED4" w:rsidRPr="00A034A5">
              <w:rPr>
                <w:sz w:val="18"/>
                <w:szCs w:val="18"/>
              </w:rPr>
              <w:t xml:space="preserve">receive </w:t>
            </w:r>
            <w:r w:rsidRPr="00A034A5">
              <w:rPr>
                <w:sz w:val="18"/>
                <w:szCs w:val="18"/>
              </w:rPr>
              <w:t>joint Rotterdam Convention/NSPCD assistance on risk evaluation toolkit and alternatives through implementation of Farmer Field Schools</w:t>
            </w:r>
            <w:r w:rsidR="002D3AC9">
              <w:rPr>
                <w:sz w:val="18"/>
                <w:szCs w:val="18"/>
              </w:rPr>
              <w:t xml:space="preserve"> </w:t>
            </w:r>
            <w:r w:rsidR="002D3AC9" w:rsidRPr="00CF5A85">
              <w:rPr>
                <w:sz w:val="18"/>
                <w:szCs w:val="18"/>
              </w:rPr>
              <w:t>(subject to the availability of funding)</w:t>
            </w:r>
            <w:r w:rsidR="00C45ED4">
              <w:rPr>
                <w:sz w:val="18"/>
                <w:szCs w:val="18"/>
              </w:rPr>
              <w:t xml:space="preserve">: </w:t>
            </w:r>
            <w:r w:rsidR="002D3AC9">
              <w:rPr>
                <w:sz w:val="18"/>
                <w:szCs w:val="18"/>
              </w:rPr>
              <w:t>8</w:t>
            </w:r>
            <w:r w:rsidR="00C45ED4" w:rsidRPr="00A5461B">
              <w:rPr>
                <w:sz w:val="18"/>
                <w:szCs w:val="18"/>
              </w:rPr>
              <w:t xml:space="preserve"> Parties in the African and Latin American </w:t>
            </w:r>
            <w:proofErr w:type="gramStart"/>
            <w:r w:rsidR="00C45ED4" w:rsidRPr="00A5461B">
              <w:rPr>
                <w:sz w:val="18"/>
                <w:szCs w:val="18"/>
              </w:rPr>
              <w:t>region</w:t>
            </w:r>
            <w:proofErr w:type="gramEnd"/>
            <w:r w:rsidR="00C45ED4" w:rsidRPr="00A5461B">
              <w:rPr>
                <w:sz w:val="18"/>
                <w:szCs w:val="18"/>
              </w:rPr>
              <w:t xml:space="preserve"> received </w:t>
            </w:r>
            <w:r w:rsidR="00C45ED4">
              <w:rPr>
                <w:sz w:val="18"/>
                <w:szCs w:val="18"/>
              </w:rPr>
              <w:t xml:space="preserve">such assistance. </w:t>
            </w:r>
          </w:p>
        </w:tc>
      </w:tr>
      <w:tr w:rsidR="00A5461B" w:rsidRPr="00A5461B" w14:paraId="002B3B80" w14:textId="77777777" w:rsidTr="00FC02CE">
        <w:trPr>
          <w:trHeight w:val="575"/>
        </w:trPr>
        <w:tc>
          <w:tcPr>
            <w:tcW w:w="1843" w:type="dxa"/>
            <w:vMerge/>
          </w:tcPr>
          <w:p w14:paraId="0A4327A8" w14:textId="77777777" w:rsidR="00A5461B" w:rsidRPr="00A5461B" w:rsidRDefault="00A5461B" w:rsidP="00A5461B">
            <w:pPr>
              <w:spacing w:before="60" w:after="60" w:line="240" w:lineRule="auto"/>
              <w:rPr>
                <w:b/>
                <w:bCs/>
                <w:sz w:val="18"/>
                <w:szCs w:val="18"/>
              </w:rPr>
            </w:pPr>
          </w:p>
        </w:tc>
        <w:tc>
          <w:tcPr>
            <w:tcW w:w="8552" w:type="dxa"/>
            <w:vAlign w:val="center"/>
          </w:tcPr>
          <w:p w14:paraId="4D5505E3" w14:textId="77777777" w:rsidR="00A5461B" w:rsidRPr="00A5461B" w:rsidRDefault="00A5461B" w:rsidP="00A5461B">
            <w:pPr>
              <w:autoSpaceDE w:val="0"/>
              <w:autoSpaceDN w:val="0"/>
              <w:adjustRightInd w:val="0"/>
              <w:spacing w:before="60" w:after="60" w:line="240" w:lineRule="auto"/>
              <w:rPr>
                <w:b/>
                <w:sz w:val="18"/>
                <w:szCs w:val="18"/>
                <w:lang w:eastAsia="en-GB"/>
              </w:rPr>
            </w:pPr>
            <w:r w:rsidRPr="00A5461B">
              <w:rPr>
                <w:b/>
                <w:sz w:val="18"/>
                <w:szCs w:val="18"/>
                <w:lang w:eastAsia="en-GB"/>
              </w:rPr>
              <w:t xml:space="preserve">Component 18.6: Partnership on Plastic Waste </w:t>
            </w:r>
          </w:p>
          <w:p w14:paraId="51CFB599" w14:textId="5EC93200" w:rsidR="00A5461B" w:rsidRPr="00A5461B" w:rsidRDefault="00A5461B" w:rsidP="00A5461B">
            <w:pPr>
              <w:spacing w:before="60" w:after="60" w:line="240" w:lineRule="auto"/>
              <w:rPr>
                <w:b/>
                <w:sz w:val="18"/>
                <w:szCs w:val="18"/>
                <w:lang w:eastAsia="en-GB"/>
              </w:rPr>
            </w:pPr>
            <w:r w:rsidRPr="00A5461B">
              <w:rPr>
                <w:b/>
                <w:sz w:val="18"/>
                <w:szCs w:val="18"/>
                <w:lang w:eastAsia="en-GB"/>
              </w:rPr>
              <w:t>Outcomes</w:t>
            </w:r>
            <w:r w:rsidR="00F73BBA">
              <w:rPr>
                <w:b/>
                <w:sz w:val="18"/>
                <w:szCs w:val="18"/>
                <w:lang w:eastAsia="en-GB"/>
              </w:rPr>
              <w:t xml:space="preserve"> achieved</w:t>
            </w:r>
            <w:r w:rsidRPr="00A5461B">
              <w:rPr>
                <w:b/>
                <w:sz w:val="18"/>
                <w:szCs w:val="18"/>
                <w:lang w:eastAsia="en-GB"/>
              </w:rPr>
              <w:t>:</w:t>
            </w:r>
          </w:p>
          <w:p w14:paraId="28768A25" w14:textId="17DDAD27" w:rsidR="00A5461B" w:rsidRDefault="00A5461B" w:rsidP="00A5461B">
            <w:pPr>
              <w:spacing w:before="60" w:after="60" w:line="240" w:lineRule="auto"/>
              <w:rPr>
                <w:bCs/>
                <w:sz w:val="18"/>
                <w:szCs w:val="18"/>
                <w:lang w:eastAsia="en-GB"/>
              </w:rPr>
            </w:pPr>
            <w:r w:rsidRPr="00A5461B">
              <w:rPr>
                <w:bCs/>
                <w:sz w:val="18"/>
                <w:szCs w:val="18"/>
                <w:lang w:eastAsia="en-GB"/>
              </w:rPr>
              <w:t xml:space="preserve">Development of guidance, implementation tools and manuals for governments, regional and local </w:t>
            </w:r>
            <w:proofErr w:type="gramStart"/>
            <w:r w:rsidRPr="00A5461B">
              <w:rPr>
                <w:bCs/>
                <w:sz w:val="18"/>
                <w:szCs w:val="18"/>
                <w:lang w:eastAsia="en-GB"/>
              </w:rPr>
              <w:t>authorities</w:t>
            </w:r>
            <w:proofErr w:type="gramEnd"/>
            <w:r w:rsidRPr="00A5461B">
              <w:rPr>
                <w:bCs/>
                <w:sz w:val="18"/>
                <w:szCs w:val="18"/>
                <w:lang w:eastAsia="en-GB"/>
              </w:rPr>
              <w:t xml:space="preserve"> and other stakeholders on, among other things, best practices, business models, policies and innovative solutions for the environmentally sound management of plastic waste.</w:t>
            </w:r>
          </w:p>
          <w:p w14:paraId="2E487CC6" w14:textId="77F61362" w:rsidR="00F73BBA" w:rsidRPr="00A5461B" w:rsidRDefault="00F73BBA" w:rsidP="00A5461B">
            <w:pPr>
              <w:spacing w:before="60" w:after="60" w:line="240" w:lineRule="auto"/>
              <w:rPr>
                <w:bCs/>
                <w:sz w:val="18"/>
                <w:szCs w:val="18"/>
                <w:lang w:eastAsia="en-GB"/>
              </w:rPr>
            </w:pPr>
            <w:r w:rsidRPr="00A5461B">
              <w:rPr>
                <w:b/>
                <w:bCs/>
                <w:sz w:val="18"/>
                <w:szCs w:val="18"/>
                <w:lang w:eastAsia="en-GB"/>
              </w:rPr>
              <w:t>Activities</w:t>
            </w:r>
            <w:r w:rsidRPr="00A5461B">
              <w:rPr>
                <w:b/>
                <w:bCs/>
                <w:color w:val="000000"/>
                <w:sz w:val="18"/>
                <w:szCs w:val="18"/>
              </w:rPr>
              <w:t xml:space="preserve"> </w:t>
            </w:r>
            <w:r>
              <w:rPr>
                <w:b/>
                <w:bCs/>
                <w:color w:val="000000"/>
                <w:sz w:val="18"/>
                <w:szCs w:val="18"/>
              </w:rPr>
              <w:t>implemented</w:t>
            </w:r>
          </w:p>
          <w:p w14:paraId="669E85EE" w14:textId="77777777" w:rsidR="00A5461B" w:rsidRPr="00A5461B" w:rsidRDefault="00A5461B" w:rsidP="00A5461B">
            <w:pPr>
              <w:spacing w:before="60" w:after="60" w:line="240" w:lineRule="auto"/>
              <w:rPr>
                <w:b/>
                <w:sz w:val="18"/>
                <w:szCs w:val="18"/>
                <w:lang w:eastAsia="en-GB"/>
              </w:rPr>
            </w:pPr>
            <w:r w:rsidRPr="00A5461B">
              <w:rPr>
                <w:bCs/>
                <w:sz w:val="18"/>
                <w:szCs w:val="18"/>
                <w:lang w:eastAsia="en-GB"/>
              </w:rPr>
              <w:t>The Secretariat organized the following activities in relation to the Partnership on Plastic Waste</w:t>
            </w:r>
            <w:r w:rsidRPr="00B519F1">
              <w:rPr>
                <w:bCs/>
                <w:sz w:val="18"/>
                <w:szCs w:val="18"/>
                <w:lang w:eastAsia="en-GB"/>
              </w:rPr>
              <w:t>:</w:t>
            </w:r>
          </w:p>
          <w:p w14:paraId="07F17A60" w14:textId="4331CFD1" w:rsidR="00A5461B" w:rsidRPr="00A5461B" w:rsidRDefault="00A5461B" w:rsidP="00A5461B">
            <w:pPr>
              <w:numPr>
                <w:ilvl w:val="0"/>
                <w:numId w:val="217"/>
              </w:numPr>
              <w:spacing w:after="0" w:line="240" w:lineRule="auto"/>
              <w:contextualSpacing/>
              <w:rPr>
                <w:rFonts w:eastAsia="Times New Roman"/>
                <w:color w:val="000000"/>
                <w:sz w:val="18"/>
                <w:szCs w:val="18"/>
              </w:rPr>
            </w:pPr>
            <w:r w:rsidRPr="00A5461B">
              <w:rPr>
                <w:sz w:val="18"/>
                <w:szCs w:val="18"/>
              </w:rPr>
              <w:t xml:space="preserve">One face-to-face meeting in Seychelles in March 2020 </w:t>
            </w:r>
            <w:r w:rsidR="00DF2DBC" w:rsidRPr="0F982CC6">
              <w:rPr>
                <w:sz w:val="18"/>
                <w:szCs w:val="18"/>
              </w:rPr>
              <w:t xml:space="preserve">(PWP-1) </w:t>
            </w:r>
            <w:r w:rsidRPr="00A5461B">
              <w:rPr>
                <w:sz w:val="18"/>
                <w:szCs w:val="18"/>
              </w:rPr>
              <w:t xml:space="preserve">and one online meeting in June 2021 </w:t>
            </w:r>
            <w:r w:rsidR="00DF2DBC" w:rsidRPr="0F982CC6">
              <w:rPr>
                <w:sz w:val="18"/>
                <w:szCs w:val="18"/>
              </w:rPr>
              <w:t xml:space="preserve">(PWP-2) </w:t>
            </w:r>
            <w:r w:rsidRPr="00A5461B">
              <w:rPr>
                <w:sz w:val="18"/>
                <w:szCs w:val="18"/>
              </w:rPr>
              <w:t xml:space="preserve">was </w:t>
            </w:r>
            <w:proofErr w:type="gramStart"/>
            <w:r w:rsidRPr="00A5461B">
              <w:rPr>
                <w:sz w:val="18"/>
                <w:szCs w:val="18"/>
              </w:rPr>
              <w:t>organized</w:t>
            </w:r>
            <w:r w:rsidRPr="00A5461B">
              <w:rPr>
                <w:rFonts w:eastAsia="Times New Roman"/>
                <w:color w:val="000000"/>
                <w:sz w:val="18"/>
                <w:szCs w:val="18"/>
              </w:rPr>
              <w:t>;</w:t>
            </w:r>
            <w:proofErr w:type="gramEnd"/>
          </w:p>
          <w:p w14:paraId="55F07C5B" w14:textId="77777777" w:rsidR="00A5461B" w:rsidRPr="00A5461B" w:rsidRDefault="00A5461B" w:rsidP="00A5461B">
            <w:pPr>
              <w:numPr>
                <w:ilvl w:val="0"/>
                <w:numId w:val="217"/>
              </w:numPr>
              <w:spacing w:before="60" w:after="60" w:line="240" w:lineRule="auto"/>
              <w:rPr>
                <w:b/>
                <w:sz w:val="18"/>
                <w:szCs w:val="18"/>
                <w:lang w:eastAsia="en-GB"/>
              </w:rPr>
            </w:pPr>
            <w:r w:rsidRPr="00A5461B">
              <w:rPr>
                <w:sz w:val="18"/>
                <w:szCs w:val="18"/>
              </w:rPr>
              <w:t xml:space="preserve">Development of 6 reports related to the ESM of plastic waste were </w:t>
            </w:r>
            <w:proofErr w:type="gramStart"/>
            <w:r w:rsidRPr="00A5461B">
              <w:rPr>
                <w:sz w:val="18"/>
                <w:szCs w:val="18"/>
              </w:rPr>
              <w:t>initiated;</w:t>
            </w:r>
            <w:proofErr w:type="gramEnd"/>
          </w:p>
          <w:p w14:paraId="05DF93D7" w14:textId="77777777" w:rsidR="00A5461B" w:rsidRPr="00A5461B" w:rsidRDefault="00A5461B" w:rsidP="00A5461B">
            <w:pPr>
              <w:numPr>
                <w:ilvl w:val="0"/>
                <w:numId w:val="217"/>
              </w:numPr>
              <w:spacing w:before="60" w:after="60" w:line="240" w:lineRule="auto"/>
              <w:rPr>
                <w:b/>
                <w:sz w:val="18"/>
                <w:szCs w:val="18"/>
                <w:lang w:eastAsia="en-GB"/>
              </w:rPr>
            </w:pPr>
            <w:r w:rsidRPr="00A5461B">
              <w:rPr>
                <w:sz w:val="18"/>
                <w:szCs w:val="18"/>
              </w:rPr>
              <w:t>One call for pilot project proposals was organized and 23 projects were selected.</w:t>
            </w:r>
          </w:p>
          <w:p w14:paraId="6D375E58" w14:textId="77777777" w:rsidR="00A5461B" w:rsidRPr="00A5461B" w:rsidRDefault="00A5461B" w:rsidP="00A5461B">
            <w:pPr>
              <w:spacing w:before="60" w:after="60" w:line="240" w:lineRule="auto"/>
              <w:ind w:left="360"/>
              <w:rPr>
                <w:b/>
                <w:sz w:val="18"/>
                <w:szCs w:val="18"/>
                <w:lang w:eastAsia="en-GB"/>
              </w:rPr>
            </w:pPr>
          </w:p>
        </w:tc>
      </w:tr>
      <w:tr w:rsidR="00A5461B" w:rsidRPr="00A5461B" w14:paraId="502A7F9A" w14:textId="77777777" w:rsidTr="00FC02CE">
        <w:trPr>
          <w:trHeight w:val="575"/>
        </w:trPr>
        <w:tc>
          <w:tcPr>
            <w:tcW w:w="1843" w:type="dxa"/>
            <w:vMerge/>
          </w:tcPr>
          <w:p w14:paraId="159655C6" w14:textId="77777777" w:rsidR="00A5461B" w:rsidRPr="00A5461B" w:rsidRDefault="00A5461B" w:rsidP="00A5461B">
            <w:pPr>
              <w:spacing w:before="60" w:after="60" w:line="240" w:lineRule="auto"/>
              <w:rPr>
                <w:b/>
                <w:bCs/>
                <w:sz w:val="18"/>
                <w:szCs w:val="18"/>
              </w:rPr>
            </w:pPr>
          </w:p>
        </w:tc>
        <w:tc>
          <w:tcPr>
            <w:tcW w:w="8552" w:type="dxa"/>
          </w:tcPr>
          <w:p w14:paraId="43655038" w14:textId="5A72F092" w:rsidR="00A5461B" w:rsidRPr="00A5461B" w:rsidRDefault="00F73BBA" w:rsidP="00A5461B">
            <w:pPr>
              <w:tabs>
                <w:tab w:val="left" w:pos="1157"/>
              </w:tabs>
              <w:suppressAutoHyphens/>
              <w:spacing w:before="60" w:after="60" w:line="240" w:lineRule="auto"/>
              <w:rPr>
                <w:i/>
                <w:sz w:val="18"/>
                <w:szCs w:val="18"/>
                <w:lang w:eastAsia="en-GB"/>
              </w:rPr>
            </w:pPr>
            <w:r>
              <w:rPr>
                <w:b/>
                <w:sz w:val="18"/>
                <w:szCs w:val="18"/>
                <w:lang w:eastAsia="en-GB"/>
              </w:rPr>
              <w:t>Evaluation as per the i</w:t>
            </w:r>
            <w:r w:rsidR="00A5461B" w:rsidRPr="00A5461B">
              <w:rPr>
                <w:b/>
                <w:sz w:val="18"/>
                <w:szCs w:val="18"/>
                <w:lang w:eastAsia="en-GB"/>
              </w:rPr>
              <w:t xml:space="preserve">ndicators of achievement: </w:t>
            </w:r>
          </w:p>
          <w:p w14:paraId="20C33A89" w14:textId="0EE4BF42" w:rsidR="00A5461B" w:rsidRPr="00A5461B" w:rsidRDefault="00A5461B" w:rsidP="00A5461B">
            <w:pPr>
              <w:numPr>
                <w:ilvl w:val="0"/>
                <w:numId w:val="148"/>
              </w:numPr>
              <w:spacing w:before="60" w:after="60" w:line="240" w:lineRule="auto"/>
              <w:rPr>
                <w:sz w:val="18"/>
                <w:szCs w:val="18"/>
              </w:rPr>
            </w:pPr>
            <w:r w:rsidRPr="00A034A5">
              <w:rPr>
                <w:sz w:val="18"/>
                <w:szCs w:val="18"/>
              </w:rPr>
              <w:t>Online meetings and two face-to-face meetings</w:t>
            </w:r>
            <w:r w:rsidRPr="00A5461B">
              <w:rPr>
                <w:sz w:val="18"/>
                <w:szCs w:val="18"/>
              </w:rPr>
              <w:t xml:space="preserve">: One face-to-face meeting </w:t>
            </w:r>
            <w:proofErr w:type="gramStart"/>
            <w:r w:rsidRPr="00A5461B">
              <w:rPr>
                <w:sz w:val="18"/>
                <w:szCs w:val="18"/>
              </w:rPr>
              <w:t>was</w:t>
            </w:r>
            <w:proofErr w:type="gramEnd"/>
            <w:r w:rsidRPr="00A5461B">
              <w:rPr>
                <w:sz w:val="18"/>
                <w:szCs w:val="18"/>
              </w:rPr>
              <w:t xml:space="preserve"> organized before the COVID travel restrictions. One online meeting was organized in June 2021.</w:t>
            </w:r>
          </w:p>
          <w:p w14:paraId="7CA95CAD" w14:textId="21A35CEA" w:rsidR="00A5461B" w:rsidRPr="00F73BBA" w:rsidRDefault="00F73BBA" w:rsidP="00B519F1">
            <w:pPr>
              <w:pStyle w:val="ListParagraph"/>
              <w:numPr>
                <w:ilvl w:val="0"/>
                <w:numId w:val="148"/>
              </w:numPr>
              <w:spacing w:before="60" w:after="60" w:line="240" w:lineRule="auto"/>
              <w:rPr>
                <w:sz w:val="18"/>
                <w:szCs w:val="18"/>
              </w:rPr>
            </w:pPr>
            <w:r w:rsidRPr="00A034A5">
              <w:rPr>
                <w:sz w:val="18"/>
                <w:szCs w:val="18"/>
              </w:rPr>
              <w:t>Support development of guidance, modules, tools and pilot projects on plastic waste:</w:t>
            </w:r>
            <w:r w:rsidRPr="00F73BBA">
              <w:rPr>
                <w:sz w:val="18"/>
                <w:szCs w:val="18"/>
              </w:rPr>
              <w:t xml:space="preserve"> </w:t>
            </w:r>
            <w:r w:rsidR="00A5461B" w:rsidRPr="00F73BBA">
              <w:rPr>
                <w:sz w:val="18"/>
                <w:szCs w:val="18"/>
              </w:rPr>
              <w:t xml:space="preserve">Development of modules, tools, manuals and pilot projects on ESM of plastic </w:t>
            </w:r>
            <w:proofErr w:type="gramStart"/>
            <w:r w:rsidR="00A5461B" w:rsidRPr="00F73BBA">
              <w:rPr>
                <w:sz w:val="18"/>
                <w:szCs w:val="18"/>
              </w:rPr>
              <w:t>waste;</w:t>
            </w:r>
            <w:proofErr w:type="gramEnd"/>
            <w:r w:rsidR="00A5461B" w:rsidRPr="00F73BBA">
              <w:rPr>
                <w:sz w:val="18"/>
                <w:szCs w:val="18"/>
              </w:rPr>
              <w:t xml:space="preserve"> </w:t>
            </w:r>
          </w:p>
          <w:p w14:paraId="085560EC" w14:textId="7470C422" w:rsidR="00A5461B" w:rsidRPr="00A5461B" w:rsidRDefault="00F73BBA" w:rsidP="00A5461B">
            <w:pPr>
              <w:numPr>
                <w:ilvl w:val="0"/>
                <w:numId w:val="148"/>
              </w:numPr>
              <w:tabs>
                <w:tab w:val="left" w:pos="1157"/>
              </w:tabs>
              <w:suppressAutoHyphens/>
              <w:spacing w:before="60" w:after="60" w:line="240" w:lineRule="auto"/>
              <w:contextualSpacing/>
              <w:rPr>
                <w:b/>
                <w:sz w:val="18"/>
                <w:szCs w:val="18"/>
                <w:lang w:eastAsia="en-GB"/>
              </w:rPr>
            </w:pPr>
            <w:r w:rsidRPr="00A034A5">
              <w:rPr>
                <w:rFonts w:eastAsia="Times New Roman"/>
                <w:color w:val="000000"/>
                <w:sz w:val="18"/>
                <w:szCs w:val="18"/>
              </w:rPr>
              <w:t>Translate materials developed</w:t>
            </w:r>
            <w:r w:rsidRPr="00A034A5">
              <w:rPr>
                <w:sz w:val="18"/>
                <w:szCs w:val="18"/>
              </w:rPr>
              <w:t>:</w:t>
            </w:r>
            <w:r>
              <w:rPr>
                <w:sz w:val="18"/>
                <w:szCs w:val="18"/>
              </w:rPr>
              <w:t xml:space="preserve"> </w:t>
            </w:r>
            <w:r w:rsidR="00A5461B" w:rsidRPr="00A5461B">
              <w:rPr>
                <w:sz w:val="18"/>
                <w:szCs w:val="18"/>
              </w:rPr>
              <w:t>Translation of materials into languages.</w:t>
            </w:r>
          </w:p>
          <w:p w14:paraId="4E73EBD1" w14:textId="77777777" w:rsidR="00A5461B" w:rsidRPr="00A5461B" w:rsidRDefault="00A5461B" w:rsidP="00A5461B">
            <w:pPr>
              <w:tabs>
                <w:tab w:val="left" w:pos="1157"/>
              </w:tabs>
              <w:suppressAutoHyphens/>
              <w:spacing w:before="60" w:after="60" w:line="240" w:lineRule="auto"/>
              <w:rPr>
                <w:b/>
                <w:sz w:val="18"/>
                <w:szCs w:val="18"/>
                <w:lang w:eastAsia="en-GB"/>
              </w:rPr>
            </w:pPr>
          </w:p>
        </w:tc>
      </w:tr>
      <w:tr w:rsidR="00A5461B" w:rsidRPr="00A5461B" w14:paraId="5DC4FD83" w14:textId="77777777" w:rsidTr="009627CF">
        <w:tc>
          <w:tcPr>
            <w:tcW w:w="10395" w:type="dxa"/>
            <w:gridSpan w:val="2"/>
          </w:tcPr>
          <w:p w14:paraId="6B1A9176" w14:textId="77777777" w:rsidR="00B83AFE" w:rsidRDefault="00B83AFE" w:rsidP="00A5461B">
            <w:pPr>
              <w:spacing w:before="60" w:after="60" w:line="240" w:lineRule="auto"/>
              <w:rPr>
                <w:rFonts w:eastAsia="Calibri"/>
                <w:b/>
                <w:bCs/>
                <w:sz w:val="18"/>
                <w:szCs w:val="18"/>
                <w:u w:val="single"/>
              </w:rPr>
            </w:pPr>
          </w:p>
          <w:p w14:paraId="64353198" w14:textId="77777777" w:rsidR="00B83AFE" w:rsidRDefault="00B83AFE" w:rsidP="00A5461B">
            <w:pPr>
              <w:spacing w:before="60" w:after="60" w:line="240" w:lineRule="auto"/>
              <w:rPr>
                <w:rFonts w:eastAsia="Calibri"/>
                <w:b/>
                <w:bCs/>
                <w:sz w:val="18"/>
                <w:szCs w:val="18"/>
                <w:u w:val="single"/>
              </w:rPr>
            </w:pPr>
          </w:p>
          <w:p w14:paraId="09380043" w14:textId="754B48CF" w:rsidR="00A5461B" w:rsidRDefault="00A5461B" w:rsidP="00A5461B">
            <w:pPr>
              <w:spacing w:before="60" w:after="60" w:line="240" w:lineRule="auto"/>
              <w:rPr>
                <w:rFonts w:eastAsia="Times New Roman"/>
                <w:b/>
                <w:bCs/>
                <w:color w:val="000000"/>
                <w:sz w:val="18"/>
                <w:szCs w:val="18"/>
                <w:lang w:val="en-GB" w:eastAsia="en-GB"/>
              </w:rPr>
            </w:pPr>
            <w:r w:rsidRPr="00A034A5">
              <w:rPr>
                <w:rFonts w:eastAsia="Calibri"/>
                <w:b/>
                <w:bCs/>
                <w:sz w:val="18"/>
                <w:szCs w:val="18"/>
                <w:u w:val="single"/>
              </w:rPr>
              <w:lastRenderedPageBreak/>
              <w:t>Budget performance for 2020-2021</w:t>
            </w:r>
          </w:p>
          <w:tbl>
            <w:tblPr>
              <w:tblW w:w="9673" w:type="dxa"/>
              <w:tblLayout w:type="fixed"/>
              <w:tblLook w:val="04A0" w:firstRow="1" w:lastRow="0" w:firstColumn="1" w:lastColumn="0" w:noHBand="0" w:noVBand="1"/>
            </w:tblPr>
            <w:tblGrid>
              <w:gridCol w:w="1612"/>
              <w:gridCol w:w="1612"/>
              <w:gridCol w:w="1612"/>
              <w:gridCol w:w="1612"/>
              <w:gridCol w:w="1612"/>
              <w:gridCol w:w="1613"/>
            </w:tblGrid>
            <w:tr w:rsidR="00733E28" w:rsidRPr="00F15F62" w14:paraId="55278D2B" w14:textId="77777777" w:rsidTr="00FD7C4F">
              <w:trPr>
                <w:trHeight w:val="300"/>
              </w:trPr>
              <w:tc>
                <w:tcPr>
                  <w:tcW w:w="967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BCC6E8" w14:textId="77777777" w:rsidR="00733E28" w:rsidRPr="00C412C2" w:rsidRDefault="00733E28" w:rsidP="00733E28">
                  <w:pPr>
                    <w:spacing w:after="0" w:line="240" w:lineRule="auto"/>
                    <w:jc w:val="center"/>
                    <w:rPr>
                      <w:rFonts w:eastAsia="Times New Roman"/>
                      <w:color w:val="000000"/>
                      <w:sz w:val="18"/>
                      <w:szCs w:val="18"/>
                      <w:lang w:val="en-GB" w:eastAsia="en-GB"/>
                    </w:rPr>
                  </w:pPr>
                  <w:r w:rsidRPr="00C412C2">
                    <w:rPr>
                      <w:rFonts w:eastAsia="Times New Roman"/>
                      <w:b/>
                      <w:bCs/>
                      <w:color w:val="000000"/>
                      <w:sz w:val="18"/>
                      <w:szCs w:val="18"/>
                      <w:lang w:val="en-GB" w:eastAsia="en-GB"/>
                    </w:rPr>
                    <w:t>Voluntary trust fund</w:t>
                  </w:r>
                </w:p>
              </w:tc>
            </w:tr>
            <w:tr w:rsidR="00733E28" w:rsidRPr="00F15F62" w14:paraId="6729F42C" w14:textId="77777777" w:rsidTr="00FD7C4F">
              <w:trPr>
                <w:trHeight w:val="300"/>
              </w:trPr>
              <w:tc>
                <w:tcPr>
                  <w:tcW w:w="322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5F911F" w14:textId="77777777" w:rsidR="00733E28" w:rsidRPr="00C412C2" w:rsidRDefault="00733E28" w:rsidP="00733E28">
                  <w:pPr>
                    <w:spacing w:after="0" w:line="240" w:lineRule="auto"/>
                    <w:jc w:val="center"/>
                    <w:rPr>
                      <w:rFonts w:eastAsia="Times New Roman"/>
                      <w:b/>
                      <w:bCs/>
                      <w:color w:val="000000"/>
                      <w:sz w:val="18"/>
                      <w:szCs w:val="18"/>
                      <w:lang w:val="en-GB" w:eastAsia="en-GB"/>
                    </w:rPr>
                  </w:pPr>
                  <w:r w:rsidRPr="00C412C2">
                    <w:rPr>
                      <w:rFonts w:eastAsia="Times New Roman"/>
                      <w:b/>
                      <w:bCs/>
                      <w:color w:val="000000"/>
                      <w:sz w:val="18"/>
                      <w:szCs w:val="18"/>
                      <w:lang w:val="en-GB" w:eastAsia="en-GB"/>
                    </w:rPr>
                    <w:t>Basel Convention (BDTF)</w:t>
                  </w:r>
                </w:p>
              </w:tc>
              <w:tc>
                <w:tcPr>
                  <w:tcW w:w="322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24F3EB0" w14:textId="77777777" w:rsidR="00733E28" w:rsidRPr="00C412C2" w:rsidRDefault="00733E28" w:rsidP="00733E28">
                  <w:pPr>
                    <w:spacing w:after="0" w:line="240" w:lineRule="auto"/>
                    <w:jc w:val="center"/>
                    <w:rPr>
                      <w:rFonts w:eastAsia="Times New Roman"/>
                      <w:b/>
                      <w:bCs/>
                      <w:color w:val="000000"/>
                      <w:sz w:val="18"/>
                      <w:szCs w:val="18"/>
                      <w:lang w:val="en-GB" w:eastAsia="en-GB"/>
                    </w:rPr>
                  </w:pPr>
                  <w:r w:rsidRPr="00C412C2">
                    <w:rPr>
                      <w:rFonts w:eastAsia="Times New Roman"/>
                      <w:b/>
                      <w:bCs/>
                      <w:color w:val="000000"/>
                      <w:sz w:val="18"/>
                      <w:szCs w:val="18"/>
                      <w:lang w:val="en-GB" w:eastAsia="en-GB"/>
                    </w:rPr>
                    <w:t>Rotterdam Convention (RVTF)</w:t>
                  </w:r>
                </w:p>
              </w:tc>
              <w:tc>
                <w:tcPr>
                  <w:tcW w:w="322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524930C" w14:textId="77777777" w:rsidR="00733E28" w:rsidRPr="00C412C2" w:rsidRDefault="00733E28" w:rsidP="00733E28">
                  <w:pPr>
                    <w:spacing w:after="0" w:line="240" w:lineRule="auto"/>
                    <w:jc w:val="center"/>
                    <w:rPr>
                      <w:rFonts w:eastAsia="Times New Roman"/>
                      <w:b/>
                      <w:bCs/>
                      <w:color w:val="000000"/>
                      <w:sz w:val="18"/>
                      <w:szCs w:val="18"/>
                      <w:lang w:val="en-GB" w:eastAsia="en-GB"/>
                    </w:rPr>
                  </w:pPr>
                  <w:r w:rsidRPr="00C412C2">
                    <w:rPr>
                      <w:rFonts w:eastAsia="Times New Roman"/>
                      <w:b/>
                      <w:bCs/>
                      <w:color w:val="000000"/>
                      <w:sz w:val="18"/>
                      <w:szCs w:val="18"/>
                      <w:lang w:val="en-GB" w:eastAsia="en-GB"/>
                    </w:rPr>
                    <w:t>Stockholm Convention (SVTF)</w:t>
                  </w:r>
                </w:p>
              </w:tc>
            </w:tr>
            <w:tr w:rsidR="00733E28" w:rsidRPr="00F15F62" w14:paraId="20826346" w14:textId="77777777" w:rsidTr="00FD7C4F">
              <w:trPr>
                <w:trHeight w:val="300"/>
              </w:trPr>
              <w:tc>
                <w:tcPr>
                  <w:tcW w:w="1612" w:type="dxa"/>
                  <w:tcBorders>
                    <w:top w:val="nil"/>
                    <w:left w:val="single" w:sz="4" w:space="0" w:color="auto"/>
                    <w:bottom w:val="single" w:sz="4" w:space="0" w:color="auto"/>
                    <w:right w:val="single" w:sz="4" w:space="0" w:color="auto"/>
                  </w:tcBorders>
                  <w:shd w:val="clear" w:color="000000" w:fill="FFFFFF"/>
                  <w:noWrap/>
                  <w:vAlign w:val="center"/>
                  <w:hideMark/>
                </w:tcPr>
                <w:p w14:paraId="4F891A65" w14:textId="77777777" w:rsidR="00733E28" w:rsidRPr="00C412C2" w:rsidRDefault="00733E28" w:rsidP="00733E28">
                  <w:pPr>
                    <w:spacing w:after="0" w:line="240" w:lineRule="auto"/>
                    <w:jc w:val="center"/>
                    <w:rPr>
                      <w:rFonts w:eastAsia="Times New Roman"/>
                      <w:b/>
                      <w:bCs/>
                      <w:color w:val="000000"/>
                      <w:sz w:val="18"/>
                      <w:szCs w:val="18"/>
                      <w:lang w:val="en-GB" w:eastAsia="en-GB"/>
                    </w:rPr>
                  </w:pPr>
                  <w:r w:rsidRPr="00C412C2">
                    <w:rPr>
                      <w:rFonts w:eastAsia="Times New Roman"/>
                      <w:b/>
                      <w:bCs/>
                      <w:color w:val="000000"/>
                      <w:sz w:val="18"/>
                      <w:szCs w:val="18"/>
                      <w:lang w:val="en-GB" w:eastAsia="en-GB"/>
                    </w:rPr>
                    <w:t>Funding estimate</w:t>
                  </w:r>
                </w:p>
              </w:tc>
              <w:tc>
                <w:tcPr>
                  <w:tcW w:w="1612" w:type="dxa"/>
                  <w:tcBorders>
                    <w:top w:val="nil"/>
                    <w:left w:val="nil"/>
                    <w:bottom w:val="single" w:sz="4" w:space="0" w:color="auto"/>
                    <w:right w:val="single" w:sz="4" w:space="0" w:color="auto"/>
                  </w:tcBorders>
                  <w:shd w:val="clear" w:color="000000" w:fill="FFFFFF"/>
                  <w:noWrap/>
                  <w:vAlign w:val="center"/>
                  <w:hideMark/>
                </w:tcPr>
                <w:p w14:paraId="59C6696F" w14:textId="77777777" w:rsidR="00733E28" w:rsidRPr="00C412C2" w:rsidRDefault="00733E28" w:rsidP="00733E28">
                  <w:pPr>
                    <w:spacing w:after="0" w:line="240" w:lineRule="auto"/>
                    <w:jc w:val="center"/>
                    <w:rPr>
                      <w:rFonts w:eastAsia="Times New Roman"/>
                      <w:b/>
                      <w:bCs/>
                      <w:color w:val="000000"/>
                      <w:sz w:val="18"/>
                      <w:szCs w:val="18"/>
                      <w:lang w:val="en-GB" w:eastAsia="en-GB"/>
                    </w:rPr>
                  </w:pPr>
                  <w:r w:rsidRPr="00C412C2">
                    <w:rPr>
                      <w:rFonts w:eastAsia="Times New Roman"/>
                      <w:b/>
                      <w:bCs/>
                      <w:color w:val="000000"/>
                      <w:sz w:val="18"/>
                      <w:szCs w:val="18"/>
                      <w:lang w:val="en-GB" w:eastAsia="en-GB"/>
                    </w:rPr>
                    <w:t>Expenditure</w:t>
                  </w:r>
                </w:p>
              </w:tc>
              <w:tc>
                <w:tcPr>
                  <w:tcW w:w="1612" w:type="dxa"/>
                  <w:tcBorders>
                    <w:top w:val="nil"/>
                    <w:left w:val="nil"/>
                    <w:bottom w:val="single" w:sz="4" w:space="0" w:color="auto"/>
                    <w:right w:val="single" w:sz="4" w:space="0" w:color="auto"/>
                  </w:tcBorders>
                  <w:shd w:val="clear" w:color="000000" w:fill="FFFFFF"/>
                  <w:noWrap/>
                  <w:vAlign w:val="center"/>
                  <w:hideMark/>
                </w:tcPr>
                <w:p w14:paraId="2BC7B1E0" w14:textId="77777777" w:rsidR="00733E28" w:rsidRPr="00C412C2" w:rsidRDefault="00733E28" w:rsidP="00733E28">
                  <w:pPr>
                    <w:spacing w:after="0" w:line="240" w:lineRule="auto"/>
                    <w:jc w:val="center"/>
                    <w:rPr>
                      <w:rFonts w:eastAsia="Times New Roman"/>
                      <w:b/>
                      <w:bCs/>
                      <w:color w:val="000000"/>
                      <w:sz w:val="18"/>
                      <w:szCs w:val="18"/>
                      <w:lang w:val="en-GB" w:eastAsia="en-GB"/>
                    </w:rPr>
                  </w:pPr>
                  <w:r w:rsidRPr="00C412C2">
                    <w:rPr>
                      <w:rFonts w:eastAsia="Times New Roman"/>
                      <w:b/>
                      <w:bCs/>
                      <w:color w:val="000000"/>
                      <w:sz w:val="18"/>
                      <w:szCs w:val="18"/>
                      <w:lang w:val="en-GB" w:eastAsia="en-GB"/>
                    </w:rPr>
                    <w:t>Funding estimate</w:t>
                  </w:r>
                </w:p>
              </w:tc>
              <w:tc>
                <w:tcPr>
                  <w:tcW w:w="1612" w:type="dxa"/>
                  <w:tcBorders>
                    <w:top w:val="nil"/>
                    <w:left w:val="nil"/>
                    <w:bottom w:val="single" w:sz="4" w:space="0" w:color="auto"/>
                    <w:right w:val="single" w:sz="4" w:space="0" w:color="auto"/>
                  </w:tcBorders>
                  <w:shd w:val="clear" w:color="000000" w:fill="FFFFFF"/>
                  <w:noWrap/>
                  <w:vAlign w:val="center"/>
                  <w:hideMark/>
                </w:tcPr>
                <w:p w14:paraId="26FF9D18" w14:textId="77777777" w:rsidR="00733E28" w:rsidRPr="00C412C2" w:rsidRDefault="00733E28" w:rsidP="00733E28">
                  <w:pPr>
                    <w:spacing w:after="0" w:line="240" w:lineRule="auto"/>
                    <w:jc w:val="center"/>
                    <w:rPr>
                      <w:rFonts w:eastAsia="Times New Roman"/>
                      <w:b/>
                      <w:bCs/>
                      <w:color w:val="000000"/>
                      <w:sz w:val="18"/>
                      <w:szCs w:val="18"/>
                      <w:lang w:val="en-GB" w:eastAsia="en-GB"/>
                    </w:rPr>
                  </w:pPr>
                  <w:r w:rsidRPr="00C412C2">
                    <w:rPr>
                      <w:rFonts w:eastAsia="Times New Roman"/>
                      <w:b/>
                      <w:bCs/>
                      <w:color w:val="000000"/>
                      <w:sz w:val="18"/>
                      <w:szCs w:val="18"/>
                      <w:lang w:val="en-GB" w:eastAsia="en-GB"/>
                    </w:rPr>
                    <w:t>Expenditure</w:t>
                  </w:r>
                </w:p>
              </w:tc>
              <w:tc>
                <w:tcPr>
                  <w:tcW w:w="1612" w:type="dxa"/>
                  <w:tcBorders>
                    <w:top w:val="nil"/>
                    <w:left w:val="nil"/>
                    <w:bottom w:val="single" w:sz="4" w:space="0" w:color="auto"/>
                    <w:right w:val="single" w:sz="4" w:space="0" w:color="auto"/>
                  </w:tcBorders>
                  <w:shd w:val="clear" w:color="000000" w:fill="FFFFFF"/>
                  <w:noWrap/>
                  <w:vAlign w:val="center"/>
                  <w:hideMark/>
                </w:tcPr>
                <w:p w14:paraId="373A5678" w14:textId="77777777" w:rsidR="00733E28" w:rsidRPr="00C412C2" w:rsidRDefault="00733E28" w:rsidP="00733E28">
                  <w:pPr>
                    <w:spacing w:after="0" w:line="240" w:lineRule="auto"/>
                    <w:jc w:val="center"/>
                    <w:rPr>
                      <w:rFonts w:eastAsia="Times New Roman"/>
                      <w:b/>
                      <w:bCs/>
                      <w:color w:val="000000"/>
                      <w:sz w:val="18"/>
                      <w:szCs w:val="18"/>
                      <w:lang w:val="en-GB" w:eastAsia="en-GB"/>
                    </w:rPr>
                  </w:pPr>
                  <w:r w:rsidRPr="00C412C2">
                    <w:rPr>
                      <w:rFonts w:eastAsia="Times New Roman"/>
                      <w:b/>
                      <w:bCs/>
                      <w:color w:val="000000"/>
                      <w:sz w:val="18"/>
                      <w:szCs w:val="18"/>
                      <w:lang w:val="en-GB" w:eastAsia="en-GB"/>
                    </w:rPr>
                    <w:t>Funding estimate</w:t>
                  </w:r>
                </w:p>
              </w:tc>
              <w:tc>
                <w:tcPr>
                  <w:tcW w:w="1613" w:type="dxa"/>
                  <w:tcBorders>
                    <w:top w:val="nil"/>
                    <w:left w:val="nil"/>
                    <w:bottom w:val="single" w:sz="4" w:space="0" w:color="auto"/>
                    <w:right w:val="single" w:sz="4" w:space="0" w:color="auto"/>
                  </w:tcBorders>
                  <w:shd w:val="clear" w:color="000000" w:fill="FFFFFF"/>
                  <w:noWrap/>
                  <w:vAlign w:val="center"/>
                  <w:hideMark/>
                </w:tcPr>
                <w:p w14:paraId="54140EA3" w14:textId="77777777" w:rsidR="00733E28" w:rsidRPr="00C412C2" w:rsidRDefault="00733E28" w:rsidP="00733E28">
                  <w:pPr>
                    <w:spacing w:after="0" w:line="240" w:lineRule="auto"/>
                    <w:jc w:val="center"/>
                    <w:rPr>
                      <w:rFonts w:eastAsia="Times New Roman"/>
                      <w:b/>
                      <w:bCs/>
                      <w:color w:val="000000"/>
                      <w:sz w:val="18"/>
                      <w:szCs w:val="18"/>
                      <w:lang w:val="en-GB" w:eastAsia="en-GB"/>
                    </w:rPr>
                  </w:pPr>
                  <w:r w:rsidRPr="00C412C2">
                    <w:rPr>
                      <w:rFonts w:eastAsia="Times New Roman"/>
                      <w:b/>
                      <w:bCs/>
                      <w:color w:val="000000"/>
                      <w:sz w:val="18"/>
                      <w:szCs w:val="18"/>
                      <w:lang w:val="en-GB" w:eastAsia="en-GB"/>
                    </w:rPr>
                    <w:t>Expenditure</w:t>
                  </w:r>
                </w:p>
              </w:tc>
            </w:tr>
            <w:tr w:rsidR="00733E28" w:rsidRPr="00F15F62" w14:paraId="5A6E322C" w14:textId="77777777" w:rsidTr="00FD7C4F">
              <w:trPr>
                <w:trHeight w:val="290"/>
              </w:trPr>
              <w:tc>
                <w:tcPr>
                  <w:tcW w:w="1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274906" w14:textId="77777777" w:rsidR="00733E28" w:rsidRPr="00C412C2" w:rsidRDefault="00733E28" w:rsidP="00733E28">
                  <w:pPr>
                    <w:spacing w:after="0" w:line="240" w:lineRule="auto"/>
                    <w:jc w:val="center"/>
                    <w:rPr>
                      <w:rFonts w:eastAsia="Times New Roman"/>
                      <w:color w:val="000000"/>
                      <w:sz w:val="18"/>
                      <w:szCs w:val="18"/>
                      <w:lang w:val="en-GB" w:eastAsia="en-GB"/>
                    </w:rPr>
                  </w:pPr>
                  <w:r w:rsidRPr="00C412C2">
                    <w:rPr>
                      <w:rFonts w:eastAsia="Times New Roman"/>
                      <w:color w:val="000000"/>
                      <w:sz w:val="18"/>
                      <w:szCs w:val="18"/>
                      <w:lang w:val="en-GB" w:eastAsia="en-GB"/>
                    </w:rPr>
                    <w:t>1,250,000</w:t>
                  </w:r>
                </w:p>
              </w:tc>
              <w:tc>
                <w:tcPr>
                  <w:tcW w:w="1612" w:type="dxa"/>
                  <w:tcBorders>
                    <w:top w:val="single" w:sz="4" w:space="0" w:color="auto"/>
                    <w:left w:val="nil"/>
                    <w:bottom w:val="single" w:sz="4" w:space="0" w:color="auto"/>
                    <w:right w:val="single" w:sz="4" w:space="0" w:color="auto"/>
                  </w:tcBorders>
                  <w:shd w:val="clear" w:color="000000" w:fill="FFFFFF"/>
                  <w:noWrap/>
                  <w:vAlign w:val="center"/>
                </w:tcPr>
                <w:p w14:paraId="0F2947CB" w14:textId="77777777" w:rsidR="00733E28" w:rsidRPr="00C412C2" w:rsidRDefault="00733E28" w:rsidP="00733E28">
                  <w:pPr>
                    <w:spacing w:after="0" w:line="240" w:lineRule="auto"/>
                    <w:jc w:val="center"/>
                    <w:rPr>
                      <w:rFonts w:eastAsia="Times New Roman"/>
                      <w:color w:val="000000"/>
                      <w:sz w:val="18"/>
                      <w:szCs w:val="18"/>
                      <w:lang w:val="en-GB" w:eastAsia="en-GB"/>
                    </w:rPr>
                  </w:pPr>
                  <w:r w:rsidRPr="00C412C2">
                    <w:rPr>
                      <w:rFonts w:eastAsia="Times New Roman"/>
                      <w:color w:val="000000"/>
                      <w:sz w:val="18"/>
                      <w:szCs w:val="18"/>
                      <w:lang w:val="en-GB" w:eastAsia="en-GB"/>
                    </w:rPr>
                    <w:t>386,320</w:t>
                  </w:r>
                </w:p>
              </w:tc>
              <w:tc>
                <w:tcPr>
                  <w:tcW w:w="1612" w:type="dxa"/>
                  <w:tcBorders>
                    <w:top w:val="single" w:sz="4" w:space="0" w:color="auto"/>
                    <w:left w:val="nil"/>
                    <w:bottom w:val="single" w:sz="4" w:space="0" w:color="auto"/>
                    <w:right w:val="single" w:sz="4" w:space="0" w:color="auto"/>
                  </w:tcBorders>
                  <w:shd w:val="clear" w:color="000000" w:fill="FFFFFF"/>
                  <w:noWrap/>
                  <w:vAlign w:val="center"/>
                </w:tcPr>
                <w:p w14:paraId="3DB3FDB4" w14:textId="77777777" w:rsidR="00733E28" w:rsidRPr="00C412C2" w:rsidRDefault="00733E28" w:rsidP="00733E28">
                  <w:pPr>
                    <w:spacing w:after="0" w:line="240" w:lineRule="auto"/>
                    <w:jc w:val="center"/>
                    <w:rPr>
                      <w:rFonts w:eastAsia="Times New Roman"/>
                      <w:color w:val="000000"/>
                      <w:sz w:val="18"/>
                      <w:szCs w:val="18"/>
                      <w:lang w:val="en-GB" w:eastAsia="en-GB"/>
                    </w:rPr>
                  </w:pPr>
                  <w:r w:rsidRPr="00C412C2">
                    <w:rPr>
                      <w:rFonts w:eastAsia="Times New Roman"/>
                      <w:color w:val="000000"/>
                      <w:sz w:val="18"/>
                      <w:szCs w:val="18"/>
                      <w:lang w:val="en-GB" w:eastAsia="en-GB"/>
                    </w:rPr>
                    <w:t>300,000</w:t>
                  </w:r>
                </w:p>
              </w:tc>
              <w:tc>
                <w:tcPr>
                  <w:tcW w:w="1612" w:type="dxa"/>
                  <w:tcBorders>
                    <w:top w:val="single" w:sz="4" w:space="0" w:color="auto"/>
                    <w:left w:val="nil"/>
                    <w:bottom w:val="single" w:sz="4" w:space="0" w:color="auto"/>
                    <w:right w:val="single" w:sz="4" w:space="0" w:color="auto"/>
                  </w:tcBorders>
                  <w:shd w:val="clear" w:color="000000" w:fill="FFFFFF"/>
                  <w:noWrap/>
                  <w:vAlign w:val="center"/>
                </w:tcPr>
                <w:p w14:paraId="3D18BCC1" w14:textId="77777777" w:rsidR="00733E28" w:rsidRPr="00C412C2" w:rsidRDefault="00733E28" w:rsidP="00733E28">
                  <w:pPr>
                    <w:spacing w:after="0" w:line="240" w:lineRule="auto"/>
                    <w:jc w:val="center"/>
                    <w:rPr>
                      <w:rFonts w:eastAsia="Times New Roman"/>
                      <w:color w:val="000000"/>
                      <w:sz w:val="18"/>
                      <w:szCs w:val="18"/>
                      <w:lang w:val="en-GB" w:eastAsia="en-GB"/>
                    </w:rPr>
                  </w:pPr>
                  <w:r w:rsidRPr="00C412C2">
                    <w:rPr>
                      <w:rFonts w:eastAsia="Times New Roman"/>
                      <w:color w:val="000000"/>
                      <w:sz w:val="18"/>
                      <w:szCs w:val="18"/>
                      <w:lang w:val="en-GB" w:eastAsia="en-GB"/>
                    </w:rPr>
                    <w:t>-</w:t>
                  </w:r>
                </w:p>
              </w:tc>
              <w:tc>
                <w:tcPr>
                  <w:tcW w:w="1612" w:type="dxa"/>
                  <w:tcBorders>
                    <w:top w:val="single" w:sz="4" w:space="0" w:color="auto"/>
                    <w:left w:val="nil"/>
                    <w:bottom w:val="single" w:sz="4" w:space="0" w:color="auto"/>
                    <w:right w:val="single" w:sz="4" w:space="0" w:color="auto"/>
                  </w:tcBorders>
                  <w:shd w:val="clear" w:color="000000" w:fill="FFFFFF"/>
                  <w:noWrap/>
                  <w:vAlign w:val="center"/>
                </w:tcPr>
                <w:p w14:paraId="790E1432" w14:textId="77777777" w:rsidR="00733E28" w:rsidRPr="00C412C2" w:rsidRDefault="00733E28" w:rsidP="00733E28">
                  <w:pPr>
                    <w:spacing w:after="0" w:line="240" w:lineRule="auto"/>
                    <w:jc w:val="center"/>
                    <w:rPr>
                      <w:rFonts w:eastAsia="Times New Roman"/>
                      <w:color w:val="000000"/>
                      <w:sz w:val="18"/>
                      <w:szCs w:val="18"/>
                      <w:lang w:val="en-GB" w:eastAsia="en-GB"/>
                    </w:rPr>
                  </w:pPr>
                  <w:r w:rsidRPr="00C412C2">
                    <w:rPr>
                      <w:rFonts w:eastAsia="Times New Roman"/>
                      <w:color w:val="000000"/>
                      <w:sz w:val="18"/>
                      <w:szCs w:val="18"/>
                      <w:lang w:val="en-GB" w:eastAsia="en-GB"/>
                    </w:rPr>
                    <w:t>45,000</w:t>
                  </w:r>
                </w:p>
              </w:tc>
              <w:tc>
                <w:tcPr>
                  <w:tcW w:w="1613" w:type="dxa"/>
                  <w:tcBorders>
                    <w:top w:val="single" w:sz="4" w:space="0" w:color="auto"/>
                    <w:left w:val="nil"/>
                    <w:bottom w:val="single" w:sz="4" w:space="0" w:color="auto"/>
                    <w:right w:val="single" w:sz="4" w:space="0" w:color="auto"/>
                  </w:tcBorders>
                  <w:shd w:val="clear" w:color="000000" w:fill="FFFFFF"/>
                  <w:noWrap/>
                  <w:vAlign w:val="center"/>
                </w:tcPr>
                <w:p w14:paraId="2C29CB6F" w14:textId="77777777" w:rsidR="00733E28" w:rsidRPr="00C412C2" w:rsidRDefault="00733E28" w:rsidP="00733E28">
                  <w:pPr>
                    <w:spacing w:after="0" w:line="240" w:lineRule="auto"/>
                    <w:jc w:val="center"/>
                    <w:rPr>
                      <w:rFonts w:eastAsia="Times New Roman"/>
                      <w:color w:val="000000"/>
                      <w:sz w:val="18"/>
                      <w:szCs w:val="18"/>
                      <w:lang w:val="en-GB" w:eastAsia="en-GB"/>
                    </w:rPr>
                  </w:pPr>
                  <w:r w:rsidRPr="00C412C2">
                    <w:rPr>
                      <w:rFonts w:eastAsia="Times New Roman"/>
                      <w:color w:val="000000"/>
                      <w:sz w:val="18"/>
                      <w:szCs w:val="18"/>
                      <w:lang w:val="en-GB" w:eastAsia="en-GB"/>
                    </w:rPr>
                    <w:t>-</w:t>
                  </w:r>
                </w:p>
              </w:tc>
            </w:tr>
          </w:tbl>
          <w:p w14:paraId="50879B73" w14:textId="77777777" w:rsidR="00733E28" w:rsidRDefault="00733E28" w:rsidP="00B359A5">
            <w:pPr>
              <w:spacing w:after="120" w:line="240" w:lineRule="auto"/>
            </w:pPr>
          </w:p>
          <w:tbl>
            <w:tblPr>
              <w:tblW w:w="9673" w:type="dxa"/>
              <w:tblLayout w:type="fixed"/>
              <w:tblLook w:val="04A0" w:firstRow="1" w:lastRow="0" w:firstColumn="1" w:lastColumn="0" w:noHBand="0" w:noVBand="1"/>
            </w:tblPr>
            <w:tblGrid>
              <w:gridCol w:w="3224"/>
              <w:gridCol w:w="3224"/>
              <w:gridCol w:w="3225"/>
            </w:tblGrid>
            <w:tr w:rsidR="00733E28" w:rsidRPr="008525B3" w14:paraId="68659B16" w14:textId="77777777" w:rsidTr="00FD7C4F">
              <w:trPr>
                <w:trHeight w:val="290"/>
              </w:trPr>
              <w:tc>
                <w:tcPr>
                  <w:tcW w:w="967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7D635FF8" w14:textId="77777777" w:rsidR="00733E28" w:rsidRPr="008525B3" w:rsidRDefault="00733E28" w:rsidP="00733E28">
                  <w:pPr>
                    <w:spacing w:after="0" w:line="240" w:lineRule="auto"/>
                    <w:jc w:val="center"/>
                    <w:rPr>
                      <w:rFonts w:eastAsia="Times New Roman"/>
                      <w:color w:val="000000"/>
                      <w:sz w:val="18"/>
                      <w:szCs w:val="18"/>
                      <w:lang w:val="en-GB" w:eastAsia="en-GB"/>
                    </w:rPr>
                  </w:pPr>
                  <w:r>
                    <w:rPr>
                      <w:rFonts w:eastAsia="Times New Roman"/>
                      <w:b/>
                      <w:bCs/>
                      <w:color w:val="000000"/>
                      <w:sz w:val="18"/>
                      <w:szCs w:val="18"/>
                      <w:lang w:val="en-GB" w:eastAsia="en-GB"/>
                    </w:rPr>
                    <w:t>Financial and i</w:t>
                  </w:r>
                  <w:r w:rsidRPr="008525B3">
                    <w:rPr>
                      <w:rFonts w:eastAsia="Times New Roman"/>
                      <w:b/>
                      <w:bCs/>
                      <w:color w:val="000000"/>
                      <w:sz w:val="18"/>
                      <w:szCs w:val="18"/>
                      <w:lang w:val="en-GB" w:eastAsia="en-GB"/>
                    </w:rPr>
                    <w:t>n-kind support</w:t>
                  </w:r>
                </w:p>
              </w:tc>
            </w:tr>
            <w:tr w:rsidR="00733E28" w:rsidRPr="008525B3" w14:paraId="68E3EF27" w14:textId="77777777" w:rsidTr="00FD7C4F">
              <w:trPr>
                <w:trHeight w:val="290"/>
              </w:trPr>
              <w:tc>
                <w:tcPr>
                  <w:tcW w:w="322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FB8DB6" w14:textId="77777777" w:rsidR="00733E28" w:rsidRPr="008525B3" w:rsidRDefault="00733E28" w:rsidP="00733E28">
                  <w:pPr>
                    <w:spacing w:after="0" w:line="240" w:lineRule="auto"/>
                    <w:jc w:val="center"/>
                    <w:rPr>
                      <w:rFonts w:eastAsia="Times New Roman"/>
                      <w:color w:val="000000"/>
                      <w:sz w:val="18"/>
                      <w:szCs w:val="18"/>
                      <w:lang w:val="en-GB" w:eastAsia="en-GB"/>
                    </w:rPr>
                  </w:pPr>
                  <w:r w:rsidRPr="008525B3">
                    <w:rPr>
                      <w:rFonts w:eastAsia="Times New Roman"/>
                      <w:b/>
                      <w:bCs/>
                      <w:color w:val="000000"/>
                      <w:sz w:val="18"/>
                      <w:szCs w:val="18"/>
                      <w:lang w:val="en-GB" w:eastAsia="en-GB"/>
                    </w:rPr>
                    <w:t>Basel Convention</w:t>
                  </w:r>
                </w:p>
              </w:tc>
              <w:tc>
                <w:tcPr>
                  <w:tcW w:w="3224" w:type="dxa"/>
                  <w:tcBorders>
                    <w:top w:val="single" w:sz="4" w:space="0" w:color="auto"/>
                    <w:left w:val="nil"/>
                    <w:bottom w:val="single" w:sz="4" w:space="0" w:color="auto"/>
                    <w:right w:val="single" w:sz="4" w:space="0" w:color="auto"/>
                  </w:tcBorders>
                  <w:shd w:val="clear" w:color="000000" w:fill="FFFFFF"/>
                  <w:noWrap/>
                  <w:vAlign w:val="center"/>
                </w:tcPr>
                <w:p w14:paraId="7978361D" w14:textId="77777777" w:rsidR="00733E28" w:rsidRPr="008525B3" w:rsidRDefault="00733E28" w:rsidP="00733E28">
                  <w:pPr>
                    <w:spacing w:after="0" w:line="240" w:lineRule="auto"/>
                    <w:jc w:val="center"/>
                    <w:rPr>
                      <w:rFonts w:eastAsia="Times New Roman"/>
                      <w:color w:val="000000"/>
                      <w:sz w:val="18"/>
                      <w:szCs w:val="18"/>
                      <w:lang w:val="en-GB" w:eastAsia="en-GB"/>
                    </w:rPr>
                  </w:pPr>
                  <w:r w:rsidRPr="008525B3">
                    <w:rPr>
                      <w:rFonts w:eastAsia="Times New Roman"/>
                      <w:b/>
                      <w:bCs/>
                      <w:color w:val="000000"/>
                      <w:sz w:val="18"/>
                      <w:szCs w:val="18"/>
                      <w:lang w:val="en-GB" w:eastAsia="en-GB"/>
                    </w:rPr>
                    <w:t>Rotterdam Convention</w:t>
                  </w:r>
                </w:p>
              </w:tc>
              <w:tc>
                <w:tcPr>
                  <w:tcW w:w="3225" w:type="dxa"/>
                  <w:tcBorders>
                    <w:top w:val="single" w:sz="4" w:space="0" w:color="auto"/>
                    <w:left w:val="nil"/>
                    <w:bottom w:val="single" w:sz="4" w:space="0" w:color="auto"/>
                    <w:right w:val="single" w:sz="4" w:space="0" w:color="auto"/>
                  </w:tcBorders>
                  <w:shd w:val="clear" w:color="000000" w:fill="FFFFFF"/>
                  <w:noWrap/>
                  <w:vAlign w:val="center"/>
                </w:tcPr>
                <w:p w14:paraId="13C0DCD1" w14:textId="77777777" w:rsidR="00733E28" w:rsidRPr="008525B3" w:rsidRDefault="00733E28" w:rsidP="00733E28">
                  <w:pPr>
                    <w:spacing w:after="0" w:line="240" w:lineRule="auto"/>
                    <w:jc w:val="center"/>
                    <w:rPr>
                      <w:rFonts w:eastAsia="Times New Roman"/>
                      <w:color w:val="000000"/>
                      <w:sz w:val="18"/>
                      <w:szCs w:val="18"/>
                      <w:lang w:val="en-GB" w:eastAsia="en-GB"/>
                    </w:rPr>
                  </w:pPr>
                  <w:r w:rsidRPr="008525B3">
                    <w:rPr>
                      <w:rFonts w:eastAsia="Times New Roman"/>
                      <w:b/>
                      <w:bCs/>
                      <w:color w:val="000000"/>
                      <w:sz w:val="18"/>
                      <w:szCs w:val="18"/>
                      <w:lang w:val="en-GB" w:eastAsia="en-GB"/>
                    </w:rPr>
                    <w:t>Stockholm Convention</w:t>
                  </w:r>
                </w:p>
              </w:tc>
            </w:tr>
            <w:tr w:rsidR="00733E28" w:rsidRPr="008525B3" w14:paraId="3A1397B8" w14:textId="77777777" w:rsidTr="00FD7C4F">
              <w:trPr>
                <w:trHeight w:val="290"/>
              </w:trPr>
              <w:tc>
                <w:tcPr>
                  <w:tcW w:w="322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5A91F9" w14:textId="77777777" w:rsidR="00733E28" w:rsidRPr="008525B3" w:rsidRDefault="00733E28" w:rsidP="00733E28">
                  <w:pPr>
                    <w:spacing w:after="0" w:line="240" w:lineRule="auto"/>
                    <w:jc w:val="center"/>
                    <w:rPr>
                      <w:rFonts w:eastAsia="Times New Roman"/>
                      <w:color w:val="000000"/>
                      <w:sz w:val="18"/>
                      <w:szCs w:val="18"/>
                      <w:lang w:val="en-GB" w:eastAsia="en-GB"/>
                    </w:rPr>
                  </w:pPr>
                  <w:r w:rsidRPr="008525B3">
                    <w:rPr>
                      <w:rFonts w:eastAsia="Times New Roman"/>
                      <w:b/>
                      <w:bCs/>
                      <w:color w:val="000000"/>
                      <w:sz w:val="18"/>
                      <w:szCs w:val="18"/>
                      <w:lang w:val="en-GB" w:eastAsia="en-GB"/>
                    </w:rPr>
                    <w:t>Expenditure</w:t>
                  </w:r>
                </w:p>
              </w:tc>
              <w:tc>
                <w:tcPr>
                  <w:tcW w:w="3224" w:type="dxa"/>
                  <w:tcBorders>
                    <w:top w:val="single" w:sz="4" w:space="0" w:color="auto"/>
                    <w:left w:val="nil"/>
                    <w:bottom w:val="single" w:sz="4" w:space="0" w:color="auto"/>
                    <w:right w:val="single" w:sz="4" w:space="0" w:color="auto"/>
                  </w:tcBorders>
                  <w:shd w:val="clear" w:color="000000" w:fill="FFFFFF"/>
                  <w:noWrap/>
                  <w:vAlign w:val="center"/>
                </w:tcPr>
                <w:p w14:paraId="2C9EB907" w14:textId="77777777" w:rsidR="00733E28" w:rsidRPr="008525B3" w:rsidRDefault="00733E28" w:rsidP="00733E28">
                  <w:pPr>
                    <w:spacing w:after="0" w:line="240" w:lineRule="auto"/>
                    <w:jc w:val="center"/>
                    <w:rPr>
                      <w:rFonts w:eastAsia="Times New Roman"/>
                      <w:color w:val="000000"/>
                      <w:sz w:val="18"/>
                      <w:szCs w:val="18"/>
                      <w:lang w:val="en-GB" w:eastAsia="en-GB"/>
                    </w:rPr>
                  </w:pPr>
                  <w:r w:rsidRPr="008525B3">
                    <w:rPr>
                      <w:rFonts w:eastAsia="Times New Roman"/>
                      <w:b/>
                      <w:bCs/>
                      <w:color w:val="000000"/>
                      <w:sz w:val="18"/>
                      <w:szCs w:val="18"/>
                      <w:lang w:val="en-GB" w:eastAsia="en-GB"/>
                    </w:rPr>
                    <w:t>Expenditure</w:t>
                  </w:r>
                </w:p>
              </w:tc>
              <w:tc>
                <w:tcPr>
                  <w:tcW w:w="3225" w:type="dxa"/>
                  <w:tcBorders>
                    <w:top w:val="single" w:sz="4" w:space="0" w:color="auto"/>
                    <w:left w:val="nil"/>
                    <w:bottom w:val="single" w:sz="4" w:space="0" w:color="auto"/>
                    <w:right w:val="single" w:sz="4" w:space="0" w:color="auto"/>
                  </w:tcBorders>
                  <w:shd w:val="clear" w:color="000000" w:fill="FFFFFF"/>
                  <w:noWrap/>
                  <w:vAlign w:val="center"/>
                </w:tcPr>
                <w:p w14:paraId="602D0487" w14:textId="77777777" w:rsidR="00733E28" w:rsidRPr="008525B3" w:rsidRDefault="00733E28" w:rsidP="00733E28">
                  <w:pPr>
                    <w:spacing w:after="0" w:line="240" w:lineRule="auto"/>
                    <w:jc w:val="center"/>
                    <w:rPr>
                      <w:rFonts w:eastAsia="Times New Roman"/>
                      <w:color w:val="000000"/>
                      <w:sz w:val="18"/>
                      <w:szCs w:val="18"/>
                      <w:lang w:val="en-GB" w:eastAsia="en-GB"/>
                    </w:rPr>
                  </w:pPr>
                  <w:r w:rsidRPr="008525B3">
                    <w:rPr>
                      <w:rFonts w:eastAsia="Times New Roman"/>
                      <w:b/>
                      <w:bCs/>
                      <w:color w:val="000000"/>
                      <w:sz w:val="18"/>
                      <w:szCs w:val="18"/>
                      <w:lang w:val="en-GB" w:eastAsia="en-GB"/>
                    </w:rPr>
                    <w:t>Expenditure</w:t>
                  </w:r>
                </w:p>
              </w:tc>
            </w:tr>
            <w:tr w:rsidR="00733E28" w:rsidRPr="008525B3" w14:paraId="44009044" w14:textId="77777777" w:rsidTr="00FD7C4F">
              <w:trPr>
                <w:trHeight w:val="120"/>
              </w:trPr>
              <w:tc>
                <w:tcPr>
                  <w:tcW w:w="322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B03E2B" w14:textId="77777777" w:rsidR="00733E28" w:rsidRPr="008525B3" w:rsidRDefault="00733E28" w:rsidP="00733E28">
                  <w:pPr>
                    <w:spacing w:after="0" w:line="240" w:lineRule="auto"/>
                    <w:jc w:val="center"/>
                    <w:rPr>
                      <w:rFonts w:eastAsia="Times New Roman"/>
                      <w:color w:val="000000"/>
                      <w:sz w:val="18"/>
                      <w:szCs w:val="18"/>
                      <w:lang w:val="en-GB" w:eastAsia="en-GB"/>
                    </w:rPr>
                  </w:pPr>
                  <w:r w:rsidRPr="008525B3">
                    <w:rPr>
                      <w:rFonts w:eastAsia="Times New Roman"/>
                      <w:color w:val="000000"/>
                      <w:sz w:val="18"/>
                      <w:szCs w:val="18"/>
                      <w:lang w:val="en-GB" w:eastAsia="en-GB"/>
                    </w:rPr>
                    <w:t>-</w:t>
                  </w:r>
                </w:p>
              </w:tc>
              <w:tc>
                <w:tcPr>
                  <w:tcW w:w="3224" w:type="dxa"/>
                  <w:tcBorders>
                    <w:top w:val="single" w:sz="4" w:space="0" w:color="auto"/>
                    <w:left w:val="nil"/>
                    <w:bottom w:val="single" w:sz="4" w:space="0" w:color="auto"/>
                    <w:right w:val="single" w:sz="4" w:space="0" w:color="auto"/>
                  </w:tcBorders>
                  <w:shd w:val="clear" w:color="000000" w:fill="FFFFFF"/>
                  <w:noWrap/>
                  <w:vAlign w:val="center"/>
                </w:tcPr>
                <w:p w14:paraId="304DC6AC" w14:textId="77777777" w:rsidR="00733E28" w:rsidRPr="008525B3" w:rsidRDefault="00733E28" w:rsidP="00733E28">
                  <w:pPr>
                    <w:spacing w:after="0" w:line="240" w:lineRule="auto"/>
                    <w:jc w:val="center"/>
                    <w:rPr>
                      <w:rFonts w:eastAsia="Times New Roman"/>
                      <w:color w:val="000000"/>
                      <w:sz w:val="18"/>
                      <w:szCs w:val="18"/>
                      <w:lang w:val="en-GB" w:eastAsia="en-GB"/>
                    </w:rPr>
                  </w:pPr>
                  <w:r w:rsidRPr="008525B3">
                    <w:rPr>
                      <w:rFonts w:eastAsia="Times New Roman"/>
                      <w:color w:val="000000"/>
                      <w:sz w:val="18"/>
                      <w:szCs w:val="18"/>
                      <w:lang w:val="en-GB" w:eastAsia="en-GB"/>
                    </w:rPr>
                    <w:t>60,000*</w:t>
                  </w:r>
                </w:p>
              </w:tc>
              <w:tc>
                <w:tcPr>
                  <w:tcW w:w="3225" w:type="dxa"/>
                  <w:tcBorders>
                    <w:top w:val="single" w:sz="4" w:space="0" w:color="auto"/>
                    <w:left w:val="nil"/>
                    <w:bottom w:val="single" w:sz="4" w:space="0" w:color="auto"/>
                    <w:right w:val="single" w:sz="4" w:space="0" w:color="auto"/>
                  </w:tcBorders>
                  <w:shd w:val="clear" w:color="000000" w:fill="FFFFFF"/>
                  <w:noWrap/>
                  <w:vAlign w:val="center"/>
                </w:tcPr>
                <w:p w14:paraId="32CB802A" w14:textId="77777777" w:rsidR="00733E28" w:rsidRPr="008525B3" w:rsidRDefault="00733E28" w:rsidP="00733E28">
                  <w:pPr>
                    <w:spacing w:after="0" w:line="240" w:lineRule="auto"/>
                    <w:jc w:val="center"/>
                    <w:rPr>
                      <w:rFonts w:eastAsia="Times New Roman"/>
                      <w:color w:val="000000"/>
                      <w:sz w:val="18"/>
                      <w:szCs w:val="18"/>
                      <w:lang w:val="en-GB" w:eastAsia="en-GB"/>
                    </w:rPr>
                  </w:pPr>
                  <w:r w:rsidRPr="008525B3">
                    <w:rPr>
                      <w:rFonts w:eastAsia="Times New Roman"/>
                      <w:color w:val="000000"/>
                      <w:sz w:val="18"/>
                      <w:szCs w:val="18"/>
                      <w:lang w:val="en-GB" w:eastAsia="en-GB"/>
                    </w:rPr>
                    <w:t>-</w:t>
                  </w:r>
                </w:p>
              </w:tc>
            </w:tr>
          </w:tbl>
          <w:p w14:paraId="651D5117" w14:textId="77777777" w:rsidR="00733E28" w:rsidRPr="008A7151" w:rsidRDefault="00733E28" w:rsidP="00B519F1">
            <w:pPr>
              <w:spacing w:after="0" w:line="240" w:lineRule="auto"/>
              <w:rPr>
                <w:rFonts w:eastAsiaTheme="minorHAnsi"/>
                <w:sz w:val="17"/>
                <w:szCs w:val="17"/>
              </w:rPr>
            </w:pPr>
          </w:p>
          <w:p w14:paraId="2897AC98" w14:textId="767AA7C7" w:rsidR="00A5461B" w:rsidRPr="00A5461B" w:rsidRDefault="001775E3" w:rsidP="000B5433">
            <w:pPr>
              <w:spacing w:after="160" w:line="259" w:lineRule="auto"/>
              <w:rPr>
                <w:sz w:val="18"/>
                <w:szCs w:val="18"/>
              </w:rPr>
            </w:pPr>
            <w:r w:rsidRPr="008A7151">
              <w:rPr>
                <w:rFonts w:eastAsiaTheme="minorHAnsi"/>
                <w:sz w:val="17"/>
                <w:szCs w:val="17"/>
              </w:rPr>
              <w:t>(*) from FAO Regular Programme budget to the Rotterdam Convention Secretariat in Rome.</w:t>
            </w:r>
          </w:p>
        </w:tc>
      </w:tr>
      <w:tr w:rsidR="00A5461B" w:rsidRPr="00A5461B" w14:paraId="478C6337" w14:textId="77777777" w:rsidTr="00FC02CE">
        <w:tc>
          <w:tcPr>
            <w:tcW w:w="1843" w:type="dxa"/>
          </w:tcPr>
          <w:p w14:paraId="096E0626" w14:textId="77777777" w:rsidR="00A5461B" w:rsidRPr="00A5461B" w:rsidRDefault="00A5461B" w:rsidP="00A5461B">
            <w:pPr>
              <w:keepNext/>
              <w:keepLines/>
              <w:spacing w:before="60" w:after="60" w:line="240" w:lineRule="auto"/>
              <w:rPr>
                <w:b/>
                <w:bCs/>
                <w:sz w:val="18"/>
                <w:szCs w:val="18"/>
              </w:rPr>
            </w:pPr>
            <w:r w:rsidRPr="00A5461B">
              <w:rPr>
                <w:b/>
                <w:bCs/>
                <w:sz w:val="18"/>
                <w:szCs w:val="18"/>
              </w:rPr>
              <w:lastRenderedPageBreak/>
              <w:t>Partner(s)</w:t>
            </w:r>
          </w:p>
        </w:tc>
        <w:tc>
          <w:tcPr>
            <w:tcW w:w="8552" w:type="dxa"/>
          </w:tcPr>
          <w:p w14:paraId="5CEE930E" w14:textId="77777777" w:rsidR="00A5461B" w:rsidRPr="00A5461B" w:rsidRDefault="00A5461B" w:rsidP="00A5461B">
            <w:pPr>
              <w:spacing w:before="60" w:after="60" w:line="240" w:lineRule="auto"/>
              <w:rPr>
                <w:sz w:val="18"/>
                <w:szCs w:val="18"/>
              </w:rPr>
            </w:pPr>
            <w:r w:rsidRPr="00A5461B">
              <w:rPr>
                <w:sz w:val="18"/>
                <w:szCs w:val="18"/>
              </w:rPr>
              <w:t xml:space="preserve">Regional </w:t>
            </w:r>
            <w:proofErr w:type="spellStart"/>
            <w:r w:rsidRPr="00A5461B">
              <w:rPr>
                <w:sz w:val="18"/>
                <w:szCs w:val="18"/>
              </w:rPr>
              <w:t>centres</w:t>
            </w:r>
            <w:proofErr w:type="spellEnd"/>
            <w:r w:rsidRPr="00A5461B">
              <w:rPr>
                <w:sz w:val="18"/>
                <w:szCs w:val="18"/>
              </w:rPr>
              <w:t xml:space="preserve"> of the Basel and Stockholm conventions implementing partnership activities; </w:t>
            </w:r>
            <w:r w:rsidRPr="00A5461B">
              <w:rPr>
                <w:sz w:val="18"/>
                <w:szCs w:val="18"/>
                <w:lang w:eastAsia="en-GB"/>
              </w:rPr>
              <w:t>the GEF secretariat, GEF implementing agencies,</w:t>
            </w:r>
            <w:r w:rsidRPr="00A5461B">
              <w:rPr>
                <w:sz w:val="18"/>
                <w:szCs w:val="18"/>
              </w:rPr>
              <w:t xml:space="preserve"> FAO (pesticides management team, social protection team and regional offices) and UNEP regional offices, UNEP Chemicals and Health Branch, UNDP, UNIDO, SAICM Secretariat, Minamata Secretariat, WHO, WCO,  Secretariat of the multilateral environmental agreements, academia, the private sector and civil society organizations that are partners or observers in the partnership activities.</w:t>
            </w:r>
          </w:p>
        </w:tc>
      </w:tr>
      <w:tr w:rsidR="00A5461B" w:rsidRPr="00A5461B" w14:paraId="6712C3BE" w14:textId="77777777" w:rsidTr="00FC02CE">
        <w:tc>
          <w:tcPr>
            <w:tcW w:w="1843" w:type="dxa"/>
          </w:tcPr>
          <w:p w14:paraId="6FC71ABB" w14:textId="77777777" w:rsidR="00A5461B" w:rsidRPr="00A5461B" w:rsidRDefault="00A5461B" w:rsidP="00A5461B">
            <w:pPr>
              <w:spacing w:before="60" w:after="60" w:line="240" w:lineRule="auto"/>
              <w:rPr>
                <w:b/>
                <w:bCs/>
                <w:sz w:val="18"/>
                <w:szCs w:val="18"/>
              </w:rPr>
            </w:pPr>
            <w:r w:rsidRPr="00A5461B">
              <w:rPr>
                <w:b/>
                <w:bCs/>
                <w:sz w:val="18"/>
                <w:szCs w:val="18"/>
              </w:rPr>
              <w:t>Socio-economic aspects</w:t>
            </w:r>
          </w:p>
        </w:tc>
        <w:tc>
          <w:tcPr>
            <w:tcW w:w="8552" w:type="dxa"/>
          </w:tcPr>
          <w:p w14:paraId="44596B66" w14:textId="76848910" w:rsidR="00A5461B" w:rsidRPr="00A5461B" w:rsidRDefault="00A5461B" w:rsidP="00A5461B">
            <w:pPr>
              <w:keepNext/>
              <w:spacing w:before="60" w:after="60" w:line="240" w:lineRule="auto"/>
              <w:rPr>
                <w:b/>
                <w:bCs/>
                <w:sz w:val="18"/>
                <w:szCs w:val="18"/>
              </w:rPr>
            </w:pPr>
            <w:r w:rsidRPr="00A5461B">
              <w:rPr>
                <w:b/>
                <w:bCs/>
                <w:sz w:val="18"/>
                <w:szCs w:val="18"/>
              </w:rPr>
              <w:t xml:space="preserve">Sustainable Development Goals: </w:t>
            </w:r>
            <w:r w:rsidRPr="00A5461B">
              <w:rPr>
                <w:iCs/>
                <w:sz w:val="18"/>
                <w:szCs w:val="18"/>
                <w:lang w:val="en-GB"/>
              </w:rPr>
              <w:t xml:space="preserve">The household waste, </w:t>
            </w:r>
            <w:proofErr w:type="gramStart"/>
            <w:r w:rsidRPr="00A5461B">
              <w:rPr>
                <w:iCs/>
                <w:sz w:val="18"/>
                <w:szCs w:val="18"/>
                <w:lang w:val="en-GB"/>
              </w:rPr>
              <w:t>e-waste</w:t>
            </w:r>
            <w:proofErr w:type="gramEnd"/>
            <w:r w:rsidRPr="00A5461B">
              <w:rPr>
                <w:iCs/>
                <w:sz w:val="18"/>
                <w:szCs w:val="18"/>
                <w:lang w:val="en-GB"/>
              </w:rPr>
              <w:t xml:space="preserve"> and other waste-related partnerships in the medium-term support the implementation of SDG target 12.5 where, by 2030, waste generation should be substantially reduced through prevention, reduction, recycling and reuse. They also contribute</w:t>
            </w:r>
            <w:r w:rsidR="00F15F62">
              <w:rPr>
                <w:iCs/>
                <w:sz w:val="18"/>
                <w:szCs w:val="18"/>
                <w:lang w:val="en-GB"/>
              </w:rPr>
              <w:t>d</w:t>
            </w:r>
            <w:r w:rsidRPr="00A5461B">
              <w:rPr>
                <w:iCs/>
                <w:sz w:val="18"/>
                <w:szCs w:val="18"/>
                <w:lang w:val="en-GB"/>
              </w:rPr>
              <w:t xml:space="preserve"> to SDG target 11.6 by reducing the adverse environmental impact of cities paying special attention to municipal and other waste management.</w:t>
            </w:r>
          </w:p>
          <w:p w14:paraId="3579FE73" w14:textId="5FB90D0E" w:rsidR="00A5461B" w:rsidRPr="00A5461B" w:rsidRDefault="00A5461B" w:rsidP="00A5461B">
            <w:pPr>
              <w:spacing w:before="60" w:after="60" w:line="240" w:lineRule="auto"/>
              <w:rPr>
                <w:sz w:val="18"/>
                <w:szCs w:val="18"/>
              </w:rPr>
            </w:pPr>
            <w:r w:rsidRPr="00A5461B">
              <w:rPr>
                <w:iCs/>
                <w:sz w:val="18"/>
                <w:szCs w:val="18"/>
                <w:lang w:val="en-GB"/>
              </w:rPr>
              <w:t>The partnerships with academia support</w:t>
            </w:r>
            <w:r w:rsidR="00F15F62">
              <w:rPr>
                <w:iCs/>
                <w:sz w:val="18"/>
                <w:szCs w:val="18"/>
                <w:lang w:val="en-GB"/>
              </w:rPr>
              <w:t>ed</w:t>
            </w:r>
            <w:r w:rsidRPr="00A5461B">
              <w:rPr>
                <w:iCs/>
                <w:sz w:val="18"/>
                <w:szCs w:val="18"/>
                <w:lang w:val="en-GB"/>
              </w:rPr>
              <w:t xml:space="preserve"> the implementation of SDG target 12.8 where, by 2030, people everywhere should have the relevant information and awareness for sustainable development, and SDG target 12.a where support should be provided to developing countries to strengthen their scientific and technological capacity to move towards more sustainable patterns of consumption and production. The activity contribute</w:t>
            </w:r>
            <w:r w:rsidR="00F15F62">
              <w:rPr>
                <w:iCs/>
                <w:sz w:val="18"/>
                <w:szCs w:val="18"/>
                <w:lang w:val="en-GB"/>
              </w:rPr>
              <w:t>d</w:t>
            </w:r>
            <w:r w:rsidRPr="00A5461B">
              <w:rPr>
                <w:iCs/>
                <w:sz w:val="18"/>
                <w:szCs w:val="18"/>
                <w:lang w:val="en-GB"/>
              </w:rPr>
              <w:t xml:space="preserve"> to SDG </w:t>
            </w:r>
            <w:r w:rsidRPr="00A5461B">
              <w:rPr>
                <w:bCs/>
                <w:sz w:val="18"/>
                <w:szCs w:val="18"/>
              </w:rPr>
              <w:t xml:space="preserve">2.4 to </w:t>
            </w:r>
            <w:r w:rsidRPr="00A5461B">
              <w:rPr>
                <w:sz w:val="18"/>
                <w:szCs w:val="18"/>
              </w:rPr>
              <w:t xml:space="preserve">ensure sustainable food production systems and implement resilient agricultural practices that increase productivity and production that help maintain ecosystems, to SDG </w:t>
            </w:r>
            <w:r w:rsidRPr="00A5461B">
              <w:rPr>
                <w:bCs/>
                <w:sz w:val="18"/>
                <w:szCs w:val="18"/>
              </w:rPr>
              <w:t xml:space="preserve">3.9 </w:t>
            </w:r>
            <w:r w:rsidRPr="00A5461B">
              <w:rPr>
                <w:sz w:val="18"/>
                <w:szCs w:val="18"/>
              </w:rPr>
              <w:t xml:space="preserve">to reduce the number of deaths and illnesses from hazardous chemicals, to SDG </w:t>
            </w:r>
            <w:r w:rsidRPr="00A5461B">
              <w:rPr>
                <w:bCs/>
                <w:sz w:val="18"/>
                <w:szCs w:val="18"/>
              </w:rPr>
              <w:t xml:space="preserve">8.8 </w:t>
            </w:r>
            <w:r w:rsidRPr="00A5461B">
              <w:rPr>
                <w:sz w:val="18"/>
                <w:szCs w:val="18"/>
              </w:rPr>
              <w:t xml:space="preserve">to protect </w:t>
            </w:r>
            <w:proofErr w:type="spellStart"/>
            <w:r w:rsidRPr="00A5461B">
              <w:rPr>
                <w:sz w:val="18"/>
                <w:szCs w:val="18"/>
              </w:rPr>
              <w:t>labour</w:t>
            </w:r>
            <w:proofErr w:type="spellEnd"/>
            <w:r w:rsidRPr="00A5461B">
              <w:rPr>
                <w:sz w:val="18"/>
                <w:szCs w:val="18"/>
              </w:rPr>
              <w:t xml:space="preserve"> rights and promote safe and secure working environments for all workers including migrant workers, in particular women migrants, and those in precarious employment, to SDG </w:t>
            </w:r>
            <w:r w:rsidRPr="00A5461B">
              <w:rPr>
                <w:bCs/>
                <w:sz w:val="18"/>
                <w:szCs w:val="18"/>
              </w:rPr>
              <w:t>12.4</w:t>
            </w:r>
            <w:r w:rsidRPr="00A5461B">
              <w:rPr>
                <w:sz w:val="18"/>
                <w:szCs w:val="18"/>
              </w:rPr>
              <w:t xml:space="preserve"> to achieve the environmentally sound management of chemicals to minimize their adverse impacts on human health and the environment, to SDG </w:t>
            </w:r>
            <w:r w:rsidRPr="00A5461B">
              <w:rPr>
                <w:bCs/>
                <w:sz w:val="18"/>
                <w:szCs w:val="18"/>
              </w:rPr>
              <w:t xml:space="preserve">16.8 to </w:t>
            </w:r>
            <w:r w:rsidRPr="00A5461B">
              <w:rPr>
                <w:sz w:val="18"/>
                <w:szCs w:val="18"/>
              </w:rPr>
              <w:t>broaden and strengthen the participation of developing countries in the institutions of global governance.</w:t>
            </w:r>
          </w:p>
          <w:p w14:paraId="242345D0" w14:textId="44EA370A" w:rsidR="00A5461B" w:rsidRPr="00A5461B" w:rsidRDefault="00A5461B" w:rsidP="00A5461B">
            <w:pPr>
              <w:spacing w:before="60" w:after="60" w:line="240" w:lineRule="auto"/>
              <w:rPr>
                <w:b/>
                <w:bCs/>
                <w:i/>
                <w:sz w:val="18"/>
                <w:szCs w:val="18"/>
              </w:rPr>
            </w:pPr>
            <w:r w:rsidRPr="00A5461B">
              <w:rPr>
                <w:b/>
                <w:bCs/>
                <w:sz w:val="18"/>
                <w:szCs w:val="18"/>
              </w:rPr>
              <w:t xml:space="preserve">Gender mainstreaming: </w:t>
            </w:r>
            <w:r w:rsidRPr="00A5461B">
              <w:rPr>
                <w:iCs/>
                <w:sz w:val="18"/>
                <w:szCs w:val="18"/>
                <w:lang w:val="en-GB"/>
              </w:rPr>
              <w:t xml:space="preserve">The household waste, e-waste and other waste related partnerships </w:t>
            </w:r>
            <w:r w:rsidRPr="00A5461B">
              <w:rPr>
                <w:sz w:val="18"/>
                <w:szCs w:val="18"/>
              </w:rPr>
              <w:t>address</w:t>
            </w:r>
            <w:r w:rsidR="00E20DB4">
              <w:rPr>
                <w:sz w:val="18"/>
                <w:szCs w:val="18"/>
              </w:rPr>
              <w:t>ed</w:t>
            </w:r>
            <w:r w:rsidRPr="00A5461B">
              <w:rPr>
                <w:sz w:val="18"/>
                <w:szCs w:val="18"/>
              </w:rPr>
              <w:t xml:space="preserve"> gender differentiated target groups, as appropriate, </w:t>
            </w:r>
            <w:proofErr w:type="gramStart"/>
            <w:r w:rsidRPr="00A5461B">
              <w:rPr>
                <w:sz w:val="18"/>
                <w:szCs w:val="18"/>
              </w:rPr>
              <w:t>e.g.</w:t>
            </w:r>
            <w:proofErr w:type="gramEnd"/>
            <w:r w:rsidRPr="00A5461B">
              <w:rPr>
                <w:sz w:val="18"/>
                <w:szCs w:val="18"/>
              </w:rPr>
              <w:t xml:space="preserve"> with respect to waste segregation in the households, waste collection and processing behavior and waste workers safety and protection</w:t>
            </w:r>
            <w:r w:rsidRPr="00A5461B">
              <w:rPr>
                <w:sz w:val="18"/>
                <w:szCs w:val="18"/>
                <w:lang w:val="en-GB"/>
              </w:rPr>
              <w:t xml:space="preserve">. </w:t>
            </w:r>
            <w:r w:rsidRPr="00A5461B">
              <w:rPr>
                <w:sz w:val="18"/>
                <w:szCs w:val="18"/>
              </w:rPr>
              <w:t xml:space="preserve">The most vulnerable groups are women and children who form about 30% of the workforce in crude waste processing business. </w:t>
            </w:r>
            <w:r w:rsidRPr="00A5461B">
              <w:rPr>
                <w:sz w:val="18"/>
                <w:szCs w:val="18"/>
                <w:lang w:val="en-GB"/>
              </w:rPr>
              <w:t xml:space="preserve">Mother’s intake and body burden is transferred across the placenta and through breast milk. Women and girls </w:t>
            </w:r>
            <w:r w:rsidRPr="00A5461B">
              <w:rPr>
                <w:sz w:val="18"/>
                <w:szCs w:val="18"/>
              </w:rPr>
              <w:t xml:space="preserve">are affected directly and as mothers of tomorrow. </w:t>
            </w:r>
            <w:r w:rsidRPr="00A5461B">
              <w:rPr>
                <w:sz w:val="18"/>
                <w:szCs w:val="18"/>
                <w:lang w:val="en-GB"/>
              </w:rPr>
              <w:t>The training carried out in</w:t>
            </w:r>
            <w:r w:rsidRPr="00A5461B">
              <w:rPr>
                <w:iCs/>
                <w:sz w:val="18"/>
                <w:szCs w:val="18"/>
                <w:lang w:val="en-GB"/>
              </w:rPr>
              <w:t xml:space="preserve"> partnership with academia</w:t>
            </w:r>
            <w:r w:rsidRPr="00A5461B">
              <w:rPr>
                <w:sz w:val="18"/>
                <w:szCs w:val="18"/>
                <w:lang w:val="en-GB"/>
              </w:rPr>
              <w:t xml:space="preserve"> </w:t>
            </w:r>
            <w:r w:rsidR="00E20DB4">
              <w:rPr>
                <w:sz w:val="18"/>
                <w:szCs w:val="18"/>
                <w:lang w:val="en-GB"/>
              </w:rPr>
              <w:t xml:space="preserve">was </w:t>
            </w:r>
            <w:r w:rsidRPr="00A5461B">
              <w:rPr>
                <w:sz w:val="18"/>
                <w:szCs w:val="18"/>
                <w:lang w:val="en-GB"/>
              </w:rPr>
              <w:t>equally open</w:t>
            </w:r>
            <w:r w:rsidR="00E20DB4">
              <w:rPr>
                <w:sz w:val="18"/>
                <w:szCs w:val="18"/>
                <w:lang w:val="en-GB"/>
              </w:rPr>
              <w:t>ed</w:t>
            </w:r>
            <w:r w:rsidRPr="00A5461B">
              <w:rPr>
                <w:sz w:val="18"/>
                <w:szCs w:val="18"/>
                <w:lang w:val="en-GB"/>
              </w:rPr>
              <w:t xml:space="preserve"> to men and women. The content of the courses </w:t>
            </w:r>
            <w:r w:rsidR="00E20DB4">
              <w:rPr>
                <w:sz w:val="18"/>
                <w:szCs w:val="18"/>
                <w:lang w:val="en-GB"/>
              </w:rPr>
              <w:t>was</w:t>
            </w:r>
            <w:r w:rsidR="00E20DB4" w:rsidRPr="00A5461B">
              <w:rPr>
                <w:sz w:val="18"/>
                <w:szCs w:val="18"/>
                <w:lang w:val="en-GB"/>
              </w:rPr>
              <w:t xml:space="preserve"> </w:t>
            </w:r>
            <w:r w:rsidRPr="00A5461B">
              <w:rPr>
                <w:sz w:val="18"/>
                <w:szCs w:val="18"/>
                <w:lang w:val="en-GB"/>
              </w:rPr>
              <w:t xml:space="preserve">provided in a gender differentiated manner, </w:t>
            </w:r>
            <w:proofErr w:type="gramStart"/>
            <w:r w:rsidRPr="00A5461B">
              <w:rPr>
                <w:sz w:val="18"/>
                <w:szCs w:val="18"/>
                <w:lang w:val="en-GB"/>
              </w:rPr>
              <w:t>e.g.</w:t>
            </w:r>
            <w:proofErr w:type="gramEnd"/>
            <w:r w:rsidRPr="00A5461B">
              <w:rPr>
                <w:sz w:val="18"/>
                <w:szCs w:val="18"/>
                <w:lang w:val="en-GB"/>
              </w:rPr>
              <w:t xml:space="preserve"> gender specific risks to exposure to chemical emissions in the work place and at home. The work developed under the FAO programme t</w:t>
            </w:r>
            <w:r w:rsidR="00E20DB4">
              <w:rPr>
                <w:sz w:val="18"/>
                <w:szCs w:val="18"/>
                <w:lang w:val="en-GB"/>
              </w:rPr>
              <w:t>ook</w:t>
            </w:r>
            <w:r w:rsidRPr="00A5461B">
              <w:rPr>
                <w:sz w:val="18"/>
                <w:szCs w:val="18"/>
                <w:lang w:val="en-GB"/>
              </w:rPr>
              <w:t xml:space="preserve"> into consideration dat</w:t>
            </w:r>
            <w:r w:rsidR="00E20DB4">
              <w:rPr>
                <w:sz w:val="18"/>
                <w:szCs w:val="18"/>
                <w:lang w:val="en-GB"/>
              </w:rPr>
              <w:t>a</w:t>
            </w:r>
            <w:r w:rsidRPr="00A5461B">
              <w:rPr>
                <w:sz w:val="18"/>
                <w:szCs w:val="18"/>
                <w:lang w:val="en-GB"/>
              </w:rPr>
              <w:t xml:space="preserve"> collection on different groups, in particular women and raise</w:t>
            </w:r>
            <w:r w:rsidR="00E20DB4">
              <w:rPr>
                <w:sz w:val="18"/>
                <w:szCs w:val="18"/>
                <w:lang w:val="en-GB"/>
              </w:rPr>
              <w:t>d</w:t>
            </w:r>
            <w:r w:rsidRPr="00A5461B">
              <w:rPr>
                <w:sz w:val="18"/>
                <w:szCs w:val="18"/>
                <w:lang w:val="en-GB"/>
              </w:rPr>
              <w:t xml:space="preserve"> awareness on hazardous pesticides for family farmers through the identification of alternatives. Women empowerment and gender equality </w:t>
            </w:r>
            <w:r w:rsidR="00E20DB4">
              <w:rPr>
                <w:sz w:val="18"/>
                <w:szCs w:val="18"/>
                <w:lang w:val="en-GB"/>
              </w:rPr>
              <w:t>we</w:t>
            </w:r>
            <w:r w:rsidRPr="00A5461B">
              <w:rPr>
                <w:sz w:val="18"/>
                <w:szCs w:val="18"/>
                <w:lang w:val="en-GB"/>
              </w:rPr>
              <w:t>re the main criteria for involving beneficiaries and stakeholders in all activities.</w:t>
            </w:r>
          </w:p>
          <w:p w14:paraId="783A13B3" w14:textId="045573AC" w:rsidR="00A5461B" w:rsidRPr="00A5461B" w:rsidRDefault="00A5461B" w:rsidP="00A5461B">
            <w:pPr>
              <w:spacing w:before="60" w:after="60" w:line="240" w:lineRule="auto"/>
              <w:rPr>
                <w:b/>
                <w:bCs/>
                <w:i/>
                <w:sz w:val="18"/>
                <w:szCs w:val="18"/>
              </w:rPr>
            </w:pPr>
            <w:r w:rsidRPr="00A5461B">
              <w:rPr>
                <w:b/>
                <w:bCs/>
                <w:sz w:val="18"/>
                <w:szCs w:val="18"/>
              </w:rPr>
              <w:t>Integrated Approach:</w:t>
            </w:r>
            <w:r w:rsidRPr="00A5461B">
              <w:rPr>
                <w:sz w:val="18"/>
                <w:szCs w:val="18"/>
              </w:rPr>
              <w:t xml:space="preserve"> The partnerships involve</w:t>
            </w:r>
            <w:r w:rsidR="00E20DB4">
              <w:rPr>
                <w:sz w:val="18"/>
                <w:szCs w:val="18"/>
              </w:rPr>
              <w:t>d</w:t>
            </w:r>
            <w:r w:rsidRPr="00A5461B">
              <w:rPr>
                <w:sz w:val="18"/>
                <w:szCs w:val="18"/>
              </w:rPr>
              <w:t xml:space="preserve"> the Basel and Stockholm conventions regional </w:t>
            </w:r>
            <w:proofErr w:type="spellStart"/>
            <w:r w:rsidRPr="00A5461B">
              <w:rPr>
                <w:sz w:val="18"/>
                <w:szCs w:val="18"/>
              </w:rPr>
              <w:t>centres</w:t>
            </w:r>
            <w:proofErr w:type="spellEnd"/>
            <w:r w:rsidRPr="00A5461B">
              <w:rPr>
                <w:sz w:val="18"/>
                <w:szCs w:val="18"/>
              </w:rPr>
              <w:t xml:space="preserve"> in the execution of related projects and activities to build and strengthen regional expertise on chemicals and waste issues. All activities support</w:t>
            </w:r>
            <w:r w:rsidR="00E20DB4">
              <w:rPr>
                <w:sz w:val="18"/>
                <w:szCs w:val="18"/>
              </w:rPr>
              <w:t>ed</w:t>
            </w:r>
            <w:r w:rsidRPr="00A5461B">
              <w:rPr>
                <w:sz w:val="18"/>
                <w:szCs w:val="18"/>
              </w:rPr>
              <w:t xml:space="preserve"> the implementation of the chemicals and wastes agenda and contribute</w:t>
            </w:r>
            <w:r w:rsidR="00E20DB4">
              <w:rPr>
                <w:sz w:val="18"/>
                <w:szCs w:val="18"/>
              </w:rPr>
              <w:t>d</w:t>
            </w:r>
            <w:r w:rsidRPr="00A5461B">
              <w:rPr>
                <w:sz w:val="18"/>
                <w:szCs w:val="18"/>
              </w:rPr>
              <w:t xml:space="preserve"> to mainstreaming chemicals and waste issues at the regional and national levels. The partnerships related to waste streams and the life cycle of chemicals involve</w:t>
            </w:r>
            <w:r w:rsidR="00E20DB4">
              <w:rPr>
                <w:sz w:val="18"/>
                <w:szCs w:val="18"/>
              </w:rPr>
              <w:t>d</w:t>
            </w:r>
            <w:r w:rsidRPr="00A5461B">
              <w:rPr>
                <w:sz w:val="18"/>
                <w:szCs w:val="18"/>
              </w:rPr>
              <w:t xml:space="preserve"> industry partners from the beginning in the set-up and implementation of the partnership activities. The partnerships </w:t>
            </w:r>
            <w:r w:rsidR="00E20DB4" w:rsidRPr="00A5461B">
              <w:rPr>
                <w:sz w:val="18"/>
                <w:szCs w:val="18"/>
              </w:rPr>
              <w:t>buil</w:t>
            </w:r>
            <w:r w:rsidR="00E20DB4">
              <w:rPr>
                <w:sz w:val="18"/>
                <w:szCs w:val="18"/>
              </w:rPr>
              <w:t>t</w:t>
            </w:r>
            <w:r w:rsidR="00E20DB4" w:rsidRPr="00A5461B">
              <w:rPr>
                <w:sz w:val="18"/>
                <w:szCs w:val="18"/>
              </w:rPr>
              <w:t xml:space="preserve"> </w:t>
            </w:r>
            <w:r w:rsidRPr="00A5461B">
              <w:rPr>
                <w:sz w:val="18"/>
                <w:szCs w:val="18"/>
              </w:rPr>
              <w:t>on technical support from countries and the stakeholders, including the private sector so that their work programme including face-to-face meetings and pilot projects can be implemented in time. Information exchange networks and partnerships support</w:t>
            </w:r>
            <w:r w:rsidR="00E20DB4">
              <w:rPr>
                <w:sz w:val="18"/>
                <w:szCs w:val="18"/>
              </w:rPr>
              <w:t>ed</w:t>
            </w:r>
            <w:r w:rsidRPr="00A5461B">
              <w:rPr>
                <w:sz w:val="18"/>
                <w:szCs w:val="18"/>
              </w:rPr>
              <w:t xml:space="preserve"> enforcement and chemicals and waste policy </w:t>
            </w:r>
            <w:proofErr w:type="spellStart"/>
            <w:r w:rsidRPr="00A5461B">
              <w:rPr>
                <w:sz w:val="18"/>
                <w:szCs w:val="18"/>
              </w:rPr>
              <w:t>programmes</w:t>
            </w:r>
            <w:proofErr w:type="spellEnd"/>
            <w:r w:rsidRPr="00A5461B">
              <w:rPr>
                <w:sz w:val="18"/>
                <w:szCs w:val="18"/>
              </w:rPr>
              <w:t xml:space="preserve"> of Parties and link to information from the private sector as appropriate. </w:t>
            </w:r>
            <w:r w:rsidRPr="00A5461B">
              <w:rPr>
                <w:bCs/>
                <w:sz w:val="18"/>
                <w:szCs w:val="18"/>
              </w:rPr>
              <w:t xml:space="preserve">The development of the activities under FAO </w:t>
            </w:r>
            <w:r w:rsidR="00E20DB4" w:rsidRPr="00A5461B">
              <w:rPr>
                <w:bCs/>
                <w:sz w:val="18"/>
                <w:szCs w:val="18"/>
              </w:rPr>
              <w:t>involve</w:t>
            </w:r>
            <w:r w:rsidR="00E20DB4">
              <w:rPr>
                <w:bCs/>
                <w:sz w:val="18"/>
                <w:szCs w:val="18"/>
              </w:rPr>
              <w:t>d</w:t>
            </w:r>
            <w:r w:rsidR="00E20DB4" w:rsidRPr="00A5461B">
              <w:rPr>
                <w:bCs/>
                <w:sz w:val="18"/>
                <w:szCs w:val="18"/>
              </w:rPr>
              <w:t xml:space="preserve"> </w:t>
            </w:r>
            <w:r w:rsidRPr="00A5461B">
              <w:rPr>
                <w:bCs/>
                <w:sz w:val="18"/>
                <w:szCs w:val="18"/>
              </w:rPr>
              <w:t xml:space="preserve">cross-cutting elements that are all concurring to the sustainable production and protection of natural resources. Different stakeholders </w:t>
            </w:r>
            <w:r w:rsidR="00E20DB4">
              <w:rPr>
                <w:bCs/>
                <w:sz w:val="18"/>
                <w:szCs w:val="18"/>
              </w:rPr>
              <w:t>we</w:t>
            </w:r>
            <w:r w:rsidRPr="00A5461B">
              <w:rPr>
                <w:bCs/>
                <w:sz w:val="18"/>
                <w:szCs w:val="18"/>
              </w:rPr>
              <w:t>re involved in the social pillar aspect of sustainability as for example health centers and local NGOs.</w:t>
            </w:r>
          </w:p>
        </w:tc>
      </w:tr>
    </w:tbl>
    <w:p w14:paraId="006373BC" w14:textId="77777777" w:rsidR="00A5461B" w:rsidRDefault="00A5461B" w:rsidP="005A5BDD">
      <w:pPr>
        <w:spacing w:after="0" w:line="240" w:lineRule="auto"/>
        <w:rPr>
          <w:b/>
          <w:bCs/>
          <w:sz w:val="18"/>
          <w:szCs w:val="18"/>
          <w:u w:val="single"/>
        </w:rPr>
      </w:pPr>
    </w:p>
    <w:p w14:paraId="1361515A" w14:textId="77777777" w:rsidR="00A5461B" w:rsidRDefault="00A5461B" w:rsidP="005A5BDD">
      <w:pPr>
        <w:spacing w:after="0" w:line="240" w:lineRule="auto"/>
        <w:rPr>
          <w:b/>
          <w:bCs/>
          <w:sz w:val="18"/>
          <w:szCs w:val="18"/>
          <w:u w:val="single"/>
        </w:rPr>
      </w:pPr>
    </w:p>
    <w:p w14:paraId="591F3AD2" w14:textId="77777777" w:rsidR="00A5461B" w:rsidRDefault="00A5461B" w:rsidP="005A5BDD">
      <w:pPr>
        <w:spacing w:after="0" w:line="240" w:lineRule="auto"/>
        <w:rPr>
          <w:b/>
          <w:bCs/>
          <w:sz w:val="18"/>
          <w:szCs w:val="18"/>
          <w:u w:val="single"/>
        </w:rPr>
      </w:pPr>
    </w:p>
    <w:p w14:paraId="5C843DFD" w14:textId="77777777" w:rsidR="00A5461B" w:rsidRDefault="00A5461B" w:rsidP="005A5BDD">
      <w:pPr>
        <w:spacing w:after="0" w:line="240" w:lineRule="auto"/>
        <w:rPr>
          <w:b/>
          <w:bCs/>
          <w:sz w:val="18"/>
          <w:szCs w:val="18"/>
          <w:u w:val="single"/>
        </w:rPr>
      </w:pPr>
    </w:p>
    <w:p w14:paraId="4CCE1A68" w14:textId="77777777" w:rsidR="00A5461B" w:rsidRDefault="00A5461B" w:rsidP="005A5BDD">
      <w:pPr>
        <w:spacing w:after="0" w:line="240" w:lineRule="auto"/>
        <w:rPr>
          <w:b/>
          <w:bCs/>
          <w:sz w:val="18"/>
          <w:szCs w:val="18"/>
          <w:u w:val="single"/>
        </w:rPr>
      </w:pPr>
    </w:p>
    <w:p w14:paraId="5D70EAEB" w14:textId="77777777" w:rsidR="00AB326F" w:rsidRDefault="00AB326F" w:rsidP="00AB326F">
      <w:pPr>
        <w:spacing w:after="0" w:line="240" w:lineRule="auto"/>
        <w:rPr>
          <w:b/>
          <w:sz w:val="24"/>
          <w:szCs w:val="24"/>
        </w:rPr>
      </w:pPr>
    </w:p>
    <w:tbl>
      <w:tblPr>
        <w:tblW w:w="985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8010"/>
        <w:gridCol w:w="17"/>
      </w:tblGrid>
      <w:tr w:rsidR="00AB326F" w:rsidRPr="00AB326F" w14:paraId="3A872E34" w14:textId="77777777" w:rsidTr="005F4D39">
        <w:tc>
          <w:tcPr>
            <w:tcW w:w="1827" w:type="dxa"/>
          </w:tcPr>
          <w:p w14:paraId="6C93D8ED" w14:textId="77777777" w:rsidR="00AB326F" w:rsidRPr="00AB326F" w:rsidRDefault="00AB326F" w:rsidP="00AB326F">
            <w:pPr>
              <w:snapToGrid w:val="0"/>
              <w:spacing w:before="60" w:after="60" w:line="240" w:lineRule="auto"/>
              <w:rPr>
                <w:b/>
                <w:bCs/>
                <w:sz w:val="28"/>
                <w:szCs w:val="28"/>
              </w:rPr>
            </w:pPr>
            <w:proofErr w:type="spellStart"/>
            <w:r w:rsidRPr="00AB326F">
              <w:rPr>
                <w:b/>
                <w:bCs/>
                <w:sz w:val="28"/>
                <w:szCs w:val="28"/>
              </w:rPr>
              <w:t>PoW</w:t>
            </w:r>
            <w:proofErr w:type="spellEnd"/>
            <w:r w:rsidRPr="00AB326F">
              <w:rPr>
                <w:b/>
                <w:bCs/>
                <w:sz w:val="28"/>
                <w:szCs w:val="28"/>
              </w:rPr>
              <w:t xml:space="preserve"> number</w:t>
            </w:r>
          </w:p>
        </w:tc>
        <w:tc>
          <w:tcPr>
            <w:tcW w:w="8027" w:type="dxa"/>
            <w:gridSpan w:val="2"/>
          </w:tcPr>
          <w:p w14:paraId="7EF5E60B" w14:textId="77777777" w:rsidR="00AB326F" w:rsidRPr="00AB326F" w:rsidRDefault="00AB326F" w:rsidP="00AB326F">
            <w:pPr>
              <w:snapToGrid w:val="0"/>
              <w:spacing w:before="60" w:after="60" w:line="240" w:lineRule="auto"/>
              <w:rPr>
                <w:b/>
                <w:bCs/>
                <w:sz w:val="28"/>
                <w:szCs w:val="28"/>
              </w:rPr>
            </w:pPr>
            <w:r w:rsidRPr="00AB326F">
              <w:rPr>
                <w:b/>
                <w:bCs/>
                <w:sz w:val="28"/>
                <w:szCs w:val="28"/>
              </w:rPr>
              <w:t xml:space="preserve">Activity </w:t>
            </w:r>
            <w:sdt>
              <w:sdtPr>
                <w:rPr>
                  <w:b/>
                  <w:bCs/>
                  <w:sz w:val="28"/>
                  <w:szCs w:val="28"/>
                </w:rPr>
                <w:alias w:val="PoW Number"/>
                <w:tag w:val="PoW Number"/>
                <w:id w:val="-172186516"/>
                <w:placeholder>
                  <w:docPart w:val="CA40A70811E54FAAB00C67BE3195C5D1"/>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2" w:value="32"/>
                  <w:listItem w:displayText="33" w:value="33"/>
                  <w:listItem w:displayText="34" w:value="34"/>
                  <w:listItem w:displayText="35" w:value="35"/>
                  <w:listItem w:displayText="36" w:value="36"/>
                </w:dropDownList>
              </w:sdtPr>
              <w:sdtContent>
                <w:r w:rsidRPr="00AB326F">
                  <w:rPr>
                    <w:b/>
                    <w:bCs/>
                    <w:sz w:val="28"/>
                    <w:szCs w:val="28"/>
                  </w:rPr>
                  <w:t>19</w:t>
                </w:r>
              </w:sdtContent>
            </w:sdt>
          </w:p>
        </w:tc>
      </w:tr>
      <w:tr w:rsidR="00AB326F" w:rsidRPr="00AB326F" w14:paraId="6C0F726A" w14:textId="77777777" w:rsidTr="005F4D39">
        <w:tc>
          <w:tcPr>
            <w:tcW w:w="1827" w:type="dxa"/>
          </w:tcPr>
          <w:p w14:paraId="6F04649E" w14:textId="77777777" w:rsidR="00AB326F" w:rsidRPr="00AB326F" w:rsidRDefault="00AB326F" w:rsidP="00AB326F">
            <w:pPr>
              <w:snapToGrid w:val="0"/>
              <w:spacing w:before="60" w:after="60" w:line="240" w:lineRule="auto"/>
              <w:rPr>
                <w:b/>
                <w:bCs/>
                <w:sz w:val="18"/>
                <w:szCs w:val="18"/>
              </w:rPr>
            </w:pPr>
            <w:r w:rsidRPr="00AB326F">
              <w:rPr>
                <w:b/>
                <w:bCs/>
                <w:sz w:val="18"/>
                <w:szCs w:val="18"/>
              </w:rPr>
              <w:t>Title of activity</w:t>
            </w:r>
          </w:p>
        </w:tc>
        <w:tc>
          <w:tcPr>
            <w:tcW w:w="8027" w:type="dxa"/>
            <w:gridSpan w:val="2"/>
          </w:tcPr>
          <w:p w14:paraId="1694F88A" w14:textId="77777777" w:rsidR="00AB326F" w:rsidRPr="00AB326F" w:rsidRDefault="00000000" w:rsidP="00AB326F">
            <w:pPr>
              <w:snapToGrid w:val="0"/>
              <w:spacing w:before="60" w:after="60" w:line="240" w:lineRule="auto"/>
              <w:rPr>
                <w:b/>
                <w:bCs/>
                <w:sz w:val="18"/>
                <w:szCs w:val="18"/>
              </w:rPr>
            </w:pPr>
            <w:sdt>
              <w:sdtPr>
                <w:rPr>
                  <w:b/>
                  <w:bCs/>
                  <w:sz w:val="18"/>
                  <w:szCs w:val="18"/>
                </w:rPr>
                <w:alias w:val="PoW Titles"/>
                <w:tag w:val="PoW Titles"/>
                <w:id w:val="793944434"/>
                <w:placeholder>
                  <w:docPart w:val="CA40A70811E54FAAB00C67BE3195C5D1"/>
                </w:placeholder>
                <w:dropDownList>
                  <w:listItem w:value="Choose an item."/>
                  <w:listItem w:displayText="Fifteenth meeting of the Conference of the Parties to the Basel Convention" w:value="Fifteenth meeting of the Conference of the Parties to the Basel Convention"/>
                  <w:listItem w:displayText="Tenth meeting of the Conference of the Parties to the Rotterdam Convention " w:value="Tenth meeting of the Conference of the Parties to the Rotterdam Convention "/>
                  <w:listItem w:displayText="Tenth meeting of the Conference of the Parties to the Stockholm Convention " w:value="Tenth meeting of the Conference of the Parties to the Stockholm Convention "/>
                  <w:listItem w:displayText="Twelfth meeting of the Basel Convention Openended Working Group" w:value="Twelfth meeting of the Basel Convention Openended Working Group"/>
                  <w:listItem w:displayText="Sixteenth and seventeenth meetings of the Rotterdam Convention Chemical Review Committee and orientation workshop for members of the Chemical Review Committee" w:value="Sixteenth and seventeenth meetings of the Rotterdam Convention Chemical Review Committee and orientation workshop for members of the Chemical Review Committee"/>
                  <w:listItem w:displayText="Sixteenth and seventeenth meetings of the Stockholm Convention Persistent Organic Pollutants Review Committee " w:value="Sixteenth and seventeenth meetings of the Stockholm Convention Persistent Organic Pollutants Review Committee "/>
                  <w:listItem w:displayText="Meeting of the Bureau of the Conference of the Parties to the Basel Convention and joint meeting of the bureaux to the Basel, Rotterdam and Stockholm conventions" w:value="Meeting of the Bureau of the Conference of the Parties to the Basel Convention and joint meeting of the bureaux to the Basel, Rotterdam and Stockholm conventions"/>
                  <w:listItem w:displayText="Meeting of the Bureau of the Conference of the Parties to the Rotterdam Convention and joint meeting of the bureaux to the Basel, Rotterdam and Stockholm conventions" w:value="Meeting of the Bureau of the Conference of the Parties to the Rotterdam Convention and joint meeting of the bureaux to the Basel, Rotterdam and Stockholm conventions"/>
                  <w:listItem w:displayText="Meeting of the Bureau of the Conference of the Parties to the Stockholm Convention and joint meeting of the bureaux to the Basel, Rotterdam and Stockholm conventions" w:value="Meeting of the Bureau of the Conference of the Parties to the Stockholm Convention and joint meeting of the bureaux to the Basel, Rotterdam and Stockholm conventions"/>
                  <w:listItem w:displayText="Fourteenth meeting of the Basel Convention Implementation and Compliance Committee " w:value="Fourteenth meeting of the Basel Convention Implementation and Compliance Committee "/>
                  <w:listItem w:displayText="Support for the work of and coordination between the scientific bodies of the conventions " w:value="Support for the work of and coordination between the scientific bodies of the conventions "/>
                  <w:listItem w:displayText="Technical assistance and capacity development programme of the Basel, Rotterdam and Stockholm conventions" w:value="Technical assistance and capacity development programme of the Basel, Rotterdam and Stockholm conventions"/>
                  <w:listItem w:displayText="Training and capacity development activities under the Basel Convention " w:value="Training and capacity development activities under the Basel Convention "/>
                  <w:listItem w:displayText="Training and capacity development activities under the Rotterdam Convention" w:value="Training and capacity development activities under the Rotterdam Convention"/>
                  <w:listItem w:displayText="Training and capacity development activities under the Stockholm Convention " w:value="Training and capacity development activities under the Stockholm Convention "/>
                  <w:listItem w:displayText="Partnerships for technical assistance" w:value="Partnerships for technical assistance"/>
                  <w:listItem w:displayText="Coordination of and support for the Basel and Stockholm convention regional centres and cooperation and coordination between regional centres " w:value="Coordination of and support for the Basel and Stockholm convention regional centres and cooperation and coordination between regional centres "/>
                  <w:listItem w:displayText="Scientific support for Parties to the Basel Convention" w:value="Scientific support for Parties to the Basel Convention"/>
                  <w:listItem w:displayText="Scientific support for Parties to the Rotterdam Convention " w:value="Scientific support for Parties to the Rotterdam Convention "/>
                  <w:listItem w:displayText="Scientific support for Parties to the Stockholm Convention " w:value="Scientific support for Parties to the Stockholm Convention "/>
                  <w:listItem w:displayText="Effectiveness evaluation and the global monitoring plan " w:value="Effectiveness evaluation and the global monitoring plan "/>
                  <w:listItem w:displayText="National reporting" w:value="National reporting"/>
                  <w:listItem w:displayText="Clearing-house mechanism for information exchange, including the prior informed consent database and the Rotterdam Convention website in English, French and Spanish " w:value="Clearing-house mechanism for information exchange, including the prior informed consent database and the Rotterdam Convention website in English, French and Spanish "/>
                  <w:listItem w:displayText="Publications " w:value="Publications "/>
                  <w:listItem w:displayText="Joint communication, outreach and public awareness" w:value="Joint communication, outreach and public awareness"/>
                  <w:listItem w:displayText="Executive direction and management" w:value="Executive direction and management"/>
                  <w:listItem w:displayText="International cooperation and coordination, including partnerships" w:value="International cooperation and coordination, including partnerships"/>
                  <w:listItem w:displayText="Financial resources and mechanisms" w:value="Financial resources and mechanisms"/>
                  <w:listItem w:displayText="Legal and policy specific to the Basel Convention" w:value="Legal and policy specific to the Basel Convention"/>
                  <w:listItem w:displayText="Joint legal and policy activities under the Basel, Rotterdam and Stockholm conventions; national legislation, illegal traffic and trade, and enforcement under the Basel, Rotterdam and Stockholm conventions" w:value="Joint legal and policy activities under the Basel, Rotterdam and Stockholm conventions; national legislation, illegal traffic and trade, and enforcement under the Basel, Rotterdam and Stockholm conventions"/>
                  <w:listItem w:displayText="Coordination and provision of support to Parties in follow-up to the country-led initiative on environmentally sound management and further legal clarity" w:value="Coordination and provision of support to Parties in follow-up to the country-led initiative on environmentally sound management and further legal clarity"/>
                  <w:listItem w:displayText="Office maintenance and services" w:value="Office maintenance and services"/>
                  <w:listItem w:displayText="Joint information technology services" w:value="Joint information technology services"/>
                </w:dropDownList>
              </w:sdtPr>
              <w:sdtContent>
                <w:r w:rsidR="00AB326F" w:rsidRPr="00AB326F">
                  <w:rPr>
                    <w:b/>
                    <w:bCs/>
                    <w:sz w:val="18"/>
                    <w:szCs w:val="18"/>
                  </w:rPr>
                  <w:t xml:space="preserve">Coordination of and support for the Basel and Stockholm convention regional centres and cooperation and coordination between regional centres </w:t>
                </w:r>
              </w:sdtContent>
            </w:sdt>
          </w:p>
        </w:tc>
      </w:tr>
      <w:tr w:rsidR="00AB326F" w:rsidRPr="00AB326F" w14:paraId="6945A3D0" w14:textId="77777777" w:rsidTr="005F4D39">
        <w:trPr>
          <w:trHeight w:val="242"/>
        </w:trPr>
        <w:tc>
          <w:tcPr>
            <w:tcW w:w="1827" w:type="dxa"/>
          </w:tcPr>
          <w:p w14:paraId="27A533C3" w14:textId="77777777" w:rsidR="00AB326F" w:rsidRPr="00AB326F" w:rsidRDefault="00AB326F" w:rsidP="00AB326F">
            <w:pPr>
              <w:snapToGrid w:val="0"/>
              <w:spacing w:before="60" w:after="60" w:line="240" w:lineRule="auto"/>
              <w:rPr>
                <w:b/>
                <w:bCs/>
                <w:sz w:val="18"/>
                <w:szCs w:val="18"/>
              </w:rPr>
            </w:pPr>
            <w:r w:rsidRPr="00AB326F">
              <w:rPr>
                <w:b/>
                <w:bCs/>
                <w:sz w:val="18"/>
                <w:szCs w:val="18"/>
              </w:rPr>
              <w:t xml:space="preserve">Convention(s) </w:t>
            </w:r>
          </w:p>
        </w:tc>
        <w:tc>
          <w:tcPr>
            <w:tcW w:w="8027" w:type="dxa"/>
            <w:gridSpan w:val="2"/>
          </w:tcPr>
          <w:p w14:paraId="07BF7F02" w14:textId="77777777" w:rsidR="00AB326F" w:rsidRPr="00AB326F" w:rsidRDefault="00AB326F" w:rsidP="00AB326F">
            <w:pPr>
              <w:snapToGrid w:val="0"/>
              <w:spacing w:before="60" w:after="60" w:line="240" w:lineRule="auto"/>
              <w:rPr>
                <w:bCs/>
                <w:sz w:val="18"/>
                <w:szCs w:val="18"/>
              </w:rPr>
            </w:pPr>
            <w:r w:rsidRPr="00AB326F">
              <w:rPr>
                <w:bCs/>
                <w:sz w:val="18"/>
                <w:szCs w:val="18"/>
              </w:rPr>
              <w:fldChar w:fldCharType="begin">
                <w:ffData>
                  <w:name w:val=""/>
                  <w:enabled w:val="0"/>
                  <w:calcOnExit w:val="0"/>
                  <w:checkBox>
                    <w:sizeAuto/>
                    <w:default w:val="1"/>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Basel Convention</w:t>
            </w:r>
          </w:p>
          <w:p w14:paraId="587827EC" w14:textId="77777777" w:rsidR="00AB326F" w:rsidRPr="00AB326F" w:rsidRDefault="00AB326F" w:rsidP="00AB326F">
            <w:pPr>
              <w:snapToGrid w:val="0"/>
              <w:spacing w:before="60" w:after="60" w:line="240" w:lineRule="auto"/>
              <w:rPr>
                <w:bCs/>
                <w:sz w:val="18"/>
                <w:szCs w:val="18"/>
              </w:rPr>
            </w:pPr>
            <w:r w:rsidRPr="00AB326F">
              <w:rPr>
                <w:bCs/>
                <w:sz w:val="18"/>
                <w:szCs w:val="18"/>
              </w:rPr>
              <w:fldChar w:fldCharType="begin">
                <w:ffData>
                  <w:name w:val=""/>
                  <w:enabled/>
                  <w:calcOnExit w:val="0"/>
                  <w:checkBox>
                    <w:sizeAuto/>
                    <w:default w:val="0"/>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Rotterdam Convention</w:t>
            </w:r>
          </w:p>
          <w:p w14:paraId="14A06B6B" w14:textId="77777777" w:rsidR="00AB326F" w:rsidRPr="00AB326F" w:rsidRDefault="00AB326F" w:rsidP="00AB326F">
            <w:pPr>
              <w:snapToGrid w:val="0"/>
              <w:spacing w:before="60" w:after="60" w:line="240" w:lineRule="auto"/>
              <w:rPr>
                <w:bCs/>
                <w:sz w:val="18"/>
                <w:szCs w:val="18"/>
              </w:rPr>
            </w:pPr>
            <w:r w:rsidRPr="00AB326F">
              <w:rPr>
                <w:bCs/>
                <w:sz w:val="18"/>
                <w:szCs w:val="18"/>
              </w:rPr>
              <w:fldChar w:fldCharType="begin">
                <w:ffData>
                  <w:name w:val=""/>
                  <w:enabled/>
                  <w:calcOnExit w:val="0"/>
                  <w:checkBox>
                    <w:sizeAuto/>
                    <w:default w:val="1"/>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Stockholm Convention</w:t>
            </w:r>
          </w:p>
        </w:tc>
      </w:tr>
      <w:tr w:rsidR="00AB326F" w:rsidRPr="00AB326F" w14:paraId="70F13340" w14:textId="77777777" w:rsidTr="005F4D39">
        <w:trPr>
          <w:trHeight w:val="233"/>
        </w:trPr>
        <w:tc>
          <w:tcPr>
            <w:tcW w:w="1827" w:type="dxa"/>
          </w:tcPr>
          <w:p w14:paraId="2FAA4864" w14:textId="77777777" w:rsidR="00AB326F" w:rsidRPr="00AB326F" w:rsidRDefault="00AB326F" w:rsidP="00AB326F">
            <w:pPr>
              <w:snapToGrid w:val="0"/>
              <w:spacing w:before="60" w:after="60" w:line="240" w:lineRule="auto"/>
              <w:rPr>
                <w:b/>
                <w:bCs/>
                <w:sz w:val="18"/>
                <w:szCs w:val="18"/>
              </w:rPr>
            </w:pPr>
            <w:r w:rsidRPr="00AB326F">
              <w:rPr>
                <w:b/>
                <w:bCs/>
                <w:sz w:val="18"/>
                <w:szCs w:val="18"/>
              </w:rPr>
              <w:t xml:space="preserve">Budget </w:t>
            </w:r>
          </w:p>
        </w:tc>
        <w:tc>
          <w:tcPr>
            <w:tcW w:w="8027" w:type="dxa"/>
            <w:gridSpan w:val="2"/>
          </w:tcPr>
          <w:p w14:paraId="32A7F866" w14:textId="77777777" w:rsidR="00AB326F" w:rsidRPr="00AB326F" w:rsidRDefault="00AB326F" w:rsidP="00AB326F">
            <w:pPr>
              <w:snapToGrid w:val="0"/>
              <w:spacing w:before="60" w:after="60" w:line="240" w:lineRule="auto"/>
              <w:rPr>
                <w:bCs/>
                <w:sz w:val="18"/>
                <w:szCs w:val="18"/>
              </w:rPr>
            </w:pPr>
            <w:r w:rsidRPr="00AB326F">
              <w:rPr>
                <w:bCs/>
                <w:sz w:val="18"/>
                <w:szCs w:val="18"/>
              </w:rPr>
              <w:fldChar w:fldCharType="begin">
                <w:ffData>
                  <w:name w:val=""/>
                  <w:enabled w:val="0"/>
                  <w:calcOnExit w:val="0"/>
                  <w:checkBox>
                    <w:sizeAuto/>
                    <w:default w:val="1"/>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Core budget                     </w:t>
            </w:r>
            <w:r w:rsidRPr="00AB326F">
              <w:rPr>
                <w:bCs/>
                <w:sz w:val="18"/>
                <w:szCs w:val="18"/>
              </w:rPr>
              <w:fldChar w:fldCharType="begin">
                <w:ffData>
                  <w:name w:val=""/>
                  <w:enabled/>
                  <w:calcOnExit w:val="0"/>
                  <w:checkBox>
                    <w:sizeAuto/>
                    <w:default w:val="1"/>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Voluntary budget</w:t>
            </w:r>
          </w:p>
        </w:tc>
      </w:tr>
      <w:tr w:rsidR="00AB326F" w:rsidRPr="00AB326F" w14:paraId="070496E4" w14:textId="77777777" w:rsidTr="005F4D39">
        <w:tc>
          <w:tcPr>
            <w:tcW w:w="1827" w:type="dxa"/>
          </w:tcPr>
          <w:p w14:paraId="7048020D" w14:textId="77777777" w:rsidR="00AB326F" w:rsidRPr="00AB326F" w:rsidRDefault="00AB326F" w:rsidP="00AB326F">
            <w:pPr>
              <w:snapToGrid w:val="0"/>
              <w:spacing w:before="60" w:after="60" w:line="240" w:lineRule="auto"/>
              <w:rPr>
                <w:b/>
                <w:bCs/>
                <w:sz w:val="18"/>
                <w:szCs w:val="18"/>
              </w:rPr>
            </w:pPr>
            <w:r w:rsidRPr="00AB326F">
              <w:rPr>
                <w:b/>
                <w:bCs/>
                <w:sz w:val="18"/>
                <w:szCs w:val="18"/>
              </w:rPr>
              <w:t>Mandate</w:t>
            </w:r>
          </w:p>
        </w:tc>
        <w:tc>
          <w:tcPr>
            <w:tcW w:w="8027" w:type="dxa"/>
            <w:gridSpan w:val="2"/>
          </w:tcPr>
          <w:p w14:paraId="1583AAD4" w14:textId="77777777" w:rsidR="00AB326F" w:rsidRPr="00AB326F" w:rsidRDefault="00AB326F" w:rsidP="00AB326F">
            <w:pPr>
              <w:snapToGrid w:val="0"/>
              <w:spacing w:before="60" w:after="60" w:line="240" w:lineRule="auto"/>
              <w:rPr>
                <w:sz w:val="18"/>
                <w:szCs w:val="18"/>
              </w:rPr>
            </w:pPr>
            <w:r w:rsidRPr="00AB326F">
              <w:rPr>
                <w:b/>
                <w:bCs/>
                <w:sz w:val="18"/>
                <w:szCs w:val="18"/>
              </w:rPr>
              <w:t>Convention Article:</w:t>
            </w:r>
            <w:r w:rsidRPr="00AB326F">
              <w:rPr>
                <w:sz w:val="18"/>
                <w:szCs w:val="18"/>
              </w:rPr>
              <w:t xml:space="preserve"> Article 14 of the Basel Convention and Article 12 of Stockholm Convention</w:t>
            </w:r>
          </w:p>
          <w:p w14:paraId="773D5576" w14:textId="53B4CB3C" w:rsidR="00AB326F" w:rsidRPr="00AB326F" w:rsidRDefault="00AB326F" w:rsidP="00AB326F">
            <w:pPr>
              <w:snapToGrid w:val="0"/>
              <w:spacing w:before="60" w:after="60" w:line="240" w:lineRule="auto"/>
              <w:rPr>
                <w:b/>
                <w:bCs/>
                <w:sz w:val="18"/>
                <w:szCs w:val="18"/>
              </w:rPr>
            </w:pPr>
            <w:r w:rsidRPr="00AB326F">
              <w:rPr>
                <w:b/>
                <w:bCs/>
                <w:sz w:val="18"/>
                <w:szCs w:val="18"/>
              </w:rPr>
              <w:t xml:space="preserve">COP decision(s): </w:t>
            </w:r>
            <w:r w:rsidRPr="00AB326F">
              <w:rPr>
                <w:bCs/>
                <w:sz w:val="18"/>
                <w:szCs w:val="18"/>
              </w:rPr>
              <w:t>BC-14/18,</w:t>
            </w:r>
            <w:r w:rsidRPr="00AB326F">
              <w:rPr>
                <w:bCs/>
                <w:i/>
                <w:sz w:val="18"/>
                <w:szCs w:val="18"/>
              </w:rPr>
              <w:t xml:space="preserve"> </w:t>
            </w:r>
            <w:r w:rsidRPr="00AB326F">
              <w:rPr>
                <w:iCs/>
                <w:sz w:val="18"/>
                <w:szCs w:val="18"/>
              </w:rPr>
              <w:t>BC-13/11, BC-13/2, BC-13/4,</w:t>
            </w:r>
            <w:r w:rsidR="00E20DB4">
              <w:rPr>
                <w:iCs/>
                <w:sz w:val="18"/>
                <w:szCs w:val="18"/>
              </w:rPr>
              <w:t xml:space="preserve"> </w:t>
            </w:r>
            <w:r w:rsidRPr="00AB326F">
              <w:rPr>
                <w:iCs/>
                <w:sz w:val="18"/>
                <w:szCs w:val="18"/>
              </w:rPr>
              <w:t>BC-13/5, BC-13/9, BC-13/10, BC-13/12, BC-13/13, BC-13/21, BC-13/22 of the Basel Convention and SC-9/14, SC-8/15, SC-8/5, SC-8/17, SC-8/24, SC-8/25 of the Stockholm Convention</w:t>
            </w:r>
          </w:p>
        </w:tc>
      </w:tr>
      <w:tr w:rsidR="00AB326F" w:rsidRPr="00AB326F" w14:paraId="34E558F0" w14:textId="77777777" w:rsidTr="005F4D39">
        <w:trPr>
          <w:trHeight w:val="328"/>
        </w:trPr>
        <w:tc>
          <w:tcPr>
            <w:tcW w:w="1827" w:type="dxa"/>
            <w:vMerge w:val="restart"/>
          </w:tcPr>
          <w:p w14:paraId="561D6897" w14:textId="77777777" w:rsidR="00AB326F" w:rsidRPr="00AB326F" w:rsidRDefault="00AB326F" w:rsidP="00AB326F">
            <w:pPr>
              <w:snapToGrid w:val="0"/>
              <w:spacing w:before="60" w:after="60" w:line="240" w:lineRule="auto"/>
              <w:rPr>
                <w:b/>
                <w:bCs/>
                <w:sz w:val="18"/>
                <w:szCs w:val="18"/>
              </w:rPr>
            </w:pPr>
            <w:r w:rsidRPr="00AB326F">
              <w:rPr>
                <w:b/>
                <w:sz w:val="18"/>
                <w:szCs w:val="18"/>
                <w:lang w:eastAsia="en-GB"/>
              </w:rPr>
              <w:t>Outcomes and activities</w:t>
            </w:r>
          </w:p>
        </w:tc>
        <w:tc>
          <w:tcPr>
            <w:tcW w:w="8027" w:type="dxa"/>
            <w:gridSpan w:val="2"/>
            <w:shd w:val="clear" w:color="auto" w:fill="auto"/>
          </w:tcPr>
          <w:p w14:paraId="414258CC" w14:textId="77777777"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Component 19.1:</w:t>
            </w:r>
            <w:r w:rsidRPr="00AB326F">
              <w:rPr>
                <w:b/>
                <w:sz w:val="18"/>
                <w:szCs w:val="18"/>
              </w:rPr>
              <w:t xml:space="preserve"> Annual meeting of the regional </w:t>
            </w:r>
            <w:proofErr w:type="spellStart"/>
            <w:r w:rsidRPr="00AB326F">
              <w:rPr>
                <w:b/>
                <w:sz w:val="18"/>
                <w:szCs w:val="18"/>
              </w:rPr>
              <w:t>centres</w:t>
            </w:r>
            <w:proofErr w:type="spellEnd"/>
            <w:r w:rsidRPr="00AB326F">
              <w:rPr>
                <w:i/>
                <w:sz w:val="18"/>
                <w:szCs w:val="18"/>
                <w:lang w:eastAsia="en-GB"/>
              </w:rPr>
              <w:t xml:space="preserve"> </w:t>
            </w:r>
          </w:p>
          <w:p w14:paraId="29557230" w14:textId="6D43AF40"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Outcomes</w:t>
            </w:r>
            <w:r w:rsidR="00E20DB4">
              <w:rPr>
                <w:b/>
                <w:sz w:val="18"/>
                <w:szCs w:val="18"/>
                <w:lang w:eastAsia="en-GB"/>
              </w:rPr>
              <w:t xml:space="preserve"> achieved</w:t>
            </w:r>
            <w:r w:rsidRPr="00AB326F">
              <w:rPr>
                <w:b/>
                <w:sz w:val="18"/>
                <w:szCs w:val="18"/>
                <w:lang w:eastAsia="en-GB"/>
              </w:rPr>
              <w:t>:</w:t>
            </w:r>
          </w:p>
          <w:p w14:paraId="4E0A5A60" w14:textId="77777777" w:rsidR="00AB326F" w:rsidRPr="00AB326F" w:rsidRDefault="00AB326F" w:rsidP="00AB326F">
            <w:pPr>
              <w:tabs>
                <w:tab w:val="left" w:pos="1157"/>
              </w:tabs>
              <w:suppressAutoHyphens/>
              <w:snapToGrid w:val="0"/>
              <w:spacing w:before="60" w:after="60" w:line="240" w:lineRule="auto"/>
              <w:rPr>
                <w:sz w:val="18"/>
                <w:szCs w:val="18"/>
              </w:rPr>
            </w:pPr>
            <w:r w:rsidRPr="00AB326F">
              <w:rPr>
                <w:sz w:val="18"/>
                <w:szCs w:val="18"/>
              </w:rPr>
              <w:t xml:space="preserve">This activity contributed to strengthened collaboration, information exchange among the regional </w:t>
            </w:r>
            <w:proofErr w:type="spellStart"/>
            <w:r w:rsidRPr="00AB326F">
              <w:rPr>
                <w:sz w:val="18"/>
                <w:szCs w:val="18"/>
              </w:rPr>
              <w:t>centres</w:t>
            </w:r>
            <w:proofErr w:type="spellEnd"/>
            <w:r w:rsidRPr="00AB326F">
              <w:rPr>
                <w:sz w:val="18"/>
                <w:szCs w:val="18"/>
              </w:rPr>
              <w:t xml:space="preserve"> and increased understanding on the support expected from the </w:t>
            </w:r>
            <w:proofErr w:type="spellStart"/>
            <w:r w:rsidRPr="00AB326F">
              <w:rPr>
                <w:sz w:val="18"/>
                <w:szCs w:val="18"/>
              </w:rPr>
              <w:t>centres</w:t>
            </w:r>
            <w:proofErr w:type="spellEnd"/>
            <w:r w:rsidRPr="00AB326F">
              <w:rPr>
                <w:sz w:val="18"/>
                <w:szCs w:val="18"/>
              </w:rPr>
              <w:t xml:space="preserve"> for the implementation of the COPs decisions as well as networking opportunities with partners, including bilateral and multilateral donors.</w:t>
            </w:r>
          </w:p>
          <w:p w14:paraId="7E3A04E4" w14:textId="77777777"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Activities implemented:</w:t>
            </w:r>
          </w:p>
          <w:p w14:paraId="65818557" w14:textId="4DCBC08C" w:rsidR="00AB326F" w:rsidRPr="00AB326F" w:rsidRDefault="00F064BD" w:rsidP="00E20DB4">
            <w:pPr>
              <w:numPr>
                <w:ilvl w:val="0"/>
                <w:numId w:val="218"/>
              </w:numPr>
              <w:spacing w:before="60" w:after="60" w:line="240" w:lineRule="auto"/>
              <w:rPr>
                <w:rFonts w:eastAsia="Times New Roman"/>
                <w:sz w:val="18"/>
                <w:szCs w:val="18"/>
              </w:rPr>
            </w:pPr>
            <w:r w:rsidRPr="00094C71">
              <w:rPr>
                <w:sz w:val="18"/>
                <w:szCs w:val="18"/>
              </w:rPr>
              <w:t xml:space="preserve">Annual meeting of the directors of regional </w:t>
            </w:r>
            <w:proofErr w:type="spellStart"/>
            <w:r w:rsidRPr="00F064BD">
              <w:rPr>
                <w:sz w:val="18"/>
                <w:szCs w:val="18"/>
              </w:rPr>
              <w:t>centres</w:t>
            </w:r>
            <w:proofErr w:type="spellEnd"/>
            <w:r w:rsidRPr="00F064BD">
              <w:rPr>
                <w:sz w:val="18"/>
                <w:szCs w:val="18"/>
              </w:rPr>
              <w:t xml:space="preserve"> held:</w:t>
            </w:r>
            <w:r w:rsidRPr="00B519F1">
              <w:rPr>
                <w:rFonts w:eastAsia="Calibri"/>
                <w:sz w:val="18"/>
                <w:szCs w:val="18"/>
              </w:rPr>
              <w:t xml:space="preserve"> </w:t>
            </w:r>
            <w:r w:rsidR="00AB326F" w:rsidRPr="00F064BD">
              <w:rPr>
                <w:color w:val="000000" w:themeColor="text1"/>
                <w:sz w:val="18"/>
                <w:szCs w:val="18"/>
              </w:rPr>
              <w:t>Organized</w:t>
            </w:r>
            <w:r w:rsidR="00AB326F" w:rsidRPr="00AB326F">
              <w:rPr>
                <w:color w:val="000000" w:themeColor="text1"/>
                <w:sz w:val="18"/>
                <w:szCs w:val="18"/>
              </w:rPr>
              <w:t xml:space="preserve"> annual meetings of the directors of the regional </w:t>
            </w:r>
            <w:proofErr w:type="spellStart"/>
            <w:r w:rsidR="00AB326F" w:rsidRPr="00AB326F">
              <w:rPr>
                <w:color w:val="000000" w:themeColor="text1"/>
                <w:sz w:val="18"/>
                <w:szCs w:val="18"/>
              </w:rPr>
              <w:t>centres</w:t>
            </w:r>
            <w:proofErr w:type="spellEnd"/>
            <w:r w:rsidR="00AB326F" w:rsidRPr="00AB326F">
              <w:rPr>
                <w:color w:val="000000" w:themeColor="text1"/>
                <w:sz w:val="18"/>
                <w:szCs w:val="18"/>
              </w:rPr>
              <w:t xml:space="preserve"> online </w:t>
            </w:r>
            <w:r w:rsidR="00AB326F" w:rsidRPr="00AB326F">
              <w:rPr>
                <w:sz w:val="18"/>
                <w:szCs w:val="18"/>
              </w:rPr>
              <w:t>from 30 September to 2 October 2020 for the year 2020</w:t>
            </w:r>
            <w:r w:rsidR="00E20DB4">
              <w:rPr>
                <w:sz w:val="18"/>
                <w:szCs w:val="18"/>
              </w:rPr>
              <w:t xml:space="preserve">, and </w:t>
            </w:r>
            <w:r w:rsidR="00E20DB4">
              <w:rPr>
                <w:rFonts w:eastAsia="Times New Roman"/>
                <w:color w:val="000000" w:themeColor="text1"/>
                <w:sz w:val="18"/>
                <w:szCs w:val="18"/>
              </w:rPr>
              <w:t>f</w:t>
            </w:r>
            <w:r w:rsidR="00AB326F" w:rsidRPr="00AB326F">
              <w:rPr>
                <w:rFonts w:eastAsia="Times New Roman"/>
                <w:color w:val="000000" w:themeColor="text1"/>
                <w:sz w:val="18"/>
                <w:szCs w:val="18"/>
              </w:rPr>
              <w:t xml:space="preserve">rom 23 November to 24 November 2021 (online) for the year </w:t>
            </w:r>
            <w:r w:rsidR="00AB326F" w:rsidRPr="00AB326F">
              <w:rPr>
                <w:rFonts w:eastAsia="Times New Roman"/>
                <w:sz w:val="18"/>
                <w:szCs w:val="18"/>
              </w:rPr>
              <w:t>2021.</w:t>
            </w:r>
          </w:p>
        </w:tc>
      </w:tr>
      <w:tr w:rsidR="00AB326F" w:rsidRPr="00AB326F" w14:paraId="31BE9E4F" w14:textId="77777777" w:rsidTr="005F4D39">
        <w:trPr>
          <w:gridAfter w:val="1"/>
          <w:wAfter w:w="17" w:type="dxa"/>
          <w:trHeight w:val="277"/>
        </w:trPr>
        <w:tc>
          <w:tcPr>
            <w:tcW w:w="1827" w:type="dxa"/>
            <w:vMerge/>
          </w:tcPr>
          <w:p w14:paraId="5D91AC1A" w14:textId="77777777" w:rsidR="00AB326F" w:rsidRPr="00AB326F" w:rsidDel="008A35B1" w:rsidRDefault="00AB326F" w:rsidP="00AB326F">
            <w:pPr>
              <w:snapToGrid w:val="0"/>
              <w:spacing w:before="60" w:after="60" w:line="240" w:lineRule="auto"/>
              <w:rPr>
                <w:b/>
                <w:bCs/>
                <w:sz w:val="18"/>
                <w:szCs w:val="18"/>
              </w:rPr>
            </w:pPr>
          </w:p>
        </w:tc>
        <w:tc>
          <w:tcPr>
            <w:tcW w:w="8010" w:type="dxa"/>
            <w:shd w:val="clear" w:color="auto" w:fill="auto"/>
          </w:tcPr>
          <w:p w14:paraId="38845523" w14:textId="1CA6A57C" w:rsidR="00AB326F" w:rsidRPr="00AB326F" w:rsidRDefault="00E20DB4" w:rsidP="00AB326F">
            <w:pPr>
              <w:tabs>
                <w:tab w:val="left" w:pos="1157"/>
              </w:tabs>
              <w:suppressAutoHyphens/>
              <w:snapToGrid w:val="0"/>
              <w:spacing w:before="60" w:after="60" w:line="240" w:lineRule="auto"/>
              <w:rPr>
                <w:i/>
                <w:sz w:val="18"/>
                <w:szCs w:val="18"/>
                <w:lang w:eastAsia="en-GB"/>
              </w:rPr>
            </w:pPr>
            <w:r>
              <w:rPr>
                <w:b/>
                <w:sz w:val="18"/>
                <w:szCs w:val="18"/>
                <w:lang w:eastAsia="en-GB"/>
              </w:rPr>
              <w:t>Evaluation as per the i</w:t>
            </w:r>
            <w:r w:rsidR="00AB326F" w:rsidRPr="00AB326F">
              <w:rPr>
                <w:b/>
                <w:sz w:val="18"/>
                <w:szCs w:val="18"/>
                <w:lang w:eastAsia="en-GB"/>
              </w:rPr>
              <w:t xml:space="preserve">ndicators of achievement: </w:t>
            </w:r>
          </w:p>
          <w:p w14:paraId="47C2E493" w14:textId="77777777" w:rsidR="00AB326F" w:rsidRPr="00AB326F" w:rsidRDefault="00AB326F" w:rsidP="00AB326F">
            <w:pPr>
              <w:numPr>
                <w:ilvl w:val="0"/>
                <w:numId w:val="112"/>
              </w:numPr>
              <w:tabs>
                <w:tab w:val="clear" w:pos="419"/>
                <w:tab w:val="num" w:pos="361"/>
              </w:tabs>
              <w:snapToGrid w:val="0"/>
              <w:spacing w:before="60" w:after="60" w:line="240" w:lineRule="auto"/>
              <w:ind w:left="360"/>
              <w:rPr>
                <w:rFonts w:eastAsia="Times New Roman"/>
                <w:sz w:val="18"/>
                <w:szCs w:val="18"/>
              </w:rPr>
            </w:pPr>
            <w:r w:rsidRPr="00AB326F">
              <w:rPr>
                <w:rFonts w:eastAsia="Times New Roman"/>
                <w:sz w:val="18"/>
                <w:szCs w:val="18"/>
              </w:rPr>
              <w:t xml:space="preserve">Two annual meetings of the directors of regional </w:t>
            </w:r>
            <w:proofErr w:type="spellStart"/>
            <w:r w:rsidRPr="00AB326F">
              <w:rPr>
                <w:rFonts w:eastAsia="Times New Roman"/>
                <w:sz w:val="18"/>
                <w:szCs w:val="18"/>
              </w:rPr>
              <w:t>centres</w:t>
            </w:r>
            <w:proofErr w:type="spellEnd"/>
            <w:r w:rsidRPr="00AB326F">
              <w:rPr>
                <w:rFonts w:eastAsia="Times New Roman"/>
                <w:sz w:val="18"/>
                <w:szCs w:val="18"/>
              </w:rPr>
              <w:t xml:space="preserve"> were held online from 30 September to 2 October 2020 and online from 23 to 24 November 2021.</w:t>
            </w:r>
          </w:p>
          <w:p w14:paraId="1AC7B279" w14:textId="77777777" w:rsidR="00AB326F" w:rsidRPr="00AB326F" w:rsidRDefault="00AB326F" w:rsidP="00AB326F">
            <w:pPr>
              <w:numPr>
                <w:ilvl w:val="0"/>
                <w:numId w:val="112"/>
              </w:numPr>
              <w:tabs>
                <w:tab w:val="clear" w:pos="419"/>
                <w:tab w:val="num" w:pos="361"/>
              </w:tabs>
              <w:snapToGrid w:val="0"/>
              <w:spacing w:before="60" w:after="60" w:line="240" w:lineRule="auto"/>
              <w:ind w:left="360"/>
            </w:pPr>
            <w:r w:rsidRPr="00AB326F">
              <w:rPr>
                <w:rFonts w:eastAsia="Times New Roman"/>
                <w:sz w:val="18"/>
                <w:szCs w:val="18"/>
              </w:rPr>
              <w:t xml:space="preserve">The reports of the meetings are available on the website of the conventions: </w:t>
            </w:r>
          </w:p>
          <w:p w14:paraId="7A1681FA" w14:textId="77777777" w:rsidR="00AB326F" w:rsidRPr="00AB326F" w:rsidRDefault="00AB326F" w:rsidP="00AB326F">
            <w:pPr>
              <w:numPr>
                <w:ilvl w:val="1"/>
                <w:numId w:val="112"/>
              </w:numPr>
              <w:tabs>
                <w:tab w:val="clear" w:pos="1440"/>
                <w:tab w:val="num" w:pos="1382"/>
              </w:tabs>
              <w:snapToGrid w:val="0"/>
              <w:spacing w:before="60" w:after="60" w:line="240" w:lineRule="auto"/>
              <w:ind w:left="792"/>
              <w:rPr>
                <w:sz w:val="18"/>
                <w:szCs w:val="18"/>
              </w:rPr>
            </w:pPr>
            <w:r w:rsidRPr="00AB326F">
              <w:rPr>
                <w:rFonts w:eastAsia="Times New Roman"/>
                <w:sz w:val="18"/>
                <w:szCs w:val="18"/>
              </w:rPr>
              <w:t xml:space="preserve">2021 meeting at: </w:t>
            </w:r>
            <w:hyperlink r:id="rId23" w:history="1">
              <w:r w:rsidRPr="00AB326F">
                <w:rPr>
                  <w:rFonts w:eastAsia="Times New Roman"/>
                  <w:color w:val="0563C1" w:themeColor="hyperlink"/>
                  <w:sz w:val="18"/>
                  <w:szCs w:val="18"/>
                  <w:u w:val="single"/>
                </w:rPr>
                <w:t>http://www.brsmeas.org/tabid/8958/Default.aspx</w:t>
              </w:r>
            </w:hyperlink>
            <w:r w:rsidRPr="00AB326F">
              <w:rPr>
                <w:sz w:val="18"/>
                <w:szCs w:val="18"/>
              </w:rPr>
              <w:t>.</w:t>
            </w:r>
          </w:p>
          <w:p w14:paraId="4C855299" w14:textId="77777777" w:rsidR="00AB326F" w:rsidRPr="00AB326F" w:rsidRDefault="00AB326F" w:rsidP="00AB326F">
            <w:pPr>
              <w:numPr>
                <w:ilvl w:val="1"/>
                <w:numId w:val="112"/>
              </w:numPr>
              <w:tabs>
                <w:tab w:val="clear" w:pos="1440"/>
                <w:tab w:val="num" w:pos="1382"/>
              </w:tabs>
              <w:snapToGrid w:val="0"/>
              <w:spacing w:before="60" w:after="60" w:line="240" w:lineRule="auto"/>
              <w:ind w:left="792"/>
            </w:pPr>
            <w:r w:rsidRPr="00AB326F">
              <w:rPr>
                <w:rFonts w:eastAsia="Times New Roman"/>
                <w:sz w:val="18"/>
                <w:szCs w:val="18"/>
              </w:rPr>
              <w:t xml:space="preserve">2020 meeting at: </w:t>
            </w:r>
            <w:hyperlink r:id="rId24" w:history="1">
              <w:r w:rsidRPr="00AB326F">
                <w:rPr>
                  <w:rFonts w:eastAsia="Times New Roman"/>
                  <w:color w:val="0563C1" w:themeColor="hyperlink"/>
                  <w:sz w:val="18"/>
                  <w:szCs w:val="18"/>
                  <w:u w:val="single"/>
                </w:rPr>
                <w:t>http://www.brsmeas.org/tabid/8543/Default.aspx</w:t>
              </w:r>
            </w:hyperlink>
            <w:r w:rsidRPr="00AB326F">
              <w:rPr>
                <w:rFonts w:eastAsia="Times New Roman"/>
                <w:sz w:val="18"/>
                <w:szCs w:val="18"/>
              </w:rPr>
              <w:t>.</w:t>
            </w:r>
          </w:p>
        </w:tc>
      </w:tr>
      <w:tr w:rsidR="00AB326F" w:rsidRPr="00AB326F" w14:paraId="5585EE1D" w14:textId="77777777" w:rsidTr="005F4D39">
        <w:trPr>
          <w:trHeight w:val="380"/>
        </w:trPr>
        <w:tc>
          <w:tcPr>
            <w:tcW w:w="1827" w:type="dxa"/>
            <w:vMerge/>
          </w:tcPr>
          <w:p w14:paraId="78CC17A9" w14:textId="77777777" w:rsidR="00AB326F" w:rsidRPr="00AB326F" w:rsidRDefault="00AB326F" w:rsidP="00AB326F">
            <w:pPr>
              <w:snapToGrid w:val="0"/>
              <w:spacing w:before="60" w:after="60" w:line="240" w:lineRule="auto"/>
              <w:rPr>
                <w:b/>
                <w:bCs/>
                <w:sz w:val="18"/>
                <w:szCs w:val="18"/>
              </w:rPr>
            </w:pPr>
          </w:p>
        </w:tc>
        <w:tc>
          <w:tcPr>
            <w:tcW w:w="8027" w:type="dxa"/>
            <w:gridSpan w:val="2"/>
            <w:shd w:val="clear" w:color="auto" w:fill="auto"/>
            <w:vAlign w:val="center"/>
          </w:tcPr>
          <w:p w14:paraId="48B49BDD" w14:textId="77777777"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 xml:space="preserve">Component 19.2: Strengthening </w:t>
            </w:r>
            <w:r w:rsidRPr="00AB326F">
              <w:rPr>
                <w:b/>
                <w:sz w:val="18"/>
                <w:szCs w:val="18"/>
              </w:rPr>
              <w:t xml:space="preserve">regional delivery of technical assistance through regional </w:t>
            </w:r>
            <w:proofErr w:type="spellStart"/>
            <w:r w:rsidRPr="00AB326F">
              <w:rPr>
                <w:b/>
                <w:sz w:val="18"/>
                <w:szCs w:val="18"/>
              </w:rPr>
              <w:t>centres</w:t>
            </w:r>
            <w:proofErr w:type="spellEnd"/>
            <w:r w:rsidRPr="00AB326F">
              <w:rPr>
                <w:i/>
                <w:sz w:val="18"/>
                <w:szCs w:val="18"/>
                <w:lang w:eastAsia="en-GB"/>
              </w:rPr>
              <w:t xml:space="preserve"> </w:t>
            </w:r>
          </w:p>
          <w:p w14:paraId="53CC55A9" w14:textId="720637B8"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Outcomes</w:t>
            </w:r>
            <w:r w:rsidR="00E20DB4">
              <w:rPr>
                <w:b/>
                <w:sz w:val="18"/>
                <w:szCs w:val="18"/>
                <w:lang w:eastAsia="en-GB"/>
              </w:rPr>
              <w:t xml:space="preserve"> achieved</w:t>
            </w:r>
            <w:r w:rsidRPr="00AB326F">
              <w:rPr>
                <w:b/>
                <w:sz w:val="18"/>
                <w:szCs w:val="18"/>
                <w:lang w:eastAsia="en-GB"/>
              </w:rPr>
              <w:t>:</w:t>
            </w:r>
          </w:p>
          <w:p w14:paraId="60FF0F35" w14:textId="77777777" w:rsidR="00AB326F" w:rsidRPr="00AB326F" w:rsidRDefault="00AB326F" w:rsidP="00AB326F">
            <w:pPr>
              <w:tabs>
                <w:tab w:val="left" w:pos="1157"/>
              </w:tabs>
              <w:suppressAutoHyphens/>
              <w:autoSpaceDE w:val="0"/>
              <w:autoSpaceDN w:val="0"/>
              <w:adjustRightInd w:val="0"/>
              <w:snapToGrid w:val="0"/>
              <w:spacing w:before="60" w:after="60" w:line="240" w:lineRule="auto"/>
              <w:rPr>
                <w:sz w:val="18"/>
                <w:szCs w:val="18"/>
                <w:lang w:val="en-GB" w:eastAsia="en-GB" w:bidi="ne-NP"/>
              </w:rPr>
            </w:pPr>
            <w:r w:rsidRPr="00AB326F">
              <w:rPr>
                <w:sz w:val="18"/>
                <w:szCs w:val="18"/>
              </w:rPr>
              <w:t>This activity contributed to s</w:t>
            </w:r>
            <w:proofErr w:type="spellStart"/>
            <w:r w:rsidRPr="00AB326F">
              <w:rPr>
                <w:sz w:val="18"/>
                <w:szCs w:val="18"/>
                <w:lang w:val="en-GB" w:eastAsia="en-GB" w:bidi="ne-NP"/>
              </w:rPr>
              <w:t>trengthened</w:t>
            </w:r>
            <w:proofErr w:type="spellEnd"/>
            <w:r w:rsidRPr="00AB326F">
              <w:rPr>
                <w:sz w:val="18"/>
                <w:szCs w:val="18"/>
                <w:lang w:val="en-GB" w:eastAsia="en-GB" w:bidi="ne-NP"/>
              </w:rPr>
              <w:t xml:space="preserve"> regional delivery of the technical assistance by implementing the regional/subregional/national projects based in the business plan/workplan of regional centres through Small Grant Projects (SGP). Increased satisfaction of the Parties endorsing the business plans by having technical assistance and capacity building activities from these plans implemented.</w:t>
            </w:r>
          </w:p>
          <w:p w14:paraId="33F743CA" w14:textId="77777777"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Activities implemented:</w:t>
            </w:r>
          </w:p>
          <w:p w14:paraId="2FF06690" w14:textId="40274BBB" w:rsidR="00AB326F" w:rsidRPr="00AB326F" w:rsidRDefault="00AB326F" w:rsidP="00AB326F">
            <w:pPr>
              <w:numPr>
                <w:ilvl w:val="0"/>
                <w:numId w:val="219"/>
              </w:numPr>
              <w:spacing w:before="60" w:after="60" w:line="240" w:lineRule="auto"/>
              <w:rPr>
                <w:color w:val="000000" w:themeColor="text1"/>
                <w:sz w:val="18"/>
                <w:szCs w:val="18"/>
              </w:rPr>
            </w:pPr>
            <w:r w:rsidRPr="00AB326F">
              <w:rPr>
                <w:color w:val="000000" w:themeColor="text1"/>
                <w:sz w:val="18"/>
                <w:szCs w:val="18"/>
              </w:rPr>
              <w:t>The Basel and Stockholm Convention’s Regional Centre Small Grant Programme (SGP) on plastic waste (</w:t>
            </w:r>
            <w:hyperlink r:id="rId25" w:history="1">
              <w:r w:rsidRPr="00AB326F">
                <w:rPr>
                  <w:rFonts w:eastAsia="Times New Roman"/>
                  <w:color w:val="0563C1" w:themeColor="hyperlink"/>
                  <w:sz w:val="18"/>
                  <w:szCs w:val="18"/>
                  <w:u w:val="single"/>
                  <w:lang w:val="en-GB"/>
                </w:rPr>
                <w:t>www.basel.int/tabid/8402/Default.aspx</w:t>
              </w:r>
            </w:hyperlink>
            <w:r w:rsidRPr="00AB326F">
              <w:rPr>
                <w:sz w:val="18"/>
                <w:szCs w:val="18"/>
              </w:rPr>
              <w:t>)</w:t>
            </w:r>
            <w:r w:rsidRPr="00AB326F">
              <w:rPr>
                <w:color w:val="000000" w:themeColor="text1"/>
                <w:sz w:val="18"/>
                <w:szCs w:val="18"/>
              </w:rPr>
              <w:t xml:space="preserve"> was operationalized in 2020, including development of modalities establishment of the steering committee and launching of 3 calls for proposals to date</w:t>
            </w:r>
            <w:r w:rsidR="00863AEB">
              <w:rPr>
                <w:color w:val="000000" w:themeColor="text1"/>
                <w:sz w:val="18"/>
                <w:szCs w:val="18"/>
              </w:rPr>
              <w:t xml:space="preserve">; </w:t>
            </w:r>
          </w:p>
          <w:p w14:paraId="349B7569" w14:textId="3E911BED" w:rsidR="00AB326F" w:rsidRPr="00AB326F" w:rsidRDefault="00AB326F" w:rsidP="00AB326F">
            <w:pPr>
              <w:numPr>
                <w:ilvl w:val="0"/>
                <w:numId w:val="219"/>
              </w:numPr>
              <w:spacing w:before="60" w:after="60" w:line="240" w:lineRule="auto"/>
              <w:rPr>
                <w:sz w:val="18"/>
                <w:szCs w:val="18"/>
              </w:rPr>
            </w:pPr>
            <w:r w:rsidRPr="00AB326F">
              <w:rPr>
                <w:sz w:val="18"/>
                <w:szCs w:val="18"/>
              </w:rPr>
              <w:t xml:space="preserve">Under the first call for proposals, a total of 44 eligible proposals were received from 20 regional </w:t>
            </w:r>
            <w:proofErr w:type="spellStart"/>
            <w:r w:rsidRPr="00AB326F">
              <w:rPr>
                <w:sz w:val="18"/>
                <w:szCs w:val="18"/>
              </w:rPr>
              <w:t>centres</w:t>
            </w:r>
            <w:proofErr w:type="spellEnd"/>
            <w:r w:rsidRPr="00AB326F">
              <w:rPr>
                <w:sz w:val="18"/>
                <w:szCs w:val="18"/>
              </w:rPr>
              <w:t xml:space="preserve">, from which 7 proposals were selected and are currently being finalized/implemented, thanks to generous financial support provided by </w:t>
            </w:r>
            <w:proofErr w:type="spellStart"/>
            <w:proofErr w:type="gramStart"/>
            <w:r w:rsidRPr="00AB326F">
              <w:rPr>
                <w:sz w:val="18"/>
                <w:szCs w:val="18"/>
              </w:rPr>
              <w:t>Norad</w:t>
            </w:r>
            <w:proofErr w:type="spellEnd"/>
            <w:r w:rsidR="00863AEB">
              <w:rPr>
                <w:sz w:val="18"/>
                <w:szCs w:val="18"/>
              </w:rPr>
              <w:t>;</w:t>
            </w:r>
            <w:proofErr w:type="gramEnd"/>
          </w:p>
          <w:p w14:paraId="4AF4017B" w14:textId="5FE92884" w:rsidR="00AB326F" w:rsidRPr="00AB326F" w:rsidRDefault="00AB326F" w:rsidP="00AB326F">
            <w:pPr>
              <w:numPr>
                <w:ilvl w:val="0"/>
                <w:numId w:val="219"/>
              </w:numPr>
              <w:spacing w:before="60" w:after="60" w:line="240" w:lineRule="auto"/>
              <w:rPr>
                <w:sz w:val="18"/>
                <w:szCs w:val="18"/>
              </w:rPr>
            </w:pPr>
            <w:r w:rsidRPr="00AB326F">
              <w:rPr>
                <w:sz w:val="18"/>
                <w:szCs w:val="18"/>
              </w:rPr>
              <w:t>Under the second call for proposals, a total of 21 eligible project proposals were received by the Secretariat, and 8 proposals were selected for funding</w:t>
            </w:r>
            <w:r w:rsidR="00863AEB">
              <w:rPr>
                <w:sz w:val="18"/>
                <w:szCs w:val="18"/>
              </w:rPr>
              <w:t>,</w:t>
            </w:r>
            <w:r w:rsidRPr="00AB326F">
              <w:rPr>
                <w:sz w:val="18"/>
                <w:szCs w:val="18"/>
              </w:rPr>
              <w:t xml:space="preserve"> thanks to generous financial support provided by </w:t>
            </w:r>
            <w:proofErr w:type="spellStart"/>
            <w:r w:rsidRPr="00AB326F">
              <w:rPr>
                <w:sz w:val="18"/>
                <w:szCs w:val="18"/>
              </w:rPr>
              <w:t>Norad</w:t>
            </w:r>
            <w:proofErr w:type="spellEnd"/>
            <w:r w:rsidRPr="00AB326F">
              <w:rPr>
                <w:sz w:val="18"/>
                <w:szCs w:val="18"/>
              </w:rPr>
              <w:t xml:space="preserve"> and the Government of Norway. 5 of these are currently being finalized/implemented. The remaining 2 are currently being prepared for </w:t>
            </w:r>
            <w:proofErr w:type="gramStart"/>
            <w:r w:rsidRPr="00AB326F">
              <w:rPr>
                <w:sz w:val="18"/>
                <w:szCs w:val="18"/>
              </w:rPr>
              <w:t>implementation</w:t>
            </w:r>
            <w:r w:rsidR="00863AEB">
              <w:rPr>
                <w:sz w:val="18"/>
                <w:szCs w:val="18"/>
              </w:rPr>
              <w:t>;</w:t>
            </w:r>
            <w:proofErr w:type="gramEnd"/>
          </w:p>
          <w:p w14:paraId="0DE99857" w14:textId="16EB9DC4" w:rsidR="00AB326F" w:rsidRPr="00AB326F" w:rsidRDefault="00AB326F" w:rsidP="00AB326F">
            <w:pPr>
              <w:numPr>
                <w:ilvl w:val="0"/>
                <w:numId w:val="219"/>
              </w:numPr>
              <w:spacing w:before="60" w:after="60" w:line="240" w:lineRule="auto"/>
              <w:rPr>
                <w:sz w:val="18"/>
                <w:szCs w:val="18"/>
              </w:rPr>
            </w:pPr>
            <w:r w:rsidRPr="00AB326F">
              <w:rPr>
                <w:rFonts w:eastAsia="Times New Roman"/>
                <w:sz w:val="18"/>
                <w:szCs w:val="18"/>
              </w:rPr>
              <w:t xml:space="preserve">For the third round, a total of 18 project proposals have been received from 9 </w:t>
            </w:r>
            <w:r w:rsidR="00863AEB">
              <w:rPr>
                <w:rFonts w:eastAsia="Times New Roman"/>
                <w:sz w:val="18"/>
                <w:szCs w:val="18"/>
              </w:rPr>
              <w:t>r</w:t>
            </w:r>
            <w:r w:rsidRPr="00AB326F">
              <w:rPr>
                <w:rFonts w:eastAsia="Times New Roman"/>
                <w:sz w:val="18"/>
                <w:szCs w:val="18"/>
              </w:rPr>
              <w:t xml:space="preserve">egional </w:t>
            </w:r>
            <w:proofErr w:type="spellStart"/>
            <w:r w:rsidR="00863AEB">
              <w:rPr>
                <w:rFonts w:eastAsia="Times New Roman"/>
                <w:sz w:val="18"/>
                <w:szCs w:val="18"/>
              </w:rPr>
              <w:t>c</w:t>
            </w:r>
            <w:r w:rsidRPr="00AB326F">
              <w:rPr>
                <w:rFonts w:eastAsia="Times New Roman"/>
                <w:sz w:val="18"/>
                <w:szCs w:val="18"/>
              </w:rPr>
              <w:t>entres</w:t>
            </w:r>
            <w:proofErr w:type="spellEnd"/>
            <w:r w:rsidRPr="00AB326F">
              <w:rPr>
                <w:rFonts w:eastAsia="Times New Roman"/>
                <w:sz w:val="18"/>
                <w:szCs w:val="18"/>
              </w:rPr>
              <w:t>.</w:t>
            </w:r>
            <w:r w:rsidRPr="00AB326F">
              <w:rPr>
                <w:sz w:val="18"/>
                <w:szCs w:val="18"/>
              </w:rPr>
              <w:t xml:space="preserve"> </w:t>
            </w:r>
          </w:p>
        </w:tc>
      </w:tr>
      <w:tr w:rsidR="00AB326F" w:rsidRPr="00AB326F" w14:paraId="067AF74D" w14:textId="77777777" w:rsidTr="005F4D39">
        <w:trPr>
          <w:gridAfter w:val="1"/>
          <w:wAfter w:w="17" w:type="dxa"/>
          <w:trHeight w:val="575"/>
        </w:trPr>
        <w:tc>
          <w:tcPr>
            <w:tcW w:w="1827" w:type="dxa"/>
            <w:vMerge/>
          </w:tcPr>
          <w:p w14:paraId="0E0CA455" w14:textId="77777777" w:rsidR="00AB326F" w:rsidRPr="00AB326F" w:rsidRDefault="00AB326F" w:rsidP="00AB326F">
            <w:pPr>
              <w:snapToGrid w:val="0"/>
              <w:spacing w:before="60" w:after="60" w:line="240" w:lineRule="auto"/>
              <w:rPr>
                <w:b/>
                <w:bCs/>
                <w:sz w:val="18"/>
                <w:szCs w:val="18"/>
              </w:rPr>
            </w:pPr>
          </w:p>
        </w:tc>
        <w:tc>
          <w:tcPr>
            <w:tcW w:w="8010" w:type="dxa"/>
            <w:shd w:val="clear" w:color="auto" w:fill="auto"/>
          </w:tcPr>
          <w:p w14:paraId="16090389" w14:textId="68102053" w:rsidR="00AB326F" w:rsidRPr="00AB326F" w:rsidRDefault="00863AEB" w:rsidP="00AB326F">
            <w:pPr>
              <w:tabs>
                <w:tab w:val="left" w:pos="1157"/>
              </w:tabs>
              <w:suppressAutoHyphens/>
              <w:snapToGrid w:val="0"/>
              <w:spacing w:before="60" w:after="60" w:line="240" w:lineRule="auto"/>
              <w:rPr>
                <w:i/>
                <w:sz w:val="18"/>
                <w:szCs w:val="18"/>
                <w:lang w:eastAsia="en-GB"/>
              </w:rPr>
            </w:pPr>
            <w:r>
              <w:rPr>
                <w:b/>
                <w:sz w:val="18"/>
                <w:szCs w:val="18"/>
                <w:lang w:eastAsia="en-GB"/>
              </w:rPr>
              <w:t>Evaluation as per the i</w:t>
            </w:r>
            <w:r w:rsidR="00AB326F" w:rsidRPr="00AB326F">
              <w:rPr>
                <w:b/>
                <w:sz w:val="18"/>
                <w:szCs w:val="18"/>
                <w:lang w:eastAsia="en-GB"/>
              </w:rPr>
              <w:t xml:space="preserve">ndicators of achievement: </w:t>
            </w:r>
          </w:p>
          <w:p w14:paraId="72D94A26" w14:textId="30C963B7" w:rsidR="00AB326F" w:rsidRPr="00AB326F" w:rsidRDefault="00863AEB" w:rsidP="00AB326F">
            <w:pPr>
              <w:numPr>
                <w:ilvl w:val="0"/>
                <w:numId w:val="113"/>
              </w:numPr>
              <w:tabs>
                <w:tab w:val="clear" w:pos="419"/>
                <w:tab w:val="num" w:pos="360"/>
              </w:tabs>
              <w:snapToGrid w:val="0"/>
              <w:spacing w:before="60" w:after="60" w:line="240" w:lineRule="auto"/>
              <w:ind w:left="360"/>
              <w:rPr>
                <w:sz w:val="18"/>
                <w:szCs w:val="18"/>
              </w:rPr>
            </w:pPr>
            <w:r>
              <w:rPr>
                <w:sz w:val="18"/>
                <w:szCs w:val="18"/>
              </w:rPr>
              <w:t>Five</w:t>
            </w:r>
            <w:r w:rsidRPr="00094C71">
              <w:rPr>
                <w:sz w:val="18"/>
                <w:szCs w:val="18"/>
              </w:rPr>
              <w:t xml:space="preserve"> pilot projects implemented per Convention</w:t>
            </w:r>
            <w:r>
              <w:rPr>
                <w:sz w:val="18"/>
                <w:szCs w:val="18"/>
              </w:rPr>
              <w:t xml:space="preserve">: </w:t>
            </w:r>
            <w:r w:rsidR="00AB326F" w:rsidRPr="00AB326F">
              <w:rPr>
                <w:sz w:val="18"/>
                <w:szCs w:val="18"/>
              </w:rPr>
              <w:t xml:space="preserve">14 pilot projects on managing plastic waste are being implemented and 2 are under </w:t>
            </w:r>
            <w:proofErr w:type="gramStart"/>
            <w:r w:rsidR="00AB326F" w:rsidRPr="00AB326F">
              <w:rPr>
                <w:sz w:val="18"/>
                <w:szCs w:val="18"/>
              </w:rPr>
              <w:t>preparation</w:t>
            </w:r>
            <w:r>
              <w:rPr>
                <w:sz w:val="18"/>
                <w:szCs w:val="18"/>
              </w:rPr>
              <w:t>;</w:t>
            </w:r>
            <w:proofErr w:type="gramEnd"/>
            <w:r>
              <w:rPr>
                <w:sz w:val="18"/>
                <w:szCs w:val="18"/>
              </w:rPr>
              <w:t xml:space="preserve"> </w:t>
            </w:r>
            <w:r w:rsidR="00AB326F" w:rsidRPr="00AB326F">
              <w:rPr>
                <w:sz w:val="18"/>
                <w:szCs w:val="18"/>
              </w:rPr>
              <w:t xml:space="preserve"> </w:t>
            </w:r>
          </w:p>
          <w:p w14:paraId="4CCE6977" w14:textId="39032292" w:rsidR="00AB326F" w:rsidRDefault="00863AEB" w:rsidP="00AB326F">
            <w:pPr>
              <w:numPr>
                <w:ilvl w:val="0"/>
                <w:numId w:val="113"/>
              </w:numPr>
              <w:tabs>
                <w:tab w:val="clear" w:pos="419"/>
                <w:tab w:val="num" w:pos="360"/>
              </w:tabs>
              <w:snapToGrid w:val="0"/>
              <w:spacing w:before="60" w:after="60" w:line="240" w:lineRule="auto"/>
              <w:ind w:left="360"/>
              <w:rPr>
                <w:sz w:val="18"/>
                <w:szCs w:val="18"/>
              </w:rPr>
            </w:pPr>
            <w:r w:rsidRPr="00094C71">
              <w:rPr>
                <w:sz w:val="18"/>
                <w:szCs w:val="18"/>
              </w:rPr>
              <w:t xml:space="preserve">Number of Parties served by the regional </w:t>
            </w:r>
            <w:proofErr w:type="spellStart"/>
            <w:r w:rsidRPr="00094C71">
              <w:rPr>
                <w:sz w:val="18"/>
                <w:szCs w:val="18"/>
              </w:rPr>
              <w:t>centres</w:t>
            </w:r>
            <w:proofErr w:type="spellEnd"/>
            <w:r w:rsidRPr="00094C71">
              <w:rPr>
                <w:sz w:val="18"/>
                <w:szCs w:val="18"/>
              </w:rPr>
              <w:t xml:space="preserve"> through the projects</w:t>
            </w:r>
            <w:r>
              <w:rPr>
                <w:sz w:val="18"/>
                <w:szCs w:val="18"/>
              </w:rPr>
              <w:t xml:space="preserve">: </w:t>
            </w:r>
            <w:r w:rsidR="00AB326F" w:rsidRPr="00AB326F">
              <w:rPr>
                <w:sz w:val="18"/>
                <w:szCs w:val="18"/>
              </w:rPr>
              <w:t xml:space="preserve">A total of 35 Parties (11 in the first round and 24 in the second round) served by the regional </w:t>
            </w:r>
            <w:proofErr w:type="spellStart"/>
            <w:r w:rsidR="00AB326F" w:rsidRPr="00AB326F">
              <w:rPr>
                <w:sz w:val="18"/>
                <w:szCs w:val="18"/>
              </w:rPr>
              <w:t>centres</w:t>
            </w:r>
            <w:proofErr w:type="spellEnd"/>
            <w:r w:rsidR="00AB326F" w:rsidRPr="00AB326F">
              <w:rPr>
                <w:sz w:val="18"/>
                <w:szCs w:val="18"/>
              </w:rPr>
              <w:t xml:space="preserve"> through the </w:t>
            </w:r>
            <w:proofErr w:type="gramStart"/>
            <w:r w:rsidR="00AB326F" w:rsidRPr="00AB326F">
              <w:rPr>
                <w:sz w:val="18"/>
                <w:szCs w:val="18"/>
              </w:rPr>
              <w:t>projects</w:t>
            </w:r>
            <w:r>
              <w:rPr>
                <w:sz w:val="18"/>
                <w:szCs w:val="18"/>
              </w:rPr>
              <w:t>;</w:t>
            </w:r>
            <w:proofErr w:type="gramEnd"/>
          </w:p>
          <w:p w14:paraId="14FE9A87" w14:textId="485212A1" w:rsidR="00863AEB" w:rsidRPr="00AB326F" w:rsidRDefault="00863AEB" w:rsidP="00AB326F">
            <w:pPr>
              <w:numPr>
                <w:ilvl w:val="0"/>
                <w:numId w:val="113"/>
              </w:numPr>
              <w:tabs>
                <w:tab w:val="clear" w:pos="419"/>
                <w:tab w:val="num" w:pos="360"/>
              </w:tabs>
              <w:snapToGrid w:val="0"/>
              <w:spacing w:before="60" w:after="60" w:line="240" w:lineRule="auto"/>
              <w:ind w:left="360"/>
              <w:rPr>
                <w:sz w:val="18"/>
                <w:szCs w:val="18"/>
              </w:rPr>
            </w:pPr>
            <w:r w:rsidRPr="005F47E5">
              <w:rPr>
                <w:sz w:val="18"/>
                <w:szCs w:val="18"/>
              </w:rPr>
              <w:t>Number of beneficiaries (men and women) from the projects</w:t>
            </w:r>
            <w:r>
              <w:rPr>
                <w:sz w:val="18"/>
                <w:szCs w:val="18"/>
              </w:rPr>
              <w:t xml:space="preserve">: </w:t>
            </w:r>
            <w:r w:rsidR="00CA25CB">
              <w:rPr>
                <w:sz w:val="18"/>
                <w:szCs w:val="18"/>
              </w:rPr>
              <w:t>The final number of beneficiaries is not available yet as the projects are still ongoing.</w:t>
            </w:r>
          </w:p>
        </w:tc>
      </w:tr>
      <w:tr w:rsidR="00AB326F" w:rsidRPr="00AB326F" w14:paraId="4652F28E" w14:textId="77777777" w:rsidTr="005F4D39">
        <w:trPr>
          <w:trHeight w:val="328"/>
        </w:trPr>
        <w:tc>
          <w:tcPr>
            <w:tcW w:w="1827" w:type="dxa"/>
            <w:vMerge/>
          </w:tcPr>
          <w:p w14:paraId="366DF8AD" w14:textId="77777777" w:rsidR="00AB326F" w:rsidRPr="00AB326F" w:rsidRDefault="00AB326F" w:rsidP="00AB326F">
            <w:pPr>
              <w:snapToGrid w:val="0"/>
              <w:spacing w:before="60" w:after="60" w:line="240" w:lineRule="auto"/>
              <w:rPr>
                <w:b/>
                <w:bCs/>
                <w:sz w:val="18"/>
                <w:szCs w:val="18"/>
              </w:rPr>
            </w:pPr>
          </w:p>
        </w:tc>
        <w:tc>
          <w:tcPr>
            <w:tcW w:w="8027" w:type="dxa"/>
            <w:gridSpan w:val="2"/>
            <w:shd w:val="clear" w:color="auto" w:fill="auto"/>
          </w:tcPr>
          <w:p w14:paraId="33E9C510" w14:textId="77777777"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 xml:space="preserve">Component 19.3: </w:t>
            </w:r>
            <w:r w:rsidRPr="00AB326F">
              <w:rPr>
                <w:b/>
                <w:sz w:val="18"/>
                <w:szCs w:val="18"/>
              </w:rPr>
              <w:t xml:space="preserve">Strengthening support to and enhancing visibility of the regional </w:t>
            </w:r>
            <w:proofErr w:type="spellStart"/>
            <w:r w:rsidRPr="00AB326F">
              <w:rPr>
                <w:b/>
                <w:sz w:val="18"/>
                <w:szCs w:val="18"/>
              </w:rPr>
              <w:t>centres</w:t>
            </w:r>
            <w:proofErr w:type="spellEnd"/>
          </w:p>
          <w:p w14:paraId="2A39C3D7" w14:textId="7715C062"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Outcomes</w:t>
            </w:r>
            <w:r w:rsidR="00863AEB">
              <w:rPr>
                <w:b/>
                <w:sz w:val="18"/>
                <w:szCs w:val="18"/>
                <w:lang w:eastAsia="en-GB"/>
              </w:rPr>
              <w:t xml:space="preserve"> achieved</w:t>
            </w:r>
            <w:r w:rsidRPr="00AB326F">
              <w:rPr>
                <w:b/>
                <w:sz w:val="18"/>
                <w:szCs w:val="18"/>
                <w:lang w:eastAsia="en-GB"/>
              </w:rPr>
              <w:t>:</w:t>
            </w:r>
          </w:p>
          <w:p w14:paraId="051ADE75" w14:textId="77777777" w:rsidR="00AB326F" w:rsidRPr="00AB326F" w:rsidRDefault="00AB326F" w:rsidP="00AB326F">
            <w:pPr>
              <w:snapToGrid w:val="0"/>
              <w:spacing w:before="60" w:after="60" w:line="240" w:lineRule="auto"/>
              <w:rPr>
                <w:iCs/>
                <w:sz w:val="18"/>
                <w:szCs w:val="18"/>
                <w:lang w:eastAsia="en-GB"/>
              </w:rPr>
            </w:pPr>
            <w:r w:rsidRPr="00AB326F">
              <w:rPr>
                <w:iCs/>
                <w:sz w:val="18"/>
                <w:szCs w:val="18"/>
                <w:lang w:eastAsia="en-GB"/>
              </w:rPr>
              <w:lastRenderedPageBreak/>
              <w:t xml:space="preserve">Appropriate and adequate support to the regional </w:t>
            </w:r>
            <w:proofErr w:type="spellStart"/>
            <w:r w:rsidRPr="00AB326F">
              <w:rPr>
                <w:iCs/>
                <w:sz w:val="18"/>
                <w:szCs w:val="18"/>
                <w:lang w:eastAsia="en-GB"/>
              </w:rPr>
              <w:t>centres</w:t>
            </w:r>
            <w:proofErr w:type="spellEnd"/>
            <w:r w:rsidRPr="00AB326F">
              <w:rPr>
                <w:iCs/>
                <w:sz w:val="18"/>
                <w:szCs w:val="18"/>
                <w:lang w:eastAsia="en-GB"/>
              </w:rPr>
              <w:t xml:space="preserve"> was provided and their visibility was enhanced. The </w:t>
            </w:r>
            <w:proofErr w:type="spellStart"/>
            <w:r w:rsidRPr="00AB326F">
              <w:rPr>
                <w:iCs/>
                <w:sz w:val="18"/>
                <w:szCs w:val="18"/>
                <w:lang w:eastAsia="en-GB"/>
              </w:rPr>
              <w:t>centres</w:t>
            </w:r>
            <w:proofErr w:type="spellEnd"/>
            <w:r w:rsidRPr="00AB326F">
              <w:rPr>
                <w:iCs/>
                <w:sz w:val="18"/>
                <w:szCs w:val="18"/>
                <w:lang w:eastAsia="en-GB"/>
              </w:rPr>
              <w:t xml:space="preserve"> were seen as an extended arm of the Secretariat and Parties rely on them for various kinds of information, expertise and facilitation support on the matters relating to the implementation of the conventions. </w:t>
            </w:r>
          </w:p>
          <w:p w14:paraId="72D4EFB0" w14:textId="77777777" w:rsidR="00AB326F" w:rsidRPr="00AB326F" w:rsidRDefault="00AB326F" w:rsidP="00AB326F">
            <w:pPr>
              <w:keepNext/>
              <w:snapToGrid w:val="0"/>
              <w:spacing w:before="60" w:after="60" w:line="240" w:lineRule="auto"/>
              <w:rPr>
                <w:b/>
                <w:sz w:val="18"/>
                <w:szCs w:val="18"/>
                <w:lang w:eastAsia="en-GB"/>
              </w:rPr>
            </w:pPr>
            <w:r w:rsidRPr="00AB326F">
              <w:rPr>
                <w:b/>
                <w:sz w:val="18"/>
                <w:szCs w:val="18"/>
                <w:lang w:eastAsia="en-GB"/>
              </w:rPr>
              <w:t>Activities implemented:</w:t>
            </w:r>
          </w:p>
          <w:p w14:paraId="6DFC3430" w14:textId="0FA1914B" w:rsidR="00AB326F" w:rsidRPr="00AB326F" w:rsidRDefault="00AB326F" w:rsidP="00AB326F">
            <w:pPr>
              <w:numPr>
                <w:ilvl w:val="0"/>
                <w:numId w:val="220"/>
              </w:numPr>
              <w:spacing w:before="60" w:after="60" w:line="240" w:lineRule="auto"/>
              <w:rPr>
                <w:rFonts w:eastAsia="Times New Roman"/>
                <w:color w:val="000000"/>
                <w:sz w:val="18"/>
                <w:szCs w:val="18"/>
              </w:rPr>
            </w:pPr>
            <w:r w:rsidRPr="00AB326F">
              <w:rPr>
                <w:rFonts w:eastAsia="Times New Roman"/>
                <w:color w:val="000000" w:themeColor="text1"/>
                <w:sz w:val="18"/>
                <w:szCs w:val="18"/>
              </w:rPr>
              <w:t xml:space="preserve">Participated in steering committee meetings of the following regional </w:t>
            </w:r>
            <w:proofErr w:type="spellStart"/>
            <w:r w:rsidRPr="00AB326F">
              <w:rPr>
                <w:rFonts w:eastAsia="Times New Roman"/>
                <w:color w:val="000000" w:themeColor="text1"/>
                <w:sz w:val="18"/>
                <w:szCs w:val="18"/>
              </w:rPr>
              <w:t>centres</w:t>
            </w:r>
            <w:proofErr w:type="spellEnd"/>
            <w:r w:rsidRPr="00AB326F">
              <w:rPr>
                <w:rFonts w:eastAsia="Times New Roman"/>
                <w:color w:val="000000" w:themeColor="text1"/>
                <w:sz w:val="18"/>
                <w:szCs w:val="18"/>
              </w:rPr>
              <w:t>: BCRC-SCRC China, BCRC-SCRC Iran, BCRC Caribbean</w:t>
            </w:r>
            <w:r w:rsidR="00863AEB">
              <w:rPr>
                <w:rFonts w:eastAsia="Times New Roman"/>
                <w:color w:val="000000" w:themeColor="text1"/>
                <w:sz w:val="18"/>
                <w:szCs w:val="18"/>
              </w:rPr>
              <w:t xml:space="preserve"> and </w:t>
            </w:r>
            <w:r w:rsidRPr="00AB326F">
              <w:rPr>
                <w:rFonts w:eastAsia="Times New Roman"/>
                <w:color w:val="000000" w:themeColor="text1"/>
                <w:sz w:val="18"/>
                <w:szCs w:val="18"/>
              </w:rPr>
              <w:t>BCRC-SCRC Senegal.</w:t>
            </w:r>
          </w:p>
          <w:p w14:paraId="7F6AFC03" w14:textId="444FA5D0" w:rsidR="00AB326F" w:rsidRPr="00AB326F" w:rsidRDefault="00AB326F" w:rsidP="00AB326F">
            <w:pPr>
              <w:numPr>
                <w:ilvl w:val="0"/>
                <w:numId w:val="220"/>
              </w:numPr>
              <w:spacing w:before="60" w:after="60" w:line="240" w:lineRule="auto"/>
              <w:rPr>
                <w:sz w:val="18"/>
                <w:szCs w:val="18"/>
                <w:lang w:val="en-GB" w:eastAsia="en-GB" w:bidi="ne-NP"/>
              </w:rPr>
            </w:pPr>
            <w:r w:rsidRPr="00AB326F">
              <w:rPr>
                <w:rFonts w:eastAsia="Times New Roman"/>
                <w:color w:val="000000" w:themeColor="text1"/>
                <w:sz w:val="18"/>
                <w:szCs w:val="18"/>
              </w:rPr>
              <w:t>Information exchange platform</w:t>
            </w:r>
            <w:r w:rsidR="00863AEB">
              <w:rPr>
                <w:rFonts w:eastAsia="Times New Roman"/>
                <w:color w:val="000000" w:themeColor="text1"/>
                <w:sz w:val="18"/>
                <w:szCs w:val="18"/>
              </w:rPr>
              <w:t>s</w:t>
            </w:r>
            <w:r w:rsidRPr="00AB326F">
              <w:rPr>
                <w:rFonts w:eastAsia="Times New Roman"/>
                <w:color w:val="000000" w:themeColor="text1"/>
                <w:sz w:val="18"/>
                <w:szCs w:val="18"/>
              </w:rPr>
              <w:t xml:space="preserve"> were established in certain regional </w:t>
            </w:r>
            <w:proofErr w:type="spellStart"/>
            <w:r w:rsidRPr="00AB326F">
              <w:rPr>
                <w:rFonts w:eastAsia="Times New Roman"/>
                <w:color w:val="000000" w:themeColor="text1"/>
                <w:sz w:val="18"/>
                <w:szCs w:val="18"/>
              </w:rPr>
              <w:t>centres</w:t>
            </w:r>
            <w:proofErr w:type="spellEnd"/>
            <w:r w:rsidRPr="00AB326F">
              <w:rPr>
                <w:rFonts w:eastAsia="Times New Roman"/>
                <w:color w:val="000000" w:themeColor="text1"/>
                <w:sz w:val="18"/>
                <w:szCs w:val="18"/>
              </w:rPr>
              <w:t xml:space="preserve">, details provided under </w:t>
            </w:r>
            <w:proofErr w:type="spellStart"/>
            <w:r w:rsidRPr="00AB326F">
              <w:rPr>
                <w:rFonts w:eastAsia="Times New Roman"/>
                <w:color w:val="000000" w:themeColor="text1"/>
                <w:sz w:val="18"/>
                <w:szCs w:val="18"/>
              </w:rPr>
              <w:t>PoW</w:t>
            </w:r>
            <w:proofErr w:type="spellEnd"/>
            <w:r w:rsidRPr="00AB326F">
              <w:rPr>
                <w:rFonts w:eastAsia="Times New Roman"/>
                <w:color w:val="000000" w:themeColor="text1"/>
                <w:sz w:val="18"/>
                <w:szCs w:val="18"/>
              </w:rPr>
              <w:t xml:space="preserve"> 25</w:t>
            </w:r>
            <w:r w:rsidRPr="00AB326F">
              <w:rPr>
                <w:sz w:val="18"/>
                <w:szCs w:val="18"/>
              </w:rPr>
              <w:t>.</w:t>
            </w:r>
          </w:p>
        </w:tc>
      </w:tr>
      <w:tr w:rsidR="00AB326F" w:rsidRPr="00AB326F" w14:paraId="6E5FCAB6" w14:textId="77777777" w:rsidTr="005F4D39">
        <w:trPr>
          <w:gridAfter w:val="1"/>
          <w:wAfter w:w="17" w:type="dxa"/>
          <w:trHeight w:val="277"/>
        </w:trPr>
        <w:tc>
          <w:tcPr>
            <w:tcW w:w="1827" w:type="dxa"/>
            <w:vMerge/>
          </w:tcPr>
          <w:p w14:paraId="773007FA" w14:textId="77777777" w:rsidR="00AB326F" w:rsidRPr="00AB326F" w:rsidDel="008A35B1" w:rsidRDefault="00AB326F" w:rsidP="00AB326F">
            <w:pPr>
              <w:snapToGrid w:val="0"/>
              <w:spacing w:before="60" w:after="60" w:line="240" w:lineRule="auto"/>
              <w:rPr>
                <w:b/>
                <w:bCs/>
                <w:sz w:val="18"/>
                <w:szCs w:val="18"/>
              </w:rPr>
            </w:pPr>
          </w:p>
        </w:tc>
        <w:tc>
          <w:tcPr>
            <w:tcW w:w="8010" w:type="dxa"/>
            <w:shd w:val="clear" w:color="auto" w:fill="auto"/>
          </w:tcPr>
          <w:p w14:paraId="08AEEC39" w14:textId="3E9905E9" w:rsidR="00AB326F" w:rsidRPr="00AB326F" w:rsidRDefault="00863AEB" w:rsidP="00AB326F">
            <w:pPr>
              <w:tabs>
                <w:tab w:val="left" w:pos="1157"/>
              </w:tabs>
              <w:suppressAutoHyphens/>
              <w:snapToGrid w:val="0"/>
              <w:spacing w:before="60" w:after="60" w:line="240" w:lineRule="auto"/>
              <w:rPr>
                <w:i/>
                <w:sz w:val="18"/>
                <w:szCs w:val="18"/>
                <w:lang w:eastAsia="en-GB"/>
              </w:rPr>
            </w:pPr>
            <w:r>
              <w:rPr>
                <w:b/>
                <w:sz w:val="18"/>
                <w:szCs w:val="18"/>
                <w:lang w:eastAsia="en-GB"/>
              </w:rPr>
              <w:t>Evaluation as per the i</w:t>
            </w:r>
            <w:r w:rsidR="00AB326F" w:rsidRPr="00AB326F">
              <w:rPr>
                <w:b/>
                <w:sz w:val="18"/>
                <w:szCs w:val="18"/>
                <w:lang w:eastAsia="en-GB"/>
              </w:rPr>
              <w:t xml:space="preserve">ndicators of achievement: </w:t>
            </w:r>
          </w:p>
          <w:p w14:paraId="39A8F77C" w14:textId="6EA0AE1C" w:rsidR="00AB326F" w:rsidRDefault="00863AEB" w:rsidP="00AB326F">
            <w:pPr>
              <w:numPr>
                <w:ilvl w:val="0"/>
                <w:numId w:val="115"/>
              </w:numPr>
              <w:tabs>
                <w:tab w:val="clear" w:pos="419"/>
                <w:tab w:val="num" w:pos="360"/>
              </w:tabs>
              <w:snapToGrid w:val="0"/>
              <w:spacing w:before="60" w:after="60" w:line="240" w:lineRule="auto"/>
              <w:ind w:left="360"/>
              <w:rPr>
                <w:sz w:val="18"/>
                <w:szCs w:val="18"/>
              </w:rPr>
            </w:pPr>
            <w:r w:rsidRPr="00094C71">
              <w:rPr>
                <w:sz w:val="18"/>
                <w:szCs w:val="18"/>
              </w:rPr>
              <w:t xml:space="preserve">Attendance in two steering committee meetings per </w:t>
            </w:r>
            <w:r w:rsidRPr="00863AEB">
              <w:rPr>
                <w:sz w:val="18"/>
                <w:szCs w:val="18"/>
              </w:rPr>
              <w:t>year:</w:t>
            </w:r>
            <w:r w:rsidRPr="00B519F1">
              <w:rPr>
                <w:rFonts w:eastAsia="Calibri"/>
                <w:sz w:val="18"/>
                <w:szCs w:val="18"/>
              </w:rPr>
              <w:t xml:space="preserve"> </w:t>
            </w:r>
            <w:r w:rsidR="00AB326F" w:rsidRPr="00863AEB">
              <w:rPr>
                <w:sz w:val="18"/>
                <w:szCs w:val="18"/>
              </w:rPr>
              <w:t>Participated</w:t>
            </w:r>
            <w:r w:rsidR="00AB326F" w:rsidRPr="00AB326F">
              <w:rPr>
                <w:sz w:val="18"/>
                <w:szCs w:val="18"/>
              </w:rPr>
              <w:t xml:space="preserve"> in four steering committee meetings in two </w:t>
            </w:r>
            <w:proofErr w:type="gramStart"/>
            <w:r w:rsidR="00AB326F" w:rsidRPr="00AB326F">
              <w:rPr>
                <w:sz w:val="18"/>
                <w:szCs w:val="18"/>
              </w:rPr>
              <w:t>years</w:t>
            </w:r>
            <w:r>
              <w:rPr>
                <w:sz w:val="18"/>
                <w:szCs w:val="18"/>
              </w:rPr>
              <w:t>;</w:t>
            </w:r>
            <w:proofErr w:type="gramEnd"/>
          </w:p>
          <w:p w14:paraId="053D3B52" w14:textId="4AC70F3F" w:rsidR="00505691" w:rsidRPr="00AB326F" w:rsidRDefault="00505691" w:rsidP="00AB326F">
            <w:pPr>
              <w:numPr>
                <w:ilvl w:val="0"/>
                <w:numId w:val="115"/>
              </w:numPr>
              <w:tabs>
                <w:tab w:val="clear" w:pos="419"/>
                <w:tab w:val="num" w:pos="360"/>
              </w:tabs>
              <w:snapToGrid w:val="0"/>
              <w:spacing w:before="60" w:after="60" w:line="240" w:lineRule="auto"/>
              <w:ind w:left="360"/>
              <w:rPr>
                <w:sz w:val="18"/>
                <w:szCs w:val="18"/>
              </w:rPr>
            </w:pPr>
            <w:r w:rsidRPr="00094C71">
              <w:rPr>
                <w:sz w:val="18"/>
                <w:szCs w:val="18"/>
              </w:rPr>
              <w:t xml:space="preserve">Participation of the Secretariat in two field missions and/or training activities per year of the pilot projects implemented by the </w:t>
            </w:r>
            <w:proofErr w:type="spellStart"/>
            <w:r w:rsidRPr="00094C71">
              <w:rPr>
                <w:sz w:val="18"/>
                <w:szCs w:val="18"/>
              </w:rPr>
              <w:t>centres</w:t>
            </w:r>
            <w:proofErr w:type="spellEnd"/>
            <w:r>
              <w:rPr>
                <w:sz w:val="18"/>
                <w:szCs w:val="18"/>
              </w:rPr>
              <w:t xml:space="preserve">: </w:t>
            </w:r>
            <w:r w:rsidR="00CA25CB">
              <w:rPr>
                <w:sz w:val="18"/>
                <w:szCs w:val="18"/>
              </w:rPr>
              <w:t>The Secretariat did not participate in any of the field missions relating to the pilot projects. However, the Secretariat did organize 3 online trainings (webinars)</w:t>
            </w:r>
            <w:r w:rsidR="00CA25CB">
              <w:rPr>
                <w:rStyle w:val="FootnoteReference"/>
                <w:sz w:val="18"/>
                <w:szCs w:val="18"/>
              </w:rPr>
              <w:footnoteReference w:id="46"/>
            </w:r>
            <w:r w:rsidR="00CA25CB">
              <w:rPr>
                <w:sz w:val="18"/>
                <w:szCs w:val="18"/>
              </w:rPr>
              <w:t xml:space="preserve"> relating to the pilot projects.</w:t>
            </w:r>
          </w:p>
          <w:p w14:paraId="222B3367" w14:textId="1C87922C" w:rsidR="00AB326F" w:rsidRPr="00AB326F" w:rsidRDefault="00AB326F" w:rsidP="00AB326F">
            <w:pPr>
              <w:numPr>
                <w:ilvl w:val="0"/>
                <w:numId w:val="115"/>
              </w:numPr>
              <w:tabs>
                <w:tab w:val="clear" w:pos="419"/>
                <w:tab w:val="num" w:pos="360"/>
              </w:tabs>
              <w:snapToGrid w:val="0"/>
              <w:spacing w:before="60" w:after="60" w:line="240" w:lineRule="auto"/>
              <w:ind w:left="360"/>
              <w:rPr>
                <w:sz w:val="18"/>
                <w:szCs w:val="18"/>
              </w:rPr>
            </w:pPr>
            <w:r w:rsidRPr="00AB326F">
              <w:rPr>
                <w:sz w:val="18"/>
                <w:szCs w:val="18"/>
              </w:rPr>
              <w:t xml:space="preserve">Systematic information exchange </w:t>
            </w:r>
            <w:r w:rsidR="00863AEB">
              <w:rPr>
                <w:sz w:val="18"/>
                <w:szCs w:val="18"/>
              </w:rPr>
              <w:t>i</w:t>
            </w:r>
            <w:r w:rsidR="00863AEB" w:rsidRPr="00AB326F">
              <w:rPr>
                <w:sz w:val="18"/>
                <w:szCs w:val="18"/>
              </w:rPr>
              <w:t xml:space="preserve">s </w:t>
            </w:r>
            <w:r w:rsidRPr="00AB326F">
              <w:rPr>
                <w:sz w:val="18"/>
                <w:szCs w:val="18"/>
              </w:rPr>
              <w:t xml:space="preserve">put in place and functional for the selected regional </w:t>
            </w:r>
            <w:proofErr w:type="spellStart"/>
            <w:r w:rsidRPr="00AB326F">
              <w:rPr>
                <w:sz w:val="18"/>
                <w:szCs w:val="18"/>
              </w:rPr>
              <w:t>centres</w:t>
            </w:r>
            <w:proofErr w:type="spellEnd"/>
            <w:r w:rsidR="00863AEB">
              <w:rPr>
                <w:sz w:val="18"/>
                <w:szCs w:val="18"/>
              </w:rPr>
              <w:t>: 100% completed</w:t>
            </w:r>
          </w:p>
        </w:tc>
      </w:tr>
      <w:tr w:rsidR="00AB326F" w:rsidRPr="00AB326F" w14:paraId="6A6FD9E0" w14:textId="77777777" w:rsidTr="005F4D39">
        <w:trPr>
          <w:trHeight w:val="380"/>
        </w:trPr>
        <w:tc>
          <w:tcPr>
            <w:tcW w:w="1827" w:type="dxa"/>
            <w:vMerge/>
          </w:tcPr>
          <w:p w14:paraId="6BF08F37" w14:textId="77777777" w:rsidR="00AB326F" w:rsidRPr="00AB326F" w:rsidRDefault="00AB326F" w:rsidP="00AB326F">
            <w:pPr>
              <w:snapToGrid w:val="0"/>
              <w:spacing w:before="60" w:after="60" w:line="240" w:lineRule="auto"/>
              <w:rPr>
                <w:b/>
                <w:bCs/>
                <w:sz w:val="18"/>
                <w:szCs w:val="18"/>
              </w:rPr>
            </w:pPr>
          </w:p>
        </w:tc>
        <w:tc>
          <w:tcPr>
            <w:tcW w:w="8027" w:type="dxa"/>
            <w:gridSpan w:val="2"/>
            <w:shd w:val="clear" w:color="auto" w:fill="auto"/>
            <w:vAlign w:val="center"/>
          </w:tcPr>
          <w:p w14:paraId="06B32ECA" w14:textId="77777777"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Component 19.4:</w:t>
            </w:r>
            <w:r w:rsidRPr="00AB326F">
              <w:rPr>
                <w:sz w:val="18"/>
                <w:szCs w:val="18"/>
              </w:rPr>
              <w:t xml:space="preserve"> </w:t>
            </w:r>
            <w:r w:rsidRPr="00AB326F">
              <w:rPr>
                <w:b/>
                <w:sz w:val="18"/>
                <w:szCs w:val="18"/>
              </w:rPr>
              <w:t xml:space="preserve">Support to regional </w:t>
            </w:r>
            <w:proofErr w:type="spellStart"/>
            <w:r w:rsidRPr="00AB326F">
              <w:rPr>
                <w:b/>
                <w:sz w:val="18"/>
                <w:szCs w:val="18"/>
              </w:rPr>
              <w:t>centres</w:t>
            </w:r>
            <w:proofErr w:type="spellEnd"/>
            <w:r w:rsidRPr="00AB326F">
              <w:rPr>
                <w:b/>
                <w:sz w:val="18"/>
                <w:szCs w:val="18"/>
              </w:rPr>
              <w:t xml:space="preserve"> on institutional aspects and programmatic matters</w:t>
            </w:r>
          </w:p>
          <w:p w14:paraId="2316ADF6" w14:textId="46948352"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Outcomes</w:t>
            </w:r>
            <w:r w:rsidR="00505691">
              <w:rPr>
                <w:b/>
                <w:sz w:val="18"/>
                <w:szCs w:val="18"/>
                <w:lang w:eastAsia="en-GB"/>
              </w:rPr>
              <w:t xml:space="preserve"> achieved</w:t>
            </w:r>
            <w:r w:rsidRPr="00AB326F">
              <w:rPr>
                <w:b/>
                <w:sz w:val="18"/>
                <w:szCs w:val="18"/>
                <w:lang w:eastAsia="en-GB"/>
              </w:rPr>
              <w:t>:</w:t>
            </w:r>
          </w:p>
          <w:p w14:paraId="381C8125" w14:textId="38B24AB9" w:rsidR="00AB326F" w:rsidRPr="00AB326F" w:rsidRDefault="00AB326F" w:rsidP="00AB326F">
            <w:pPr>
              <w:snapToGrid w:val="0"/>
              <w:spacing w:before="60" w:after="60" w:line="240" w:lineRule="auto"/>
              <w:rPr>
                <w:iCs/>
                <w:sz w:val="18"/>
                <w:szCs w:val="18"/>
                <w:lang w:eastAsia="en-GB"/>
              </w:rPr>
            </w:pPr>
            <w:r w:rsidRPr="00AB326F">
              <w:rPr>
                <w:iCs/>
                <w:sz w:val="18"/>
                <w:szCs w:val="18"/>
                <w:lang w:eastAsia="en-GB"/>
              </w:rPr>
              <w:t xml:space="preserve">Institutional arrangements in support of establishing and functioning of the regional </w:t>
            </w:r>
            <w:proofErr w:type="spellStart"/>
            <w:r w:rsidRPr="00AB326F">
              <w:rPr>
                <w:iCs/>
                <w:sz w:val="18"/>
                <w:szCs w:val="18"/>
                <w:lang w:eastAsia="en-GB"/>
              </w:rPr>
              <w:t>centres</w:t>
            </w:r>
            <w:proofErr w:type="spellEnd"/>
            <w:r w:rsidRPr="00AB326F">
              <w:rPr>
                <w:iCs/>
                <w:sz w:val="18"/>
                <w:szCs w:val="18"/>
                <w:lang w:eastAsia="en-GB"/>
              </w:rPr>
              <w:t xml:space="preserve"> for the Basel </w:t>
            </w:r>
            <w:r w:rsidR="00505691">
              <w:rPr>
                <w:iCs/>
                <w:sz w:val="18"/>
                <w:szCs w:val="18"/>
                <w:lang w:eastAsia="en-GB"/>
              </w:rPr>
              <w:t>C</w:t>
            </w:r>
            <w:r w:rsidRPr="00AB326F">
              <w:rPr>
                <w:iCs/>
                <w:sz w:val="18"/>
                <w:szCs w:val="18"/>
                <w:lang w:eastAsia="en-GB"/>
              </w:rPr>
              <w:t xml:space="preserve">onvention and for the Stockholm convention were put in place and harmonized across all the </w:t>
            </w:r>
            <w:proofErr w:type="spellStart"/>
            <w:r w:rsidRPr="00AB326F">
              <w:rPr>
                <w:iCs/>
                <w:sz w:val="18"/>
                <w:szCs w:val="18"/>
                <w:lang w:eastAsia="en-GB"/>
              </w:rPr>
              <w:t>centres</w:t>
            </w:r>
            <w:proofErr w:type="spellEnd"/>
            <w:r w:rsidRPr="00AB326F">
              <w:rPr>
                <w:iCs/>
                <w:sz w:val="18"/>
                <w:szCs w:val="18"/>
                <w:lang w:eastAsia="en-GB"/>
              </w:rPr>
              <w:t xml:space="preserve">. This included support to Parties in the process of selection/establishment of regional </w:t>
            </w:r>
            <w:proofErr w:type="spellStart"/>
            <w:r w:rsidRPr="00AB326F">
              <w:rPr>
                <w:iCs/>
                <w:sz w:val="18"/>
                <w:szCs w:val="18"/>
                <w:lang w:eastAsia="en-GB"/>
              </w:rPr>
              <w:t>centres</w:t>
            </w:r>
            <w:proofErr w:type="spellEnd"/>
            <w:r w:rsidRPr="00AB326F">
              <w:rPr>
                <w:iCs/>
                <w:sz w:val="18"/>
                <w:szCs w:val="18"/>
                <w:lang w:eastAsia="en-GB"/>
              </w:rPr>
              <w:t xml:space="preserve"> and assessment of technical expertise and capacity of selected/nominated </w:t>
            </w:r>
            <w:proofErr w:type="spellStart"/>
            <w:r w:rsidRPr="00AB326F">
              <w:rPr>
                <w:iCs/>
                <w:sz w:val="18"/>
                <w:szCs w:val="18"/>
                <w:lang w:eastAsia="en-GB"/>
              </w:rPr>
              <w:t>centres</w:t>
            </w:r>
            <w:proofErr w:type="spellEnd"/>
            <w:r w:rsidRPr="00AB326F">
              <w:rPr>
                <w:iCs/>
                <w:sz w:val="18"/>
                <w:szCs w:val="18"/>
                <w:lang w:eastAsia="en-GB"/>
              </w:rPr>
              <w:t xml:space="preserve">. Framework agreements to establish BCRCs were concluded and amended as per required procedures. Support was provided for the regional and subregional </w:t>
            </w:r>
            <w:proofErr w:type="spellStart"/>
            <w:r w:rsidRPr="00AB326F">
              <w:rPr>
                <w:iCs/>
                <w:sz w:val="18"/>
                <w:szCs w:val="18"/>
                <w:lang w:eastAsia="en-GB"/>
              </w:rPr>
              <w:t>centres</w:t>
            </w:r>
            <w:proofErr w:type="spellEnd"/>
            <w:r w:rsidRPr="00AB326F">
              <w:rPr>
                <w:iCs/>
                <w:sz w:val="18"/>
                <w:szCs w:val="18"/>
                <w:lang w:eastAsia="en-GB"/>
              </w:rPr>
              <w:t xml:space="preserve"> under the Stockholm Convention to be endorsed by the Conference of the Parties.</w:t>
            </w:r>
          </w:p>
          <w:p w14:paraId="38934CEC" w14:textId="77777777"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Activities implemented:</w:t>
            </w:r>
          </w:p>
          <w:p w14:paraId="05FAC378" w14:textId="2AE96649" w:rsidR="00AB326F" w:rsidRPr="00AB326F" w:rsidRDefault="00AB326F" w:rsidP="00A034A5">
            <w:pPr>
              <w:numPr>
                <w:ilvl w:val="0"/>
                <w:numId w:val="221"/>
              </w:numPr>
              <w:spacing w:before="60" w:after="60" w:line="240" w:lineRule="auto"/>
              <w:rPr>
                <w:color w:val="000000" w:themeColor="text1"/>
                <w:sz w:val="18"/>
                <w:szCs w:val="18"/>
              </w:rPr>
            </w:pPr>
            <w:r w:rsidRPr="00AB326F">
              <w:rPr>
                <w:color w:val="000000" w:themeColor="text1"/>
                <w:sz w:val="18"/>
                <w:szCs w:val="18"/>
              </w:rPr>
              <w:t xml:space="preserve">The Secretariat has been collaborating with the Basel Convention Regional Centers in Slovakia and the Russian Federation on the finalization of their respective framework </w:t>
            </w:r>
            <w:proofErr w:type="gramStart"/>
            <w:r w:rsidRPr="00AB326F">
              <w:rPr>
                <w:color w:val="000000" w:themeColor="text1"/>
                <w:sz w:val="18"/>
                <w:szCs w:val="18"/>
              </w:rPr>
              <w:t>agreements</w:t>
            </w:r>
            <w:r w:rsidR="00505691">
              <w:rPr>
                <w:color w:val="000000" w:themeColor="text1"/>
                <w:sz w:val="18"/>
                <w:szCs w:val="18"/>
              </w:rPr>
              <w:t>;</w:t>
            </w:r>
            <w:proofErr w:type="gramEnd"/>
          </w:p>
          <w:p w14:paraId="00297BE2" w14:textId="5705D882" w:rsidR="00AB326F" w:rsidRPr="00AB326F" w:rsidRDefault="00AB326F" w:rsidP="00AB326F">
            <w:pPr>
              <w:numPr>
                <w:ilvl w:val="0"/>
                <w:numId w:val="221"/>
              </w:numPr>
              <w:spacing w:before="60" w:after="60" w:line="240" w:lineRule="auto"/>
              <w:rPr>
                <w:color w:val="000000" w:themeColor="text1"/>
                <w:sz w:val="18"/>
                <w:szCs w:val="18"/>
              </w:rPr>
            </w:pPr>
            <w:r w:rsidRPr="00AB326F">
              <w:rPr>
                <w:color w:val="000000" w:themeColor="text1"/>
                <w:sz w:val="18"/>
                <w:szCs w:val="18"/>
              </w:rPr>
              <w:t xml:space="preserve">The Secretariat signed the framework agreement on the establishment of the Basel Convention Regional Centre for the Central America Sub-region, including Mexico in Panama and re-signed the framework agreements with the Basel Convention Regional Center for Training and Technology Transfer for Arab States in </w:t>
            </w:r>
            <w:proofErr w:type="gramStart"/>
            <w:r w:rsidRPr="00AB326F">
              <w:rPr>
                <w:color w:val="000000" w:themeColor="text1"/>
                <w:sz w:val="18"/>
                <w:szCs w:val="18"/>
              </w:rPr>
              <w:t>Egypt</w:t>
            </w:r>
            <w:r w:rsidR="00505691">
              <w:rPr>
                <w:color w:val="000000" w:themeColor="text1"/>
                <w:sz w:val="18"/>
                <w:szCs w:val="18"/>
              </w:rPr>
              <w:t>;</w:t>
            </w:r>
            <w:proofErr w:type="gramEnd"/>
          </w:p>
          <w:p w14:paraId="528243CC" w14:textId="77777777" w:rsidR="00AB326F" w:rsidRPr="00AB326F" w:rsidRDefault="00AB326F" w:rsidP="00AB326F">
            <w:pPr>
              <w:numPr>
                <w:ilvl w:val="0"/>
                <w:numId w:val="221"/>
              </w:numPr>
              <w:spacing w:before="60" w:after="60" w:line="240" w:lineRule="auto"/>
              <w:rPr>
                <w:color w:val="000000" w:themeColor="text1"/>
                <w:sz w:val="18"/>
                <w:szCs w:val="18"/>
              </w:rPr>
            </w:pPr>
            <w:r w:rsidRPr="00AB326F">
              <w:rPr>
                <w:color w:val="000000" w:themeColor="text1"/>
                <w:sz w:val="18"/>
                <w:szCs w:val="18"/>
              </w:rPr>
              <w:t>Amendments to extend the duration of the framework agreements on the Basel Convention Regional Centre for Training and Technology Transfer for the Caribbean and the Basel Convention Coordinating Centre for Latin America and the Caribbean (BCCC) were signed between the Secretariat and the Governments of Trinidad and Tobago and Uruguay respectively.</w:t>
            </w:r>
          </w:p>
        </w:tc>
      </w:tr>
      <w:tr w:rsidR="00AB326F" w:rsidRPr="00AB326F" w14:paraId="025FD215" w14:textId="77777777" w:rsidTr="005F4D39">
        <w:trPr>
          <w:gridAfter w:val="1"/>
          <w:wAfter w:w="17" w:type="dxa"/>
          <w:trHeight w:val="575"/>
        </w:trPr>
        <w:tc>
          <w:tcPr>
            <w:tcW w:w="1827" w:type="dxa"/>
            <w:vMerge/>
          </w:tcPr>
          <w:p w14:paraId="60065CC3" w14:textId="77777777" w:rsidR="00AB326F" w:rsidRPr="00AB326F" w:rsidRDefault="00AB326F" w:rsidP="00AB326F">
            <w:pPr>
              <w:snapToGrid w:val="0"/>
              <w:spacing w:before="60" w:after="60" w:line="240" w:lineRule="auto"/>
              <w:rPr>
                <w:b/>
                <w:bCs/>
                <w:sz w:val="18"/>
                <w:szCs w:val="18"/>
              </w:rPr>
            </w:pPr>
          </w:p>
        </w:tc>
        <w:tc>
          <w:tcPr>
            <w:tcW w:w="8010" w:type="dxa"/>
          </w:tcPr>
          <w:p w14:paraId="6F217E60" w14:textId="164FD2D7" w:rsidR="00AB326F" w:rsidRPr="00AB326F" w:rsidRDefault="00505691" w:rsidP="00AB326F">
            <w:pPr>
              <w:snapToGrid w:val="0"/>
              <w:spacing w:before="60" w:after="60" w:line="240" w:lineRule="auto"/>
              <w:rPr>
                <w:b/>
                <w:sz w:val="18"/>
                <w:szCs w:val="18"/>
                <w:lang w:eastAsia="en-GB"/>
              </w:rPr>
            </w:pPr>
            <w:r>
              <w:rPr>
                <w:b/>
                <w:sz w:val="18"/>
                <w:szCs w:val="18"/>
                <w:lang w:eastAsia="en-GB"/>
              </w:rPr>
              <w:t>Evaluation as per the i</w:t>
            </w:r>
            <w:r w:rsidR="00AB326F" w:rsidRPr="00AB326F">
              <w:rPr>
                <w:b/>
                <w:sz w:val="18"/>
                <w:szCs w:val="18"/>
                <w:lang w:eastAsia="en-GB"/>
              </w:rPr>
              <w:t>ndicators of achievement:</w:t>
            </w:r>
          </w:p>
          <w:p w14:paraId="36489F8D" w14:textId="6CE8A48B" w:rsidR="00AB326F" w:rsidRPr="00A034A5" w:rsidRDefault="00AB326F" w:rsidP="00A034A5">
            <w:pPr>
              <w:pStyle w:val="ListParagraph"/>
              <w:numPr>
                <w:ilvl w:val="0"/>
                <w:numId w:val="348"/>
              </w:numPr>
              <w:spacing w:before="60" w:after="60" w:line="240" w:lineRule="auto"/>
              <w:rPr>
                <w:rFonts w:eastAsia="Times New Roman"/>
                <w:sz w:val="18"/>
                <w:szCs w:val="18"/>
              </w:rPr>
            </w:pPr>
            <w:r w:rsidRPr="00A034A5">
              <w:rPr>
                <w:sz w:val="18"/>
                <w:szCs w:val="18"/>
              </w:rPr>
              <w:t xml:space="preserve">Support </w:t>
            </w:r>
            <w:r w:rsidR="00505691" w:rsidRPr="00A034A5">
              <w:rPr>
                <w:sz w:val="18"/>
                <w:szCs w:val="18"/>
              </w:rPr>
              <w:t xml:space="preserve">is </w:t>
            </w:r>
            <w:r w:rsidRPr="00A034A5">
              <w:rPr>
                <w:sz w:val="18"/>
                <w:szCs w:val="18"/>
              </w:rPr>
              <w:t xml:space="preserve">provided as needed in establishing /strengthening institutional arrangements with the regional </w:t>
            </w:r>
            <w:proofErr w:type="spellStart"/>
            <w:r w:rsidRPr="00A034A5">
              <w:rPr>
                <w:sz w:val="18"/>
                <w:szCs w:val="18"/>
              </w:rPr>
              <w:t>centres</w:t>
            </w:r>
            <w:proofErr w:type="spellEnd"/>
            <w:r w:rsidRPr="00A034A5">
              <w:rPr>
                <w:sz w:val="18"/>
                <w:szCs w:val="18"/>
              </w:rPr>
              <w:t xml:space="preserve"> in line with relevant procedures</w:t>
            </w:r>
            <w:r w:rsidR="00505691" w:rsidRPr="00A034A5">
              <w:rPr>
                <w:sz w:val="18"/>
                <w:szCs w:val="18"/>
              </w:rPr>
              <w:t>: 100% completed (s</w:t>
            </w:r>
            <w:r w:rsidRPr="00A034A5">
              <w:rPr>
                <w:sz w:val="18"/>
                <w:szCs w:val="18"/>
              </w:rPr>
              <w:t xml:space="preserve">ee </w:t>
            </w:r>
            <w:r w:rsidRPr="00A034A5">
              <w:rPr>
                <w:rFonts w:eastAsia="Times New Roman"/>
                <w:sz w:val="18"/>
                <w:szCs w:val="18"/>
              </w:rPr>
              <w:t>document</w:t>
            </w:r>
            <w:r w:rsidR="00505691" w:rsidRPr="00A034A5">
              <w:rPr>
                <w:rFonts w:eastAsia="Times New Roman"/>
                <w:sz w:val="18"/>
                <w:szCs w:val="18"/>
              </w:rPr>
              <w:t>s</w:t>
            </w:r>
            <w:r w:rsidRPr="00A034A5">
              <w:rPr>
                <w:rFonts w:eastAsia="Times New Roman"/>
                <w:sz w:val="18"/>
                <w:szCs w:val="18"/>
              </w:rPr>
              <w:t xml:space="preserve"> UNEP/CHW.15/17 and UNEP/POPS/COP.10/14</w:t>
            </w:r>
            <w:proofErr w:type="gramStart"/>
            <w:r w:rsidR="00505691" w:rsidRPr="00A034A5">
              <w:rPr>
                <w:rFonts w:eastAsia="Times New Roman"/>
                <w:sz w:val="18"/>
                <w:szCs w:val="18"/>
              </w:rPr>
              <w:t>);</w:t>
            </w:r>
            <w:proofErr w:type="gramEnd"/>
          </w:p>
          <w:p w14:paraId="72FA2B66" w14:textId="33FD57FE" w:rsidR="00505691" w:rsidRPr="00A034A5" w:rsidRDefault="00505691" w:rsidP="00A034A5">
            <w:pPr>
              <w:pStyle w:val="ListParagraph"/>
              <w:numPr>
                <w:ilvl w:val="0"/>
                <w:numId w:val="348"/>
              </w:numPr>
              <w:spacing w:before="60" w:after="60" w:line="240" w:lineRule="auto"/>
              <w:rPr>
                <w:rFonts w:eastAsia="Times New Roman"/>
                <w:sz w:val="18"/>
                <w:szCs w:val="18"/>
              </w:rPr>
            </w:pPr>
            <w:r w:rsidRPr="00A034A5">
              <w:rPr>
                <w:sz w:val="18"/>
                <w:szCs w:val="18"/>
              </w:rPr>
              <w:t xml:space="preserve">Visits of the regional </w:t>
            </w:r>
            <w:proofErr w:type="spellStart"/>
            <w:r w:rsidRPr="00A034A5">
              <w:rPr>
                <w:sz w:val="18"/>
                <w:szCs w:val="18"/>
              </w:rPr>
              <w:t>centres</w:t>
            </w:r>
            <w:proofErr w:type="spellEnd"/>
            <w:r w:rsidRPr="00A034A5">
              <w:rPr>
                <w:sz w:val="18"/>
                <w:szCs w:val="18"/>
              </w:rPr>
              <w:t xml:space="preserve"> by the Secretariat: Not implemented </w:t>
            </w:r>
            <w:proofErr w:type="gramStart"/>
            <w:r w:rsidRPr="00A034A5">
              <w:rPr>
                <w:sz w:val="18"/>
                <w:szCs w:val="18"/>
              </w:rPr>
              <w:t xml:space="preserve">due to the </w:t>
            </w:r>
            <w:r w:rsidR="00C06CB7">
              <w:rPr>
                <w:sz w:val="18"/>
                <w:szCs w:val="18"/>
              </w:rPr>
              <w:t>fact that</w:t>
            </w:r>
            <w:proofErr w:type="gramEnd"/>
            <w:r w:rsidR="00C06CB7">
              <w:rPr>
                <w:sz w:val="18"/>
                <w:szCs w:val="18"/>
              </w:rPr>
              <w:t xml:space="preserve"> no new </w:t>
            </w:r>
            <w:proofErr w:type="spellStart"/>
            <w:r w:rsidR="00C06CB7">
              <w:rPr>
                <w:sz w:val="18"/>
                <w:szCs w:val="18"/>
              </w:rPr>
              <w:t>centre</w:t>
            </w:r>
            <w:proofErr w:type="spellEnd"/>
            <w:r w:rsidR="00C06CB7">
              <w:rPr>
                <w:sz w:val="18"/>
                <w:szCs w:val="18"/>
              </w:rPr>
              <w:t xml:space="preserve"> was nominated. </w:t>
            </w:r>
          </w:p>
        </w:tc>
      </w:tr>
      <w:tr w:rsidR="001B169A" w:rsidRPr="00AB326F" w14:paraId="73F019C3" w14:textId="77777777" w:rsidTr="00B83AFE">
        <w:trPr>
          <w:trHeight w:val="1932"/>
        </w:trPr>
        <w:tc>
          <w:tcPr>
            <w:tcW w:w="9854" w:type="dxa"/>
            <w:gridSpan w:val="3"/>
          </w:tcPr>
          <w:p w14:paraId="2F00C083" w14:textId="79D4FF5D" w:rsidR="00C1760E" w:rsidRDefault="00C1760E" w:rsidP="00C1760E">
            <w:pPr>
              <w:tabs>
                <w:tab w:val="left" w:pos="1157"/>
              </w:tabs>
              <w:suppressAutoHyphens/>
              <w:spacing w:before="2" w:after="2"/>
              <w:rPr>
                <w:rFonts w:eastAsia="Calibri"/>
                <w:b/>
                <w:bCs/>
                <w:sz w:val="18"/>
                <w:szCs w:val="18"/>
                <w:u w:val="single"/>
              </w:rPr>
            </w:pPr>
            <w:r w:rsidRPr="00A034A5">
              <w:rPr>
                <w:rFonts w:eastAsia="Calibri"/>
                <w:b/>
                <w:bCs/>
                <w:sz w:val="18"/>
                <w:szCs w:val="18"/>
                <w:u w:val="single"/>
              </w:rPr>
              <w:t>Budget performance for 2020-2021</w:t>
            </w:r>
          </w:p>
          <w:p w14:paraId="7B5595AE" w14:textId="77777777" w:rsidR="00505691" w:rsidRPr="00A034A5" w:rsidRDefault="00505691" w:rsidP="00C1760E">
            <w:pPr>
              <w:tabs>
                <w:tab w:val="left" w:pos="1157"/>
              </w:tabs>
              <w:suppressAutoHyphens/>
              <w:spacing w:before="2" w:after="2"/>
              <w:rPr>
                <w:rFonts w:eastAsia="Calibri"/>
                <w:b/>
                <w:bCs/>
                <w:sz w:val="18"/>
                <w:szCs w:val="18"/>
                <w:u w:val="single"/>
              </w:rPr>
            </w:pPr>
          </w:p>
          <w:tbl>
            <w:tblPr>
              <w:tblW w:w="9493" w:type="dxa"/>
              <w:tblLayout w:type="fixed"/>
              <w:tblLook w:val="04A0" w:firstRow="1" w:lastRow="0" w:firstColumn="1" w:lastColumn="0" w:noHBand="0" w:noVBand="1"/>
            </w:tblPr>
            <w:tblGrid>
              <w:gridCol w:w="1582"/>
              <w:gridCol w:w="1582"/>
              <w:gridCol w:w="1582"/>
              <w:gridCol w:w="1582"/>
              <w:gridCol w:w="1582"/>
              <w:gridCol w:w="1583"/>
            </w:tblGrid>
            <w:tr w:rsidR="00C1760E" w:rsidRPr="00505691" w14:paraId="5389B314" w14:textId="77777777" w:rsidTr="00A034A5">
              <w:trPr>
                <w:trHeight w:val="300"/>
              </w:trPr>
              <w:tc>
                <w:tcPr>
                  <w:tcW w:w="949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789F71" w14:textId="77777777" w:rsidR="00C1760E" w:rsidRPr="00A034A5" w:rsidRDefault="00C1760E" w:rsidP="00C1760E">
                  <w:pPr>
                    <w:spacing w:after="0" w:line="240" w:lineRule="auto"/>
                    <w:jc w:val="center"/>
                    <w:rPr>
                      <w:rFonts w:eastAsia="Times New Roman"/>
                      <w:color w:val="000000"/>
                      <w:sz w:val="18"/>
                      <w:szCs w:val="18"/>
                      <w:lang w:val="en-GB" w:eastAsia="en-GB"/>
                    </w:rPr>
                  </w:pPr>
                  <w:r w:rsidRPr="00A034A5">
                    <w:rPr>
                      <w:rFonts w:eastAsia="Times New Roman"/>
                      <w:b/>
                      <w:bCs/>
                      <w:color w:val="000000"/>
                      <w:sz w:val="18"/>
                      <w:szCs w:val="18"/>
                      <w:lang w:val="en-GB" w:eastAsia="en-GB"/>
                    </w:rPr>
                    <w:t>Voluntary trust fund</w:t>
                  </w:r>
                </w:p>
              </w:tc>
            </w:tr>
            <w:tr w:rsidR="00C1760E" w:rsidRPr="00505691" w14:paraId="7C9C2CD8" w14:textId="77777777" w:rsidTr="00A034A5">
              <w:trPr>
                <w:trHeight w:val="300"/>
              </w:trPr>
              <w:tc>
                <w:tcPr>
                  <w:tcW w:w="31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A7E353" w14:textId="77777777" w:rsidR="00C1760E" w:rsidRPr="00A034A5" w:rsidRDefault="00C1760E" w:rsidP="00C1760E">
                  <w:pPr>
                    <w:spacing w:after="0" w:line="240" w:lineRule="auto"/>
                    <w:jc w:val="center"/>
                    <w:rPr>
                      <w:rFonts w:eastAsia="Times New Roman"/>
                      <w:b/>
                      <w:bCs/>
                      <w:color w:val="000000"/>
                      <w:sz w:val="18"/>
                      <w:szCs w:val="18"/>
                      <w:lang w:val="en-GB" w:eastAsia="en-GB"/>
                    </w:rPr>
                  </w:pPr>
                  <w:r w:rsidRPr="00A034A5">
                    <w:rPr>
                      <w:rFonts w:eastAsia="Times New Roman"/>
                      <w:b/>
                      <w:bCs/>
                      <w:color w:val="000000"/>
                      <w:sz w:val="18"/>
                      <w:szCs w:val="18"/>
                      <w:lang w:val="en-GB" w:eastAsia="en-GB"/>
                    </w:rPr>
                    <w:t>Basel Convention (BDTF)</w:t>
                  </w:r>
                </w:p>
              </w:tc>
              <w:tc>
                <w:tcPr>
                  <w:tcW w:w="316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7C8D7EC" w14:textId="77777777" w:rsidR="00C1760E" w:rsidRPr="00A034A5" w:rsidRDefault="00C1760E" w:rsidP="00C1760E">
                  <w:pPr>
                    <w:spacing w:after="0" w:line="240" w:lineRule="auto"/>
                    <w:jc w:val="center"/>
                    <w:rPr>
                      <w:rFonts w:eastAsia="Times New Roman"/>
                      <w:b/>
                      <w:bCs/>
                      <w:color w:val="000000"/>
                      <w:sz w:val="18"/>
                      <w:szCs w:val="18"/>
                      <w:lang w:val="en-GB" w:eastAsia="en-GB"/>
                    </w:rPr>
                  </w:pPr>
                  <w:r w:rsidRPr="00A034A5">
                    <w:rPr>
                      <w:rFonts w:eastAsia="Times New Roman"/>
                      <w:b/>
                      <w:bCs/>
                      <w:color w:val="000000"/>
                      <w:sz w:val="18"/>
                      <w:szCs w:val="18"/>
                      <w:lang w:val="en-GB" w:eastAsia="en-GB"/>
                    </w:rPr>
                    <w:t>Rotterdam Convention (RVTF)</w:t>
                  </w:r>
                </w:p>
              </w:tc>
              <w:tc>
                <w:tcPr>
                  <w:tcW w:w="316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F103A60" w14:textId="77777777" w:rsidR="00C1760E" w:rsidRPr="00A034A5" w:rsidRDefault="00C1760E" w:rsidP="00C1760E">
                  <w:pPr>
                    <w:spacing w:after="0" w:line="240" w:lineRule="auto"/>
                    <w:jc w:val="center"/>
                    <w:rPr>
                      <w:rFonts w:eastAsia="Times New Roman"/>
                      <w:b/>
                      <w:bCs/>
                      <w:color w:val="000000"/>
                      <w:sz w:val="18"/>
                      <w:szCs w:val="18"/>
                      <w:lang w:val="en-GB" w:eastAsia="en-GB"/>
                    </w:rPr>
                  </w:pPr>
                  <w:r w:rsidRPr="00A034A5">
                    <w:rPr>
                      <w:rFonts w:eastAsia="Times New Roman"/>
                      <w:b/>
                      <w:bCs/>
                      <w:color w:val="000000"/>
                      <w:sz w:val="18"/>
                      <w:szCs w:val="18"/>
                      <w:lang w:val="en-GB" w:eastAsia="en-GB"/>
                    </w:rPr>
                    <w:t>Stockholm Convention (SVTF)</w:t>
                  </w:r>
                </w:p>
              </w:tc>
            </w:tr>
            <w:tr w:rsidR="00C1760E" w:rsidRPr="00505691" w14:paraId="02AC4FFE" w14:textId="77777777" w:rsidTr="00A034A5">
              <w:trPr>
                <w:trHeight w:val="300"/>
              </w:trPr>
              <w:tc>
                <w:tcPr>
                  <w:tcW w:w="1582" w:type="dxa"/>
                  <w:tcBorders>
                    <w:top w:val="nil"/>
                    <w:left w:val="single" w:sz="4" w:space="0" w:color="auto"/>
                    <w:bottom w:val="single" w:sz="4" w:space="0" w:color="auto"/>
                    <w:right w:val="single" w:sz="4" w:space="0" w:color="auto"/>
                  </w:tcBorders>
                  <w:shd w:val="clear" w:color="000000" w:fill="FFFFFF"/>
                  <w:noWrap/>
                  <w:vAlign w:val="center"/>
                  <w:hideMark/>
                </w:tcPr>
                <w:p w14:paraId="0E714E9C" w14:textId="77777777" w:rsidR="00C1760E" w:rsidRPr="00B519F1" w:rsidRDefault="00C1760E" w:rsidP="00C1760E">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582" w:type="dxa"/>
                  <w:tcBorders>
                    <w:top w:val="nil"/>
                    <w:left w:val="nil"/>
                    <w:bottom w:val="single" w:sz="4" w:space="0" w:color="auto"/>
                    <w:right w:val="single" w:sz="4" w:space="0" w:color="auto"/>
                  </w:tcBorders>
                  <w:shd w:val="clear" w:color="000000" w:fill="FFFFFF"/>
                  <w:noWrap/>
                  <w:vAlign w:val="center"/>
                  <w:hideMark/>
                </w:tcPr>
                <w:p w14:paraId="2BE17F21" w14:textId="77777777" w:rsidR="00C1760E" w:rsidRPr="00B519F1" w:rsidRDefault="00C1760E" w:rsidP="00C1760E">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582" w:type="dxa"/>
                  <w:tcBorders>
                    <w:top w:val="nil"/>
                    <w:left w:val="nil"/>
                    <w:bottom w:val="single" w:sz="4" w:space="0" w:color="auto"/>
                    <w:right w:val="single" w:sz="4" w:space="0" w:color="auto"/>
                  </w:tcBorders>
                  <w:shd w:val="clear" w:color="000000" w:fill="FFFFFF"/>
                  <w:noWrap/>
                  <w:vAlign w:val="center"/>
                  <w:hideMark/>
                </w:tcPr>
                <w:p w14:paraId="04D6E145" w14:textId="77777777" w:rsidR="00C1760E" w:rsidRPr="00B519F1" w:rsidRDefault="00C1760E" w:rsidP="00C1760E">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582" w:type="dxa"/>
                  <w:tcBorders>
                    <w:top w:val="nil"/>
                    <w:left w:val="nil"/>
                    <w:bottom w:val="single" w:sz="4" w:space="0" w:color="auto"/>
                    <w:right w:val="single" w:sz="4" w:space="0" w:color="auto"/>
                  </w:tcBorders>
                  <w:shd w:val="clear" w:color="000000" w:fill="FFFFFF"/>
                  <w:noWrap/>
                  <w:vAlign w:val="center"/>
                  <w:hideMark/>
                </w:tcPr>
                <w:p w14:paraId="428CC418" w14:textId="77777777" w:rsidR="00C1760E" w:rsidRPr="00B519F1" w:rsidRDefault="00C1760E" w:rsidP="00C1760E">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582" w:type="dxa"/>
                  <w:tcBorders>
                    <w:top w:val="nil"/>
                    <w:left w:val="nil"/>
                    <w:bottom w:val="single" w:sz="4" w:space="0" w:color="auto"/>
                    <w:right w:val="single" w:sz="4" w:space="0" w:color="auto"/>
                  </w:tcBorders>
                  <w:shd w:val="clear" w:color="000000" w:fill="FFFFFF"/>
                  <w:noWrap/>
                  <w:vAlign w:val="center"/>
                  <w:hideMark/>
                </w:tcPr>
                <w:p w14:paraId="2D4BB71E" w14:textId="77777777" w:rsidR="00C1760E" w:rsidRPr="00B519F1" w:rsidRDefault="00C1760E" w:rsidP="00C1760E">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583" w:type="dxa"/>
                  <w:tcBorders>
                    <w:top w:val="nil"/>
                    <w:left w:val="nil"/>
                    <w:bottom w:val="single" w:sz="4" w:space="0" w:color="auto"/>
                    <w:right w:val="single" w:sz="4" w:space="0" w:color="auto"/>
                  </w:tcBorders>
                  <w:shd w:val="clear" w:color="000000" w:fill="FFFFFF"/>
                  <w:noWrap/>
                  <w:vAlign w:val="center"/>
                  <w:hideMark/>
                </w:tcPr>
                <w:p w14:paraId="4CBCD10A" w14:textId="77777777" w:rsidR="00C1760E" w:rsidRPr="00B519F1" w:rsidRDefault="00C1760E" w:rsidP="00C1760E">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r>
            <w:tr w:rsidR="00C1760E" w:rsidRPr="008C5DE5" w14:paraId="08FA5BDA" w14:textId="77777777" w:rsidTr="00A034A5">
              <w:trPr>
                <w:trHeight w:val="290"/>
              </w:trPr>
              <w:tc>
                <w:tcPr>
                  <w:tcW w:w="15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857135" w14:textId="77777777" w:rsidR="00C1760E" w:rsidRPr="00B519F1" w:rsidRDefault="00C1760E" w:rsidP="00C1760E">
                  <w:pPr>
                    <w:spacing w:after="0" w:line="240" w:lineRule="auto"/>
                    <w:jc w:val="center"/>
                    <w:rPr>
                      <w:rFonts w:eastAsia="Times New Roman"/>
                      <w:color w:val="000000"/>
                      <w:sz w:val="18"/>
                      <w:szCs w:val="18"/>
                      <w:lang w:val="en-GB" w:eastAsia="en-GB"/>
                    </w:rPr>
                  </w:pPr>
                  <w:r w:rsidRPr="00505691">
                    <w:rPr>
                      <w:rFonts w:eastAsia="Times New Roman"/>
                      <w:color w:val="000000"/>
                      <w:sz w:val="16"/>
                      <w:szCs w:val="16"/>
                    </w:rPr>
                    <w:t>344,150</w:t>
                  </w:r>
                </w:p>
              </w:tc>
              <w:tc>
                <w:tcPr>
                  <w:tcW w:w="1582" w:type="dxa"/>
                  <w:tcBorders>
                    <w:top w:val="nil"/>
                    <w:left w:val="nil"/>
                    <w:bottom w:val="single" w:sz="4" w:space="0" w:color="auto"/>
                    <w:right w:val="single" w:sz="4" w:space="0" w:color="auto"/>
                  </w:tcBorders>
                  <w:shd w:val="clear" w:color="000000" w:fill="FFFFFF"/>
                  <w:noWrap/>
                  <w:vAlign w:val="center"/>
                </w:tcPr>
                <w:p w14:paraId="4554BEFF" w14:textId="77777777" w:rsidR="00C1760E" w:rsidRPr="00B519F1" w:rsidRDefault="00C1760E" w:rsidP="00C1760E">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1,377,041</w:t>
                  </w:r>
                </w:p>
              </w:tc>
              <w:tc>
                <w:tcPr>
                  <w:tcW w:w="1582" w:type="dxa"/>
                  <w:tcBorders>
                    <w:top w:val="nil"/>
                    <w:left w:val="nil"/>
                    <w:bottom w:val="single" w:sz="4" w:space="0" w:color="auto"/>
                    <w:right w:val="single" w:sz="4" w:space="0" w:color="auto"/>
                  </w:tcBorders>
                  <w:shd w:val="clear" w:color="000000" w:fill="FFFFFF"/>
                  <w:noWrap/>
                  <w:vAlign w:val="center"/>
                </w:tcPr>
                <w:p w14:paraId="5F3004B7" w14:textId="77777777" w:rsidR="00C1760E" w:rsidRPr="00B519F1" w:rsidRDefault="00C1760E" w:rsidP="00C1760E">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582" w:type="dxa"/>
                  <w:tcBorders>
                    <w:top w:val="nil"/>
                    <w:left w:val="nil"/>
                    <w:bottom w:val="single" w:sz="4" w:space="0" w:color="auto"/>
                    <w:right w:val="single" w:sz="4" w:space="0" w:color="auto"/>
                  </w:tcBorders>
                  <w:shd w:val="clear" w:color="000000" w:fill="FFFFFF"/>
                  <w:noWrap/>
                  <w:vAlign w:val="center"/>
                </w:tcPr>
                <w:p w14:paraId="5031D6A4" w14:textId="77777777" w:rsidR="00C1760E" w:rsidRPr="00B519F1" w:rsidRDefault="00C1760E" w:rsidP="00C1760E">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582" w:type="dxa"/>
                  <w:tcBorders>
                    <w:top w:val="nil"/>
                    <w:left w:val="nil"/>
                    <w:bottom w:val="single" w:sz="4" w:space="0" w:color="auto"/>
                    <w:right w:val="single" w:sz="4" w:space="0" w:color="auto"/>
                  </w:tcBorders>
                  <w:shd w:val="clear" w:color="000000" w:fill="FFFFFF"/>
                  <w:noWrap/>
                  <w:vAlign w:val="center"/>
                </w:tcPr>
                <w:p w14:paraId="23043C94" w14:textId="77777777" w:rsidR="00C1760E" w:rsidRPr="00B519F1" w:rsidRDefault="00C1760E" w:rsidP="00C1760E">
                  <w:pPr>
                    <w:spacing w:after="0" w:line="240" w:lineRule="auto"/>
                    <w:jc w:val="center"/>
                    <w:rPr>
                      <w:rFonts w:eastAsia="Times New Roman"/>
                      <w:color w:val="000000"/>
                      <w:sz w:val="18"/>
                      <w:szCs w:val="18"/>
                      <w:lang w:val="en-GB" w:eastAsia="en-GB"/>
                    </w:rPr>
                  </w:pPr>
                  <w:r w:rsidRPr="00505691">
                    <w:rPr>
                      <w:rFonts w:eastAsia="Times New Roman"/>
                      <w:color w:val="000000"/>
                      <w:sz w:val="16"/>
                      <w:szCs w:val="16"/>
                    </w:rPr>
                    <w:t>344,150</w:t>
                  </w:r>
                </w:p>
              </w:tc>
              <w:tc>
                <w:tcPr>
                  <w:tcW w:w="1583" w:type="dxa"/>
                  <w:tcBorders>
                    <w:top w:val="nil"/>
                    <w:left w:val="nil"/>
                    <w:bottom w:val="single" w:sz="4" w:space="0" w:color="auto"/>
                    <w:right w:val="single" w:sz="4" w:space="0" w:color="auto"/>
                  </w:tcBorders>
                  <w:shd w:val="clear" w:color="000000" w:fill="FFFFFF"/>
                  <w:noWrap/>
                  <w:vAlign w:val="center"/>
                </w:tcPr>
                <w:p w14:paraId="7494BBED" w14:textId="77777777" w:rsidR="00C1760E" w:rsidRPr="00B519F1" w:rsidRDefault="00C1760E" w:rsidP="00C1760E">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r>
          </w:tbl>
          <w:p w14:paraId="137112EF" w14:textId="3E1A54C4" w:rsidR="00C1760E" w:rsidRPr="00AB326F" w:rsidRDefault="00C1760E" w:rsidP="00AB326F">
            <w:pPr>
              <w:keepLines/>
              <w:snapToGrid w:val="0"/>
              <w:spacing w:before="60" w:after="60" w:line="240" w:lineRule="auto"/>
              <w:rPr>
                <w:b/>
                <w:bCs/>
                <w:i/>
                <w:sz w:val="18"/>
                <w:szCs w:val="18"/>
              </w:rPr>
            </w:pPr>
          </w:p>
        </w:tc>
      </w:tr>
      <w:tr w:rsidR="001B169A" w:rsidRPr="00AB326F" w14:paraId="71062F94" w14:textId="77777777" w:rsidTr="005F4D39">
        <w:tc>
          <w:tcPr>
            <w:tcW w:w="1827" w:type="dxa"/>
          </w:tcPr>
          <w:p w14:paraId="029F5DB3" w14:textId="0EDB98DE" w:rsidR="001B169A" w:rsidRPr="00AB326F" w:rsidRDefault="001B169A" w:rsidP="00AB326F">
            <w:pPr>
              <w:keepLines/>
              <w:snapToGrid w:val="0"/>
              <w:spacing w:before="60" w:after="60" w:line="240" w:lineRule="auto"/>
              <w:rPr>
                <w:b/>
                <w:bCs/>
                <w:sz w:val="18"/>
                <w:szCs w:val="18"/>
              </w:rPr>
            </w:pPr>
            <w:r w:rsidRPr="00AB326F">
              <w:rPr>
                <w:b/>
                <w:bCs/>
                <w:sz w:val="18"/>
                <w:szCs w:val="18"/>
              </w:rPr>
              <w:t>Partner(s)</w:t>
            </w:r>
          </w:p>
        </w:tc>
        <w:tc>
          <w:tcPr>
            <w:tcW w:w="8027" w:type="dxa"/>
            <w:gridSpan w:val="2"/>
          </w:tcPr>
          <w:p w14:paraId="36DA5546" w14:textId="59840565" w:rsidR="001B169A" w:rsidRPr="00AB326F" w:rsidRDefault="001B169A" w:rsidP="00AB326F">
            <w:pPr>
              <w:keepLines/>
              <w:snapToGrid w:val="0"/>
              <w:spacing w:before="60" w:after="60" w:line="240" w:lineRule="auto"/>
              <w:rPr>
                <w:bCs/>
                <w:sz w:val="18"/>
                <w:szCs w:val="18"/>
              </w:rPr>
            </w:pPr>
            <w:r w:rsidRPr="00AB326F">
              <w:rPr>
                <w:bCs/>
                <w:sz w:val="18"/>
                <w:szCs w:val="18"/>
              </w:rPr>
              <w:t xml:space="preserve">Regional </w:t>
            </w:r>
            <w:proofErr w:type="spellStart"/>
            <w:r w:rsidRPr="00AB326F">
              <w:rPr>
                <w:bCs/>
                <w:sz w:val="18"/>
                <w:szCs w:val="18"/>
              </w:rPr>
              <w:t>Centres</w:t>
            </w:r>
            <w:proofErr w:type="spellEnd"/>
            <w:r w:rsidRPr="00AB326F">
              <w:rPr>
                <w:bCs/>
                <w:sz w:val="18"/>
                <w:szCs w:val="18"/>
              </w:rPr>
              <w:t xml:space="preserve"> of the Basel and Stockholm conventions, UNEP Chemicals and Health Branch, WHO, FAO pesticide management division, UNIDO, OECD, NGOs, industry groups, etc.</w:t>
            </w:r>
          </w:p>
        </w:tc>
      </w:tr>
      <w:tr w:rsidR="00AB326F" w:rsidRPr="00AB326F" w14:paraId="0ADA0B2F" w14:textId="77777777" w:rsidTr="005F4D39">
        <w:tc>
          <w:tcPr>
            <w:tcW w:w="1827" w:type="dxa"/>
          </w:tcPr>
          <w:p w14:paraId="5D193DDB" w14:textId="77777777" w:rsidR="00AB326F" w:rsidRPr="00AB326F" w:rsidRDefault="00AB326F" w:rsidP="00AB326F">
            <w:pPr>
              <w:keepLines/>
              <w:snapToGrid w:val="0"/>
              <w:spacing w:before="60" w:after="60" w:line="240" w:lineRule="auto"/>
              <w:rPr>
                <w:b/>
                <w:bCs/>
                <w:sz w:val="18"/>
                <w:szCs w:val="18"/>
              </w:rPr>
            </w:pPr>
            <w:r w:rsidRPr="00AB326F">
              <w:rPr>
                <w:b/>
                <w:bCs/>
                <w:sz w:val="18"/>
                <w:szCs w:val="18"/>
              </w:rPr>
              <w:t>Socio-economic aspects</w:t>
            </w:r>
          </w:p>
        </w:tc>
        <w:tc>
          <w:tcPr>
            <w:tcW w:w="8027" w:type="dxa"/>
            <w:gridSpan w:val="2"/>
          </w:tcPr>
          <w:p w14:paraId="2C66E9AE" w14:textId="77777777" w:rsidR="00AB326F" w:rsidRPr="00AB326F" w:rsidRDefault="00AB326F" w:rsidP="00AB326F">
            <w:pPr>
              <w:snapToGrid w:val="0"/>
              <w:spacing w:before="60" w:after="60" w:line="240" w:lineRule="auto"/>
              <w:rPr>
                <w:b/>
                <w:bCs/>
                <w:sz w:val="18"/>
                <w:szCs w:val="18"/>
              </w:rPr>
            </w:pPr>
            <w:r w:rsidRPr="00AB326F">
              <w:rPr>
                <w:b/>
                <w:bCs/>
                <w:sz w:val="18"/>
                <w:szCs w:val="18"/>
              </w:rPr>
              <w:t>Sustainable Development Goals:</w:t>
            </w:r>
            <w:r w:rsidRPr="00AB326F">
              <w:rPr>
                <w:bCs/>
                <w:sz w:val="18"/>
                <w:szCs w:val="18"/>
              </w:rPr>
              <w:t xml:space="preserve"> The activities contributed to delivering of the 2030 Agenda on Sustainable Development and relevant sustainable development goals, </w:t>
            </w:r>
            <w:proofErr w:type="gramStart"/>
            <w:r w:rsidRPr="00AB326F">
              <w:rPr>
                <w:bCs/>
                <w:sz w:val="18"/>
                <w:szCs w:val="18"/>
              </w:rPr>
              <w:t>in particular through</w:t>
            </w:r>
            <w:proofErr w:type="gramEnd"/>
            <w:r w:rsidRPr="00AB326F">
              <w:rPr>
                <w:bCs/>
                <w:sz w:val="18"/>
                <w:szCs w:val="18"/>
              </w:rPr>
              <w:t xml:space="preserve"> promoting </w:t>
            </w:r>
            <w:r w:rsidRPr="00AB326F">
              <w:rPr>
                <w:bCs/>
                <w:sz w:val="18"/>
                <w:szCs w:val="18"/>
              </w:rPr>
              <w:lastRenderedPageBreak/>
              <w:t>healthy lives and well-being by environmentally sound management of chemicals and minimizing and ultimately eliminating releases of POPs and related exposure to hazardous chemicals.</w:t>
            </w:r>
          </w:p>
          <w:p w14:paraId="031F7A01" w14:textId="77777777" w:rsidR="00AB326F" w:rsidRPr="00AB326F" w:rsidRDefault="00AB326F" w:rsidP="00AB326F">
            <w:pPr>
              <w:snapToGrid w:val="0"/>
              <w:spacing w:before="60" w:after="60" w:line="240" w:lineRule="auto"/>
              <w:rPr>
                <w:bCs/>
                <w:sz w:val="18"/>
                <w:szCs w:val="18"/>
              </w:rPr>
            </w:pPr>
            <w:r w:rsidRPr="00AB326F">
              <w:rPr>
                <w:b/>
                <w:bCs/>
                <w:sz w:val="18"/>
                <w:szCs w:val="18"/>
              </w:rPr>
              <w:t>Gender mainstreaming:</w:t>
            </w:r>
            <w:r w:rsidRPr="00AB326F">
              <w:rPr>
                <w:bCs/>
                <w:sz w:val="18"/>
                <w:szCs w:val="18"/>
              </w:rPr>
              <w:t xml:space="preserve"> The activities considered involvement of stakeholders from wide range of groups and </w:t>
            </w:r>
            <w:proofErr w:type="gramStart"/>
            <w:r w:rsidRPr="00AB326F">
              <w:rPr>
                <w:bCs/>
                <w:sz w:val="18"/>
                <w:szCs w:val="18"/>
              </w:rPr>
              <w:t>take into account</w:t>
            </w:r>
            <w:proofErr w:type="gramEnd"/>
            <w:r w:rsidRPr="00AB326F">
              <w:rPr>
                <w:bCs/>
                <w:sz w:val="18"/>
                <w:szCs w:val="18"/>
              </w:rPr>
              <w:t xml:space="preserve"> gender aspects throughout the planning and implementation phase. The development and implementation of various guidance aimed at reducing exposure to hazardous chemicals and thereby contributes to improving the health of vulnerable groups, such as women and children. </w:t>
            </w:r>
          </w:p>
          <w:p w14:paraId="699817E8" w14:textId="77777777" w:rsidR="00AB326F" w:rsidRPr="00AB326F" w:rsidRDefault="00AB326F" w:rsidP="00AB326F">
            <w:pPr>
              <w:snapToGrid w:val="0"/>
              <w:spacing w:before="60" w:after="60" w:line="240" w:lineRule="auto"/>
              <w:rPr>
                <w:b/>
                <w:bCs/>
                <w:i/>
                <w:sz w:val="18"/>
                <w:szCs w:val="18"/>
              </w:rPr>
            </w:pPr>
            <w:r w:rsidRPr="00AB326F">
              <w:rPr>
                <w:b/>
                <w:bCs/>
                <w:sz w:val="18"/>
                <w:szCs w:val="18"/>
              </w:rPr>
              <w:t xml:space="preserve">Integrated Approach: </w:t>
            </w:r>
            <w:r w:rsidRPr="00AB326F">
              <w:rPr>
                <w:bCs/>
                <w:sz w:val="18"/>
                <w:szCs w:val="18"/>
              </w:rPr>
              <w:t>The activities</w:t>
            </w:r>
            <w:r w:rsidRPr="00AB326F">
              <w:rPr>
                <w:b/>
                <w:bCs/>
                <w:sz w:val="18"/>
                <w:szCs w:val="18"/>
              </w:rPr>
              <w:t xml:space="preserve"> </w:t>
            </w:r>
            <w:r w:rsidRPr="00AB326F">
              <w:rPr>
                <w:bCs/>
                <w:sz w:val="18"/>
                <w:szCs w:val="18"/>
              </w:rPr>
              <w:t xml:space="preserve">contributed to the implementation of the integrated approach to addressing the financing of the sound management of chemicals and wastes </w:t>
            </w:r>
            <w:proofErr w:type="gramStart"/>
            <w:r w:rsidRPr="00AB326F">
              <w:rPr>
                <w:bCs/>
                <w:sz w:val="18"/>
                <w:szCs w:val="18"/>
              </w:rPr>
              <w:t>in particular through</w:t>
            </w:r>
            <w:proofErr w:type="gramEnd"/>
            <w:r w:rsidRPr="00AB326F">
              <w:rPr>
                <w:bCs/>
                <w:sz w:val="18"/>
                <w:szCs w:val="18"/>
              </w:rPr>
              <w:t xml:space="preserve"> enhancing industry’s involvement in information gathering and developing guidance and reports, mainstreaming chemicals and waste issues at the regional and national levels.</w:t>
            </w:r>
          </w:p>
        </w:tc>
      </w:tr>
    </w:tbl>
    <w:p w14:paraId="77E94A30" w14:textId="77777777" w:rsidR="00A034A5" w:rsidRDefault="00A034A5">
      <w:pPr>
        <w:spacing w:after="0" w:line="240" w:lineRule="auto"/>
        <w:rPr>
          <w:b/>
          <w:bCs/>
          <w:sz w:val="18"/>
          <w:szCs w:val="18"/>
          <w:u w:val="single"/>
        </w:rPr>
      </w:pPr>
    </w:p>
    <w:p w14:paraId="69EBC3C4" w14:textId="4BD003E8" w:rsidR="00AB326F" w:rsidRPr="00AB326F" w:rsidRDefault="00AB326F" w:rsidP="00AB326F">
      <w:pPr>
        <w:spacing w:after="0" w:line="240" w:lineRule="auto"/>
        <w:rPr>
          <w:b/>
          <w:bCs/>
          <w:sz w:val="18"/>
          <w:szCs w:val="18"/>
          <w:u w:val="single"/>
        </w:rPr>
      </w:pPr>
      <w:r w:rsidRPr="00AB326F">
        <w:rPr>
          <w:b/>
          <w:bCs/>
          <w:sz w:val="18"/>
          <w:szCs w:val="18"/>
          <w:u w:val="single"/>
        </w:rPr>
        <w:br w:type="page"/>
      </w:r>
    </w:p>
    <w:p w14:paraId="1D422761" w14:textId="77777777" w:rsidR="00AB326F" w:rsidRPr="008B1C16" w:rsidRDefault="00AB326F" w:rsidP="008B1C16">
      <w:pPr>
        <w:pStyle w:val="Heading1"/>
        <w:numPr>
          <w:ilvl w:val="0"/>
          <w:numId w:val="361"/>
        </w:numPr>
        <w:rPr>
          <w:rFonts w:ascii="Times New Roman" w:hAnsi="Times New Roman" w:cs="Times New Roman"/>
          <w:b/>
          <w:bCs/>
          <w:color w:val="auto"/>
        </w:rPr>
      </w:pPr>
      <w:bookmarkStart w:id="7" w:name="_Toc115076611"/>
      <w:r w:rsidRPr="008B1C16">
        <w:rPr>
          <w:rFonts w:ascii="Times New Roman" w:hAnsi="Times New Roman" w:cs="Times New Roman"/>
          <w:b/>
          <w:bCs/>
          <w:color w:val="auto"/>
        </w:rPr>
        <w:lastRenderedPageBreak/>
        <w:t>Scientific and technical activities</w:t>
      </w:r>
      <w:bookmarkEnd w:id="7"/>
    </w:p>
    <w:tbl>
      <w:tblPr>
        <w:tblW w:w="103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50"/>
      </w:tblGrid>
      <w:tr w:rsidR="00AB326F" w:rsidRPr="00AB326F" w14:paraId="5AB1AD3C" w14:textId="77777777" w:rsidTr="005F4D39">
        <w:tc>
          <w:tcPr>
            <w:tcW w:w="1843" w:type="dxa"/>
          </w:tcPr>
          <w:p w14:paraId="68BEDCFE" w14:textId="77777777" w:rsidR="00AB326F" w:rsidRPr="00AB326F" w:rsidRDefault="00AB326F" w:rsidP="00AB326F">
            <w:pPr>
              <w:snapToGrid w:val="0"/>
              <w:spacing w:before="60" w:after="60" w:line="240" w:lineRule="auto"/>
              <w:rPr>
                <w:b/>
                <w:bCs/>
                <w:sz w:val="28"/>
                <w:szCs w:val="28"/>
              </w:rPr>
            </w:pPr>
            <w:proofErr w:type="spellStart"/>
            <w:r w:rsidRPr="00AB326F">
              <w:rPr>
                <w:b/>
                <w:bCs/>
                <w:sz w:val="28"/>
                <w:szCs w:val="28"/>
              </w:rPr>
              <w:t>PoW</w:t>
            </w:r>
            <w:proofErr w:type="spellEnd"/>
            <w:r w:rsidRPr="00AB326F">
              <w:rPr>
                <w:b/>
                <w:bCs/>
                <w:sz w:val="28"/>
                <w:szCs w:val="28"/>
              </w:rPr>
              <w:t xml:space="preserve"> number</w:t>
            </w:r>
          </w:p>
        </w:tc>
        <w:tc>
          <w:tcPr>
            <w:tcW w:w="8550" w:type="dxa"/>
          </w:tcPr>
          <w:p w14:paraId="7D30F847" w14:textId="77777777" w:rsidR="00AB326F" w:rsidRPr="00AB326F" w:rsidRDefault="00AB326F" w:rsidP="00AB326F">
            <w:pPr>
              <w:snapToGrid w:val="0"/>
              <w:spacing w:before="60" w:after="60" w:line="240" w:lineRule="auto"/>
              <w:rPr>
                <w:b/>
                <w:bCs/>
                <w:sz w:val="28"/>
                <w:szCs w:val="28"/>
              </w:rPr>
            </w:pPr>
            <w:r w:rsidRPr="00AB326F">
              <w:rPr>
                <w:b/>
                <w:bCs/>
                <w:sz w:val="28"/>
                <w:szCs w:val="28"/>
              </w:rPr>
              <w:t xml:space="preserve">Activity </w:t>
            </w:r>
            <w:sdt>
              <w:sdtPr>
                <w:rPr>
                  <w:b/>
                  <w:bCs/>
                  <w:sz w:val="28"/>
                  <w:szCs w:val="28"/>
                </w:rPr>
                <w:alias w:val="PoW Number"/>
                <w:tag w:val="PoW Number"/>
                <w:id w:val="-554396061"/>
                <w:placeholder>
                  <w:docPart w:val="2FB03B358523415A8ADDBA410B5F1ED5"/>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2" w:value="32"/>
                  <w:listItem w:displayText="33" w:value="33"/>
                  <w:listItem w:displayText="34" w:value="34"/>
                  <w:listItem w:displayText="35" w:value="35"/>
                  <w:listItem w:displayText="36" w:value="36"/>
                </w:dropDownList>
              </w:sdtPr>
              <w:sdtContent>
                <w:r w:rsidRPr="00AB326F">
                  <w:rPr>
                    <w:b/>
                    <w:bCs/>
                    <w:sz w:val="28"/>
                    <w:szCs w:val="28"/>
                  </w:rPr>
                  <w:t>20</w:t>
                </w:r>
              </w:sdtContent>
            </w:sdt>
          </w:p>
        </w:tc>
      </w:tr>
      <w:tr w:rsidR="00AB326F" w:rsidRPr="00AB326F" w14:paraId="30853B91" w14:textId="77777777" w:rsidTr="005F4D39">
        <w:tc>
          <w:tcPr>
            <w:tcW w:w="1843" w:type="dxa"/>
          </w:tcPr>
          <w:p w14:paraId="6D4FB0EF" w14:textId="77777777" w:rsidR="00AB326F" w:rsidRPr="00AB326F" w:rsidRDefault="00AB326F" w:rsidP="00AB326F">
            <w:pPr>
              <w:snapToGrid w:val="0"/>
              <w:spacing w:before="60" w:after="60" w:line="240" w:lineRule="auto"/>
              <w:rPr>
                <w:b/>
                <w:bCs/>
                <w:sz w:val="18"/>
                <w:szCs w:val="18"/>
              </w:rPr>
            </w:pPr>
            <w:r w:rsidRPr="00AB326F">
              <w:rPr>
                <w:b/>
                <w:bCs/>
                <w:sz w:val="18"/>
                <w:szCs w:val="18"/>
              </w:rPr>
              <w:t>Title of activity</w:t>
            </w:r>
          </w:p>
        </w:tc>
        <w:tc>
          <w:tcPr>
            <w:tcW w:w="8550" w:type="dxa"/>
          </w:tcPr>
          <w:p w14:paraId="2543AE5F" w14:textId="77777777" w:rsidR="00AB326F" w:rsidRPr="00AB326F" w:rsidRDefault="00000000" w:rsidP="00AB326F">
            <w:pPr>
              <w:snapToGrid w:val="0"/>
              <w:spacing w:before="60" w:after="60" w:line="240" w:lineRule="auto"/>
              <w:rPr>
                <w:b/>
                <w:bCs/>
                <w:sz w:val="18"/>
                <w:szCs w:val="18"/>
              </w:rPr>
            </w:pPr>
            <w:sdt>
              <w:sdtPr>
                <w:rPr>
                  <w:b/>
                  <w:bCs/>
                  <w:sz w:val="18"/>
                  <w:szCs w:val="18"/>
                </w:rPr>
                <w:alias w:val="PoW Titles"/>
                <w:tag w:val="PoW Titles"/>
                <w:id w:val="-1599020782"/>
                <w:placeholder>
                  <w:docPart w:val="2FB03B358523415A8ADDBA410B5F1ED5"/>
                </w:placeholder>
                <w:dropDownList>
                  <w:listItem w:value="Choose an item."/>
                  <w:listItem w:displayText="Fifteenth meeting of the Conference of the Parties to the Basel Convention" w:value="Fifteenth meeting of the Conference of the Parties to the Basel Convention"/>
                  <w:listItem w:displayText="Tenth meeting of the Conference of the Parties to the Rotterdam Convention " w:value="Tenth meeting of the Conference of the Parties to the Rotterdam Convention "/>
                  <w:listItem w:displayText="Tenth meeting of the Conference of the Parties to the Stockholm Convention " w:value="Tenth meeting of the Conference of the Parties to the Stockholm Convention "/>
                  <w:listItem w:displayText="Twelfth meeting of the Basel Convention Openended Working Group" w:value="Twelfth meeting of the Basel Convention Openended Working Group"/>
                  <w:listItem w:displayText="Sixteenth and seventeenth meetings of the Rotterdam Convention Chemical Review Committee and orientation workshop for members of the Chemical Review Committee" w:value="Sixteenth and seventeenth meetings of the Rotterdam Convention Chemical Review Committee and orientation workshop for members of the Chemical Review Committee"/>
                  <w:listItem w:displayText="Sixteenth and seventeenth meetings of the Stockholm Convention Persistent Organic Pollutants Review Committee " w:value="Sixteenth and seventeenth meetings of the Stockholm Convention Persistent Organic Pollutants Review Committee "/>
                  <w:listItem w:displayText="Meeting of the Bureau of the Conference of the Parties to the Basel Convention and joint meeting of the bureaux to the Basel, Rotterdam and Stockholm conventions" w:value="Meeting of the Bureau of the Conference of the Parties to the Basel Convention and joint meeting of the bureaux to the Basel, Rotterdam and Stockholm conventions"/>
                  <w:listItem w:displayText="Meeting of the Bureau of the Conference of the Parties to the Rotterdam Convention and joint meeting of the bureaux to the Basel, Rotterdam and Stockholm conventions" w:value="Meeting of the Bureau of the Conference of the Parties to the Rotterdam Convention and joint meeting of the bureaux to the Basel, Rotterdam and Stockholm conventions"/>
                  <w:listItem w:displayText="Meeting of the Bureau of the Conference of the Parties to the Stockholm Convention and joint meeting of the bureaux to the Basel, Rotterdam and Stockholm conventions" w:value="Meeting of the Bureau of the Conference of the Parties to the Stockholm Convention and joint meeting of the bureaux to the Basel, Rotterdam and Stockholm conventions"/>
                  <w:listItem w:displayText="Fourteenth meeting of the Basel Convention Implementation and Compliance Committee " w:value="Fourteenth meeting of the Basel Convention Implementation and Compliance Committee "/>
                  <w:listItem w:displayText="Support for the work of and coordination between the scientific bodies of the conventions " w:value="Support for the work of and coordination between the scientific bodies of the conventions "/>
                  <w:listItem w:displayText="Technical assistance and capacity development programme of the Basel, Rotterdam and Stockholm conventions" w:value="Technical assistance and capacity development programme of the Basel, Rotterdam and Stockholm conventions"/>
                  <w:listItem w:displayText="Training and capacity development activities under the Basel Convention " w:value="Training and capacity development activities under the Basel Convention "/>
                  <w:listItem w:displayText="Training and capacity development activities under the Rotterdam Convention" w:value="Training and capacity development activities under the Rotterdam Convention"/>
                  <w:listItem w:displayText="Training and capacity development activities under the Stockholm Convention " w:value="Training and capacity development activities under the Stockholm Convention "/>
                  <w:listItem w:displayText="Partnerships for technical assistance" w:value="Partnerships for technical assistance"/>
                  <w:listItem w:displayText="Coordination of and support for the Basel and Stockholm convention regional centres and cooperation and coordination between regional centres " w:value="Coordination of and support for the Basel and Stockholm convention regional centres and cooperation and coordination between regional centres "/>
                  <w:listItem w:displayText="Scientific support for Parties to the Basel Convention" w:value="Scientific support for Parties to the Basel Convention"/>
                  <w:listItem w:displayText="Scientific support for Parties to the Rotterdam Convention " w:value="Scientific support for Parties to the Rotterdam Convention "/>
                  <w:listItem w:displayText="Scientific support for Parties to the Stockholm Convention " w:value="Scientific support for Parties to the Stockholm Convention "/>
                  <w:listItem w:displayText="Effectiveness evaluation and the global monitoring plan " w:value="Effectiveness evaluation and the global monitoring plan "/>
                  <w:listItem w:displayText="National reporting" w:value="National reporting"/>
                  <w:listItem w:displayText="Clearing-house mechanism for information exchange, including the prior informed consent database and the Rotterdam Convention website in English, French and Spanish " w:value="Clearing-house mechanism for information exchange, including the prior informed consent database and the Rotterdam Convention website in English, French and Spanish "/>
                  <w:listItem w:displayText="Publications " w:value="Publications "/>
                  <w:listItem w:displayText="Joint communication, outreach and public awareness" w:value="Joint communication, outreach and public awareness"/>
                  <w:listItem w:displayText="Executive direction and management" w:value="Executive direction and management"/>
                  <w:listItem w:displayText="International cooperation and coordination, including partnerships" w:value="International cooperation and coordination, including partnerships"/>
                  <w:listItem w:displayText="Financial resources and mechanisms" w:value="Financial resources and mechanisms"/>
                  <w:listItem w:displayText="Legal and policy specific to the Basel Convention" w:value="Legal and policy specific to the Basel Convention"/>
                  <w:listItem w:displayText="Joint legal and policy activities under the Basel, Rotterdam and Stockholm conventions; national legislation, illegal traffic and trade, and enforcement under the Basel, Rotterdam and Stockholm conventions" w:value="Joint legal and policy activities under the Basel, Rotterdam and Stockholm conventions; national legislation, illegal traffic and trade, and enforcement under the Basel, Rotterdam and Stockholm conventions"/>
                  <w:listItem w:displayText="Coordination and provision of support to Parties in follow-up to the country-led initiative on environmentally sound management and further legal clarity" w:value="Coordination and provision of support to Parties in follow-up to the country-led initiative on environmentally sound management and further legal clarity"/>
                  <w:listItem w:displayText="Office maintenance and services" w:value="Office maintenance and services"/>
                  <w:listItem w:displayText="Joint information technology services" w:value="Joint information technology services"/>
                </w:dropDownList>
              </w:sdtPr>
              <w:sdtContent>
                <w:r w:rsidR="00AB326F" w:rsidRPr="00AB326F">
                  <w:rPr>
                    <w:b/>
                    <w:bCs/>
                    <w:sz w:val="18"/>
                    <w:szCs w:val="18"/>
                  </w:rPr>
                  <w:t>Scientific support for Parties to the Basel Convention</w:t>
                </w:r>
              </w:sdtContent>
            </w:sdt>
          </w:p>
        </w:tc>
      </w:tr>
      <w:tr w:rsidR="00AB326F" w:rsidRPr="00AB326F" w14:paraId="15F9A995" w14:textId="77777777" w:rsidTr="005F4D39">
        <w:trPr>
          <w:trHeight w:val="242"/>
        </w:trPr>
        <w:tc>
          <w:tcPr>
            <w:tcW w:w="1843" w:type="dxa"/>
          </w:tcPr>
          <w:p w14:paraId="024B0757" w14:textId="77777777" w:rsidR="00AB326F" w:rsidRPr="00AB326F" w:rsidRDefault="00AB326F" w:rsidP="00AB326F">
            <w:pPr>
              <w:snapToGrid w:val="0"/>
              <w:spacing w:before="60" w:after="60" w:line="240" w:lineRule="auto"/>
              <w:rPr>
                <w:b/>
                <w:bCs/>
                <w:sz w:val="18"/>
                <w:szCs w:val="18"/>
              </w:rPr>
            </w:pPr>
            <w:r w:rsidRPr="00AB326F">
              <w:rPr>
                <w:b/>
                <w:bCs/>
                <w:sz w:val="18"/>
                <w:szCs w:val="18"/>
              </w:rPr>
              <w:t xml:space="preserve">Convention(s) </w:t>
            </w:r>
          </w:p>
        </w:tc>
        <w:tc>
          <w:tcPr>
            <w:tcW w:w="8550" w:type="dxa"/>
          </w:tcPr>
          <w:p w14:paraId="13654A08" w14:textId="77777777" w:rsidR="00AB326F" w:rsidRPr="00AB326F" w:rsidRDefault="00AB326F" w:rsidP="00AB326F">
            <w:pPr>
              <w:snapToGrid w:val="0"/>
              <w:spacing w:before="60" w:after="60" w:line="240" w:lineRule="auto"/>
              <w:rPr>
                <w:bCs/>
                <w:sz w:val="18"/>
                <w:szCs w:val="18"/>
              </w:rPr>
            </w:pPr>
            <w:r w:rsidRPr="00AB326F">
              <w:rPr>
                <w:bCs/>
                <w:sz w:val="18"/>
                <w:szCs w:val="18"/>
              </w:rPr>
              <w:fldChar w:fldCharType="begin">
                <w:ffData>
                  <w:name w:val=""/>
                  <w:enabled w:val="0"/>
                  <w:calcOnExit w:val="0"/>
                  <w:checkBox>
                    <w:sizeAuto/>
                    <w:default w:val="1"/>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Basel Convention</w:t>
            </w:r>
          </w:p>
          <w:p w14:paraId="2FD5DBF1" w14:textId="77777777" w:rsidR="00AB326F" w:rsidRPr="00AB326F" w:rsidRDefault="00AB326F" w:rsidP="00AB326F">
            <w:pPr>
              <w:snapToGrid w:val="0"/>
              <w:spacing w:before="60" w:after="60" w:line="240" w:lineRule="auto"/>
              <w:rPr>
                <w:bCs/>
                <w:sz w:val="18"/>
                <w:szCs w:val="18"/>
              </w:rPr>
            </w:pPr>
            <w:r w:rsidRPr="00AB326F">
              <w:rPr>
                <w:bCs/>
                <w:sz w:val="18"/>
                <w:szCs w:val="18"/>
              </w:rPr>
              <w:fldChar w:fldCharType="begin">
                <w:ffData>
                  <w:name w:val=""/>
                  <w:enabled/>
                  <w:calcOnExit w:val="0"/>
                  <w:checkBox>
                    <w:sizeAuto/>
                    <w:default w:val="0"/>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Rotterdam Convention</w:t>
            </w:r>
          </w:p>
          <w:p w14:paraId="3A637E86" w14:textId="77777777" w:rsidR="00AB326F" w:rsidRPr="00AB326F" w:rsidRDefault="00AB326F" w:rsidP="00AB326F">
            <w:pPr>
              <w:snapToGrid w:val="0"/>
              <w:spacing w:before="60" w:after="60" w:line="240" w:lineRule="auto"/>
              <w:rPr>
                <w:bCs/>
                <w:sz w:val="18"/>
                <w:szCs w:val="18"/>
              </w:rPr>
            </w:pPr>
            <w:r w:rsidRPr="00AB326F">
              <w:rPr>
                <w:bCs/>
                <w:sz w:val="18"/>
                <w:szCs w:val="18"/>
              </w:rPr>
              <w:fldChar w:fldCharType="begin">
                <w:ffData>
                  <w:name w:val=""/>
                  <w:enabled/>
                  <w:calcOnExit w:val="0"/>
                  <w:checkBox>
                    <w:sizeAuto/>
                    <w:default w:val="0"/>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Stockholm Convention</w:t>
            </w:r>
          </w:p>
        </w:tc>
      </w:tr>
      <w:tr w:rsidR="00AB326F" w:rsidRPr="00AB326F" w14:paraId="7D2EEC97" w14:textId="77777777" w:rsidTr="005F4D39">
        <w:trPr>
          <w:trHeight w:val="233"/>
        </w:trPr>
        <w:tc>
          <w:tcPr>
            <w:tcW w:w="1843" w:type="dxa"/>
          </w:tcPr>
          <w:p w14:paraId="25EB76DF" w14:textId="77777777" w:rsidR="00AB326F" w:rsidRPr="00AB326F" w:rsidRDefault="00AB326F" w:rsidP="00AB326F">
            <w:pPr>
              <w:snapToGrid w:val="0"/>
              <w:spacing w:before="60" w:after="60" w:line="240" w:lineRule="auto"/>
              <w:rPr>
                <w:b/>
                <w:bCs/>
                <w:sz w:val="18"/>
                <w:szCs w:val="18"/>
              </w:rPr>
            </w:pPr>
            <w:r w:rsidRPr="00AB326F">
              <w:rPr>
                <w:b/>
                <w:bCs/>
                <w:sz w:val="18"/>
                <w:szCs w:val="18"/>
              </w:rPr>
              <w:t xml:space="preserve">Budget </w:t>
            </w:r>
          </w:p>
        </w:tc>
        <w:tc>
          <w:tcPr>
            <w:tcW w:w="8550" w:type="dxa"/>
          </w:tcPr>
          <w:p w14:paraId="553C1643" w14:textId="77777777" w:rsidR="00AB326F" w:rsidRPr="00AB326F" w:rsidRDefault="00AB326F" w:rsidP="00AB326F">
            <w:pPr>
              <w:snapToGrid w:val="0"/>
              <w:spacing w:before="60" w:after="60" w:line="240" w:lineRule="auto"/>
              <w:rPr>
                <w:bCs/>
                <w:sz w:val="18"/>
                <w:szCs w:val="18"/>
              </w:rPr>
            </w:pPr>
            <w:r w:rsidRPr="00AB326F">
              <w:rPr>
                <w:bCs/>
                <w:sz w:val="18"/>
                <w:szCs w:val="18"/>
              </w:rPr>
              <w:fldChar w:fldCharType="begin">
                <w:ffData>
                  <w:name w:val=""/>
                  <w:enabled w:val="0"/>
                  <w:calcOnExit w:val="0"/>
                  <w:checkBox>
                    <w:sizeAuto/>
                    <w:default w:val="1"/>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Core budget                     </w:t>
            </w:r>
            <w:r w:rsidRPr="00AB326F">
              <w:rPr>
                <w:bCs/>
                <w:sz w:val="18"/>
                <w:szCs w:val="18"/>
              </w:rPr>
              <w:fldChar w:fldCharType="begin">
                <w:ffData>
                  <w:name w:val=""/>
                  <w:enabled/>
                  <w:calcOnExit w:val="0"/>
                  <w:checkBox>
                    <w:sizeAuto/>
                    <w:default w:val="1"/>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Voluntary budget</w:t>
            </w:r>
          </w:p>
        </w:tc>
      </w:tr>
      <w:tr w:rsidR="00AB326F" w:rsidRPr="00AB326F" w14:paraId="64F6D26E" w14:textId="77777777" w:rsidTr="005F4D39">
        <w:tc>
          <w:tcPr>
            <w:tcW w:w="1843" w:type="dxa"/>
          </w:tcPr>
          <w:p w14:paraId="0C375E69" w14:textId="77777777" w:rsidR="00AB326F" w:rsidRPr="00AB326F" w:rsidRDefault="00AB326F" w:rsidP="00AB326F">
            <w:pPr>
              <w:snapToGrid w:val="0"/>
              <w:spacing w:before="60" w:after="60" w:line="240" w:lineRule="auto"/>
              <w:rPr>
                <w:b/>
                <w:bCs/>
                <w:sz w:val="18"/>
                <w:szCs w:val="18"/>
              </w:rPr>
            </w:pPr>
            <w:r w:rsidRPr="00AB326F">
              <w:rPr>
                <w:b/>
                <w:bCs/>
                <w:sz w:val="18"/>
                <w:szCs w:val="18"/>
              </w:rPr>
              <w:t>Mandate</w:t>
            </w:r>
          </w:p>
        </w:tc>
        <w:tc>
          <w:tcPr>
            <w:tcW w:w="8550" w:type="dxa"/>
          </w:tcPr>
          <w:p w14:paraId="432D97DE" w14:textId="77777777" w:rsidR="00AB326F" w:rsidRPr="00AB326F" w:rsidRDefault="00AB326F" w:rsidP="00AB326F">
            <w:pPr>
              <w:snapToGrid w:val="0"/>
              <w:spacing w:before="60" w:after="60" w:line="240" w:lineRule="auto"/>
              <w:rPr>
                <w:b/>
                <w:bCs/>
                <w:sz w:val="18"/>
                <w:szCs w:val="18"/>
              </w:rPr>
            </w:pPr>
            <w:r w:rsidRPr="00AB326F">
              <w:rPr>
                <w:b/>
                <w:bCs/>
                <w:sz w:val="18"/>
                <w:szCs w:val="18"/>
              </w:rPr>
              <w:t>Convention Article:</w:t>
            </w:r>
            <w:r w:rsidRPr="00AB326F">
              <w:rPr>
                <w:bCs/>
                <w:sz w:val="18"/>
                <w:szCs w:val="18"/>
              </w:rPr>
              <w:t xml:space="preserve"> </w:t>
            </w:r>
            <w:r w:rsidRPr="00AB326F">
              <w:rPr>
                <w:sz w:val="18"/>
                <w:szCs w:val="18"/>
              </w:rPr>
              <w:t>Article 6 of the Basel Convention</w:t>
            </w:r>
          </w:p>
          <w:p w14:paraId="4728028E" w14:textId="484EC816" w:rsidR="00AB326F" w:rsidRPr="00AB326F" w:rsidRDefault="00AB326F" w:rsidP="00AB326F">
            <w:pPr>
              <w:snapToGrid w:val="0"/>
              <w:spacing w:before="60" w:after="60" w:line="240" w:lineRule="auto"/>
              <w:rPr>
                <w:bCs/>
                <w:sz w:val="18"/>
                <w:szCs w:val="18"/>
              </w:rPr>
            </w:pPr>
            <w:r w:rsidRPr="00AB326F">
              <w:rPr>
                <w:b/>
                <w:bCs/>
                <w:sz w:val="18"/>
                <w:szCs w:val="18"/>
              </w:rPr>
              <w:t>COP decision(s):</w:t>
            </w:r>
            <w:r w:rsidRPr="00AB326F">
              <w:rPr>
                <w:bCs/>
                <w:sz w:val="18"/>
                <w:szCs w:val="18"/>
              </w:rPr>
              <w:t xml:space="preserve"> BC-14/3, BC-14/4, BC-14/5, BC-14/6, BC-14/7, BC-14/8, BC-14/9, BC-14/11, BC-14/14 and BC-14/13 of the Basel Convention, SC-9/8 of the Stockholm Convention, OEWG-11/3, OEWG-11/5, OEWG-11/9, OEWG-11/10, OEWG-11/14, UNEA resolutions 1/6, 2/11, 3/7 and 3/9</w:t>
            </w:r>
          </w:p>
        </w:tc>
      </w:tr>
      <w:tr w:rsidR="00AB326F" w:rsidRPr="00AB326F" w14:paraId="3122BCD9" w14:textId="77777777" w:rsidTr="005F4D39">
        <w:trPr>
          <w:trHeight w:val="3914"/>
        </w:trPr>
        <w:tc>
          <w:tcPr>
            <w:tcW w:w="1843" w:type="dxa"/>
            <w:vMerge w:val="restart"/>
          </w:tcPr>
          <w:p w14:paraId="6BF3C5C9" w14:textId="77777777" w:rsidR="00AB326F" w:rsidRPr="00AB326F" w:rsidRDefault="00AB326F" w:rsidP="00AB326F">
            <w:pPr>
              <w:snapToGrid w:val="0"/>
              <w:spacing w:before="60" w:after="60" w:line="240" w:lineRule="auto"/>
              <w:rPr>
                <w:b/>
                <w:bCs/>
                <w:sz w:val="18"/>
                <w:szCs w:val="18"/>
              </w:rPr>
            </w:pPr>
            <w:r w:rsidRPr="00AB326F">
              <w:rPr>
                <w:b/>
                <w:sz w:val="18"/>
                <w:szCs w:val="18"/>
                <w:lang w:eastAsia="en-GB"/>
              </w:rPr>
              <w:t>Outcomes and activities</w:t>
            </w:r>
          </w:p>
        </w:tc>
        <w:tc>
          <w:tcPr>
            <w:tcW w:w="8550" w:type="dxa"/>
          </w:tcPr>
          <w:p w14:paraId="01F7AB95" w14:textId="77777777"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 xml:space="preserve">Component 20.1: </w:t>
            </w:r>
            <w:r w:rsidRPr="00AB326F">
              <w:rPr>
                <w:b/>
                <w:bCs/>
                <w:sz w:val="18"/>
                <w:szCs w:val="18"/>
              </w:rPr>
              <w:t>Technical guidelines for environmentally sound management of hazardous waste and on transboundary movements of e-waste and used equipment</w:t>
            </w:r>
          </w:p>
          <w:p w14:paraId="157E147A" w14:textId="480D802E"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Outcomes</w:t>
            </w:r>
            <w:r w:rsidR="009F395E">
              <w:rPr>
                <w:b/>
                <w:sz w:val="18"/>
                <w:szCs w:val="18"/>
                <w:lang w:eastAsia="en-GB"/>
              </w:rPr>
              <w:t xml:space="preserve"> achieved</w:t>
            </w:r>
            <w:r w:rsidRPr="00AB326F">
              <w:rPr>
                <w:b/>
                <w:sz w:val="18"/>
                <w:szCs w:val="18"/>
                <w:lang w:eastAsia="en-GB"/>
              </w:rPr>
              <w:t>:</w:t>
            </w:r>
          </w:p>
          <w:p w14:paraId="20E43948" w14:textId="77777777" w:rsidR="00AB326F" w:rsidRPr="00AB326F" w:rsidRDefault="00AB326F" w:rsidP="00AB326F">
            <w:pPr>
              <w:snapToGrid w:val="0"/>
              <w:spacing w:before="60" w:after="60" w:line="240" w:lineRule="auto"/>
              <w:rPr>
                <w:sz w:val="18"/>
                <w:szCs w:val="18"/>
                <w:lang w:eastAsia="en-GB"/>
              </w:rPr>
            </w:pPr>
            <w:r w:rsidRPr="00AB326F">
              <w:rPr>
                <w:sz w:val="18"/>
                <w:szCs w:val="18"/>
                <w:lang w:eastAsia="en-GB"/>
              </w:rPr>
              <w:t xml:space="preserve">The activity contributed to coordinated development of technical guidelines on the ESM of different waste streams and on waste management technologies. Parties to the Basel and to the Stockholm conventions were better equipped with technical information on the sound management of chemicals and hazardous wastes, including POP wastes. </w:t>
            </w:r>
          </w:p>
          <w:p w14:paraId="6E764908" w14:textId="77777777"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Activities implemented:</w:t>
            </w:r>
          </w:p>
          <w:p w14:paraId="4ADCBBDB" w14:textId="115EDDA5" w:rsidR="00AB326F" w:rsidRPr="00AB326F" w:rsidRDefault="00AB326F" w:rsidP="00AB326F">
            <w:pPr>
              <w:snapToGrid w:val="0"/>
              <w:spacing w:before="60" w:after="60" w:line="240" w:lineRule="auto"/>
              <w:rPr>
                <w:sz w:val="18"/>
                <w:szCs w:val="18"/>
                <w:lang w:eastAsia="en-GB"/>
              </w:rPr>
            </w:pPr>
            <w:r w:rsidRPr="00AB326F">
              <w:rPr>
                <w:sz w:val="18"/>
                <w:szCs w:val="18"/>
                <w:lang w:eastAsia="en-GB"/>
              </w:rPr>
              <w:t xml:space="preserve">Due to the COVID-19 pandemic, face-to-face meetings were rather limited in the reporting period. However, working groups met online in different occasions and the result of their work were brought to the attention of the </w:t>
            </w:r>
            <w:r w:rsidR="009F395E" w:rsidRPr="00AB326F">
              <w:rPr>
                <w:sz w:val="18"/>
                <w:szCs w:val="18"/>
                <w:lang w:eastAsia="en-GB"/>
              </w:rPr>
              <w:t>meeting</w:t>
            </w:r>
            <w:r w:rsidR="009F395E">
              <w:rPr>
                <w:sz w:val="18"/>
                <w:szCs w:val="18"/>
                <w:lang w:eastAsia="en-GB"/>
              </w:rPr>
              <w:t xml:space="preserve">s of the </w:t>
            </w:r>
            <w:r w:rsidRPr="00AB326F">
              <w:rPr>
                <w:sz w:val="18"/>
                <w:szCs w:val="18"/>
                <w:lang w:eastAsia="en-GB"/>
              </w:rPr>
              <w:t xml:space="preserve">Basel Convention OEWG-12 and COP-15. </w:t>
            </w:r>
          </w:p>
          <w:p w14:paraId="111F9575" w14:textId="00600CE5" w:rsidR="00AB326F" w:rsidRPr="00AB326F" w:rsidRDefault="00AB326F" w:rsidP="00AB326F">
            <w:pPr>
              <w:numPr>
                <w:ilvl w:val="0"/>
                <w:numId w:val="318"/>
              </w:numPr>
              <w:tabs>
                <w:tab w:val="left" w:pos="876"/>
              </w:tabs>
              <w:spacing w:before="60" w:after="60" w:line="240" w:lineRule="auto"/>
              <w:rPr>
                <w:color w:val="000000"/>
                <w:sz w:val="18"/>
                <w:szCs w:val="18"/>
              </w:rPr>
            </w:pPr>
            <w:r w:rsidRPr="00AB326F">
              <w:rPr>
                <w:color w:val="000000"/>
                <w:sz w:val="18"/>
                <w:szCs w:val="18"/>
              </w:rPr>
              <w:t xml:space="preserve">Pursuant to the various decisions of the OEWG and COP meetings, 3 technical guidelines were updated and adopted by COP-15 on POP wastes taking into account newly listed POPs, i.e., dicofol, PFOA and changes on PFOS listing (i.e., General technical guidelines, technical guidelines on POPs </w:t>
            </w:r>
            <w:r w:rsidR="009F395E">
              <w:rPr>
                <w:color w:val="000000"/>
                <w:sz w:val="18"/>
                <w:szCs w:val="18"/>
              </w:rPr>
              <w:t>p</w:t>
            </w:r>
            <w:r w:rsidRPr="00AB326F">
              <w:rPr>
                <w:color w:val="000000"/>
                <w:sz w:val="18"/>
                <w:szCs w:val="18"/>
              </w:rPr>
              <w:t>esticides and technical guidelines on PFOS and PFOA</w:t>
            </w:r>
            <w:proofErr w:type="gramStart"/>
            <w:r w:rsidRPr="00AB326F">
              <w:rPr>
                <w:color w:val="000000"/>
                <w:sz w:val="18"/>
                <w:szCs w:val="18"/>
              </w:rPr>
              <w:t>)</w:t>
            </w:r>
            <w:r w:rsidR="009F395E">
              <w:rPr>
                <w:color w:val="000000"/>
                <w:sz w:val="18"/>
                <w:szCs w:val="18"/>
              </w:rPr>
              <w:t>;</w:t>
            </w:r>
            <w:proofErr w:type="gramEnd"/>
            <w:r w:rsidR="009F395E">
              <w:rPr>
                <w:color w:val="000000"/>
                <w:sz w:val="18"/>
                <w:szCs w:val="18"/>
              </w:rPr>
              <w:t xml:space="preserve"> </w:t>
            </w:r>
          </w:p>
          <w:p w14:paraId="03B55544" w14:textId="7FDB5E57" w:rsidR="00AB326F" w:rsidRPr="00AB326F" w:rsidRDefault="00AB326F" w:rsidP="00AB326F">
            <w:pPr>
              <w:numPr>
                <w:ilvl w:val="0"/>
                <w:numId w:val="318"/>
              </w:numPr>
              <w:tabs>
                <w:tab w:val="left" w:pos="876"/>
              </w:tabs>
              <w:spacing w:before="60" w:after="60" w:line="240" w:lineRule="auto"/>
              <w:rPr>
                <w:color w:val="000000"/>
                <w:sz w:val="18"/>
                <w:szCs w:val="18"/>
              </w:rPr>
            </w:pPr>
            <w:r w:rsidRPr="00AB326F">
              <w:rPr>
                <w:color w:val="000000"/>
                <w:sz w:val="18"/>
                <w:szCs w:val="18"/>
              </w:rPr>
              <w:t xml:space="preserve">The EWG on the technical guidelines on used equipment and e-waste met once in the reporting period, but no update on the document was carried out. COP-15 decided to continue the work on these </w:t>
            </w:r>
            <w:proofErr w:type="gramStart"/>
            <w:r w:rsidRPr="00AB326F">
              <w:rPr>
                <w:color w:val="000000"/>
                <w:sz w:val="18"/>
                <w:szCs w:val="18"/>
              </w:rPr>
              <w:t>guidelines</w:t>
            </w:r>
            <w:r w:rsidR="009F395E">
              <w:rPr>
                <w:color w:val="000000"/>
                <w:sz w:val="18"/>
                <w:szCs w:val="18"/>
              </w:rPr>
              <w:t>;</w:t>
            </w:r>
            <w:proofErr w:type="gramEnd"/>
            <w:r w:rsidR="009F395E">
              <w:rPr>
                <w:color w:val="000000"/>
                <w:sz w:val="18"/>
                <w:szCs w:val="18"/>
              </w:rPr>
              <w:t xml:space="preserve"> </w:t>
            </w:r>
          </w:p>
          <w:p w14:paraId="5E94C82D" w14:textId="1DBF35CE" w:rsidR="00AB326F" w:rsidRPr="00AB326F" w:rsidRDefault="00AB326F" w:rsidP="00AB326F">
            <w:pPr>
              <w:numPr>
                <w:ilvl w:val="0"/>
                <w:numId w:val="318"/>
              </w:numPr>
              <w:tabs>
                <w:tab w:val="left" w:pos="876"/>
              </w:tabs>
              <w:spacing w:before="60" w:after="60" w:line="240" w:lineRule="auto"/>
              <w:rPr>
                <w:color w:val="000000"/>
                <w:sz w:val="18"/>
                <w:szCs w:val="18"/>
              </w:rPr>
            </w:pPr>
            <w:r w:rsidRPr="00AB326F">
              <w:rPr>
                <w:color w:val="000000"/>
                <w:sz w:val="18"/>
                <w:szCs w:val="18"/>
              </w:rPr>
              <w:t>The technical guidelines on incineration on land (D10) and landfilling (D5) were updated in the reporting period and adopted by COP-15</w:t>
            </w:r>
            <w:r w:rsidR="009F395E">
              <w:rPr>
                <w:color w:val="000000"/>
                <w:sz w:val="18"/>
                <w:szCs w:val="18"/>
              </w:rPr>
              <w:t>,</w:t>
            </w:r>
          </w:p>
          <w:p w14:paraId="0CD04237" w14:textId="4B7FEDFC" w:rsidR="00AB326F" w:rsidRPr="00AB326F" w:rsidRDefault="00AB326F" w:rsidP="00AB326F">
            <w:pPr>
              <w:numPr>
                <w:ilvl w:val="0"/>
                <w:numId w:val="318"/>
              </w:numPr>
              <w:tabs>
                <w:tab w:val="left" w:pos="876"/>
              </w:tabs>
              <w:spacing w:before="60" w:after="60" w:line="240" w:lineRule="auto"/>
              <w:rPr>
                <w:color w:val="000000"/>
                <w:sz w:val="18"/>
                <w:szCs w:val="18"/>
              </w:rPr>
            </w:pPr>
            <w:r w:rsidRPr="00AB326F">
              <w:rPr>
                <w:color w:val="000000"/>
                <w:sz w:val="18"/>
                <w:szCs w:val="18"/>
              </w:rPr>
              <w:t>The technical guidelines on mercury wastes were updated in the reporting period and adopted by COP-15</w:t>
            </w:r>
            <w:r w:rsidR="009F395E">
              <w:rPr>
                <w:color w:val="000000"/>
                <w:sz w:val="18"/>
                <w:szCs w:val="18"/>
              </w:rPr>
              <w:t>,</w:t>
            </w:r>
          </w:p>
          <w:p w14:paraId="2C88DF9E" w14:textId="05D9C7B3" w:rsidR="00AB326F" w:rsidRPr="00AB326F" w:rsidRDefault="00AB326F" w:rsidP="00AB326F">
            <w:pPr>
              <w:numPr>
                <w:ilvl w:val="0"/>
                <w:numId w:val="318"/>
              </w:numPr>
              <w:tabs>
                <w:tab w:val="left" w:pos="876"/>
              </w:tabs>
              <w:spacing w:before="60" w:after="60" w:line="240" w:lineRule="auto"/>
              <w:rPr>
                <w:color w:val="000000"/>
                <w:sz w:val="18"/>
                <w:szCs w:val="18"/>
              </w:rPr>
            </w:pPr>
            <w:r w:rsidRPr="00AB326F">
              <w:rPr>
                <w:color w:val="000000"/>
                <w:sz w:val="18"/>
                <w:szCs w:val="18"/>
              </w:rPr>
              <w:t>The technical guidelines on plastic wastes were updated in the reporting period and the work will continue until COP-16</w:t>
            </w:r>
            <w:r w:rsidR="009F395E">
              <w:rPr>
                <w:color w:val="000000"/>
                <w:sz w:val="18"/>
                <w:szCs w:val="18"/>
              </w:rPr>
              <w:t>,</w:t>
            </w:r>
          </w:p>
          <w:p w14:paraId="19F78D9D" w14:textId="0ECEC7C4" w:rsidR="00AB326F" w:rsidRPr="00AB326F" w:rsidRDefault="00AB326F" w:rsidP="00AB326F">
            <w:pPr>
              <w:numPr>
                <w:ilvl w:val="0"/>
                <w:numId w:val="318"/>
              </w:numPr>
              <w:tabs>
                <w:tab w:val="left" w:pos="876"/>
              </w:tabs>
              <w:spacing w:before="60" w:after="60" w:line="240" w:lineRule="auto"/>
              <w:rPr>
                <w:color w:val="000000"/>
                <w:sz w:val="18"/>
                <w:szCs w:val="18"/>
              </w:rPr>
            </w:pPr>
            <w:r w:rsidRPr="00AB326F">
              <w:rPr>
                <w:color w:val="000000"/>
                <w:sz w:val="18"/>
                <w:szCs w:val="18"/>
              </w:rPr>
              <w:t>No electronic versions of the technical guidelines were developed due to delays in the editing and translation of adopted COP documents</w:t>
            </w:r>
            <w:r w:rsidR="009F395E">
              <w:rPr>
                <w:color w:val="000000"/>
                <w:sz w:val="18"/>
                <w:szCs w:val="18"/>
              </w:rPr>
              <w:t xml:space="preserve">, </w:t>
            </w:r>
          </w:p>
          <w:p w14:paraId="49007203" w14:textId="77777777" w:rsidR="00AB326F" w:rsidRPr="00AB326F" w:rsidRDefault="00AB326F" w:rsidP="00AB326F">
            <w:pPr>
              <w:numPr>
                <w:ilvl w:val="0"/>
                <w:numId w:val="318"/>
              </w:numPr>
              <w:tabs>
                <w:tab w:val="left" w:pos="876"/>
              </w:tabs>
              <w:spacing w:before="60" w:after="60" w:line="240" w:lineRule="auto"/>
              <w:rPr>
                <w:rFonts w:eastAsia="Times New Roman"/>
                <w:b/>
                <w:bCs/>
                <w:sz w:val="18"/>
                <w:szCs w:val="18"/>
              </w:rPr>
            </w:pPr>
            <w:r w:rsidRPr="00AB326F">
              <w:rPr>
                <w:color w:val="000000"/>
                <w:sz w:val="18"/>
                <w:szCs w:val="18"/>
              </w:rPr>
              <w:t>The various working groups (i.e., on POPs wastes guidelines, on D5 and D10 guidelines, on e-waste guidelines, on mercury wastes guidelines and on plastic wastes technical guidelines) met in different occasions in the reporting period. More details can be found in document UNEP/CHW.15/6 on technical guidelines.</w:t>
            </w:r>
            <w:r w:rsidRPr="00AB326F">
              <w:rPr>
                <w:rFonts w:ascii="Arial" w:hAnsi="Arial" w:cs="Arial"/>
                <w:color w:val="4D4D4D"/>
                <w:sz w:val="18"/>
                <w:szCs w:val="18"/>
                <w:shd w:val="clear" w:color="auto" w:fill="ECF4FF"/>
              </w:rPr>
              <w:t xml:space="preserve"> </w:t>
            </w:r>
          </w:p>
        </w:tc>
      </w:tr>
      <w:tr w:rsidR="00AB326F" w:rsidRPr="00AB326F" w14:paraId="59E591B0" w14:textId="77777777" w:rsidTr="005F4D39">
        <w:trPr>
          <w:trHeight w:val="277"/>
        </w:trPr>
        <w:tc>
          <w:tcPr>
            <w:tcW w:w="1843" w:type="dxa"/>
            <w:vMerge/>
          </w:tcPr>
          <w:p w14:paraId="1CB3AFEB" w14:textId="77777777" w:rsidR="00AB326F" w:rsidRPr="00AB326F" w:rsidDel="008A35B1" w:rsidRDefault="00AB326F" w:rsidP="00AB326F">
            <w:pPr>
              <w:snapToGrid w:val="0"/>
              <w:spacing w:before="60" w:after="60" w:line="240" w:lineRule="auto"/>
              <w:rPr>
                <w:b/>
                <w:bCs/>
                <w:sz w:val="18"/>
                <w:szCs w:val="18"/>
              </w:rPr>
            </w:pPr>
          </w:p>
        </w:tc>
        <w:tc>
          <w:tcPr>
            <w:tcW w:w="8550" w:type="dxa"/>
          </w:tcPr>
          <w:p w14:paraId="3470911B" w14:textId="2DD26459" w:rsidR="00AB326F" w:rsidRPr="00AB326F" w:rsidRDefault="009F395E" w:rsidP="00AB326F">
            <w:pPr>
              <w:tabs>
                <w:tab w:val="left" w:pos="1157"/>
              </w:tabs>
              <w:suppressAutoHyphens/>
              <w:snapToGrid w:val="0"/>
              <w:spacing w:before="60" w:after="60" w:line="240" w:lineRule="auto"/>
              <w:rPr>
                <w:i/>
                <w:sz w:val="18"/>
                <w:szCs w:val="18"/>
                <w:lang w:eastAsia="en-GB"/>
              </w:rPr>
            </w:pPr>
            <w:r>
              <w:rPr>
                <w:b/>
                <w:sz w:val="18"/>
                <w:szCs w:val="18"/>
                <w:lang w:eastAsia="en-GB"/>
              </w:rPr>
              <w:t>Evaluation as per the i</w:t>
            </w:r>
            <w:r w:rsidR="00AB326F" w:rsidRPr="00AB326F">
              <w:rPr>
                <w:b/>
                <w:sz w:val="18"/>
                <w:szCs w:val="18"/>
                <w:lang w:eastAsia="en-GB"/>
              </w:rPr>
              <w:t xml:space="preserve">ndicators of achievement: </w:t>
            </w:r>
          </w:p>
          <w:p w14:paraId="5D7B7E44" w14:textId="77777777" w:rsidR="00AB326F" w:rsidRPr="00AB326F" w:rsidRDefault="00AB326F" w:rsidP="00AB326F">
            <w:pPr>
              <w:numPr>
                <w:ilvl w:val="0"/>
                <w:numId w:val="57"/>
              </w:numPr>
              <w:tabs>
                <w:tab w:val="clear" w:pos="419"/>
                <w:tab w:val="num" w:pos="360"/>
              </w:tabs>
              <w:snapToGrid w:val="0"/>
              <w:spacing w:before="60" w:after="60" w:line="240" w:lineRule="auto"/>
              <w:ind w:left="360"/>
              <w:rPr>
                <w:sz w:val="18"/>
                <w:szCs w:val="18"/>
              </w:rPr>
            </w:pPr>
            <w:r w:rsidRPr="006233F7">
              <w:rPr>
                <w:sz w:val="18"/>
                <w:szCs w:val="18"/>
              </w:rPr>
              <w:t>Technical guidelines on the ESM of POPs wastes are developed or updated and made available to Parties and others:</w:t>
            </w:r>
            <w:r w:rsidRPr="00AB326F">
              <w:rPr>
                <w:rFonts w:eastAsia="Calibri"/>
                <w:sz w:val="18"/>
                <w:szCs w:val="18"/>
              </w:rPr>
              <w:t xml:space="preserve"> Three documents were adopted by COP-15. </w:t>
            </w:r>
          </w:p>
          <w:p w14:paraId="65A7DF27" w14:textId="77777777" w:rsidR="00AB326F" w:rsidRPr="00AB326F" w:rsidRDefault="00AB326F" w:rsidP="00AB326F">
            <w:pPr>
              <w:numPr>
                <w:ilvl w:val="0"/>
                <w:numId w:val="57"/>
              </w:numPr>
              <w:tabs>
                <w:tab w:val="clear" w:pos="419"/>
                <w:tab w:val="num" w:pos="360"/>
              </w:tabs>
              <w:snapToGrid w:val="0"/>
              <w:spacing w:before="60" w:after="60" w:line="240" w:lineRule="auto"/>
              <w:ind w:left="360"/>
              <w:rPr>
                <w:sz w:val="18"/>
                <w:szCs w:val="18"/>
              </w:rPr>
            </w:pPr>
            <w:r w:rsidRPr="006233F7">
              <w:rPr>
                <w:sz w:val="18"/>
                <w:szCs w:val="18"/>
              </w:rPr>
              <w:t>Technical guidelines on different waste streams or technologies are developed or updated and made available to Parties and others</w:t>
            </w:r>
            <w:r w:rsidRPr="00AB326F">
              <w:rPr>
                <w:sz w:val="18"/>
                <w:szCs w:val="18"/>
              </w:rPr>
              <w:t>:</w:t>
            </w:r>
            <w:r w:rsidRPr="00AB326F">
              <w:rPr>
                <w:rFonts w:eastAsia="Calibri"/>
                <w:sz w:val="18"/>
                <w:szCs w:val="18"/>
              </w:rPr>
              <w:t xml:space="preserve"> The D5 and D10&amp;R1 technical guidelines, as well as the mercury wastes technical guidelines were adopted by COP-15.</w:t>
            </w:r>
          </w:p>
          <w:p w14:paraId="7428BCF2" w14:textId="77777777" w:rsidR="00AB326F" w:rsidRPr="00AB326F" w:rsidRDefault="00AB326F" w:rsidP="00AB326F">
            <w:pPr>
              <w:numPr>
                <w:ilvl w:val="0"/>
                <w:numId w:val="57"/>
              </w:numPr>
              <w:tabs>
                <w:tab w:val="clear" w:pos="419"/>
                <w:tab w:val="num" w:pos="360"/>
              </w:tabs>
              <w:snapToGrid w:val="0"/>
              <w:spacing w:before="60" w:after="60" w:line="240" w:lineRule="auto"/>
              <w:ind w:left="360"/>
              <w:contextualSpacing/>
              <w:rPr>
                <w:sz w:val="18"/>
                <w:szCs w:val="18"/>
              </w:rPr>
            </w:pPr>
            <w:r w:rsidRPr="006233F7">
              <w:rPr>
                <w:sz w:val="18"/>
                <w:szCs w:val="18"/>
              </w:rPr>
              <w:t>Number of women and men who are members of the Small Intersessional Working Groups</w:t>
            </w:r>
            <w:r w:rsidRPr="00AB326F">
              <w:rPr>
                <w:sz w:val="18"/>
                <w:szCs w:val="18"/>
              </w:rPr>
              <w:t>:</w:t>
            </w:r>
            <w:r w:rsidRPr="00AB326F">
              <w:rPr>
                <w:rFonts w:eastAsia="Calibri"/>
                <w:sz w:val="18"/>
                <w:szCs w:val="18"/>
              </w:rPr>
              <w:t xml:space="preserve"> 20-40% as average to all groups.</w:t>
            </w:r>
          </w:p>
        </w:tc>
      </w:tr>
      <w:tr w:rsidR="00AB326F" w:rsidRPr="00AB326F" w14:paraId="6510910B" w14:textId="77777777" w:rsidTr="005F4D39">
        <w:trPr>
          <w:trHeight w:val="380"/>
        </w:trPr>
        <w:tc>
          <w:tcPr>
            <w:tcW w:w="1843" w:type="dxa"/>
            <w:vMerge/>
          </w:tcPr>
          <w:p w14:paraId="5712FDDA" w14:textId="77777777" w:rsidR="00AB326F" w:rsidRPr="00AB326F" w:rsidRDefault="00AB326F" w:rsidP="00AB326F">
            <w:pPr>
              <w:snapToGrid w:val="0"/>
              <w:spacing w:before="60" w:after="60" w:line="240" w:lineRule="auto"/>
              <w:rPr>
                <w:b/>
                <w:bCs/>
                <w:sz w:val="18"/>
                <w:szCs w:val="18"/>
              </w:rPr>
            </w:pPr>
          </w:p>
        </w:tc>
        <w:tc>
          <w:tcPr>
            <w:tcW w:w="8550" w:type="dxa"/>
            <w:vAlign w:val="center"/>
          </w:tcPr>
          <w:p w14:paraId="0EA18A23" w14:textId="77777777" w:rsidR="00AB326F" w:rsidRPr="00AB326F" w:rsidRDefault="00AB326F" w:rsidP="00AB326F">
            <w:pPr>
              <w:snapToGrid w:val="0"/>
              <w:spacing w:before="60" w:after="60" w:line="240" w:lineRule="auto"/>
              <w:rPr>
                <w:b/>
                <w:bCs/>
                <w:sz w:val="18"/>
                <w:szCs w:val="18"/>
              </w:rPr>
            </w:pPr>
            <w:r w:rsidRPr="00AB326F">
              <w:rPr>
                <w:b/>
                <w:sz w:val="18"/>
                <w:szCs w:val="18"/>
                <w:lang w:eastAsia="en-GB"/>
              </w:rPr>
              <w:t xml:space="preserve">Component 20.2: </w:t>
            </w:r>
            <w:r w:rsidRPr="00AB326F">
              <w:rPr>
                <w:b/>
                <w:bCs/>
                <w:sz w:val="18"/>
                <w:szCs w:val="18"/>
              </w:rPr>
              <w:t>Cooperation with the World Customs Organization</w:t>
            </w:r>
          </w:p>
          <w:p w14:paraId="663D1071" w14:textId="72895198"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Outcomes</w:t>
            </w:r>
            <w:r w:rsidR="009F395E">
              <w:rPr>
                <w:b/>
                <w:sz w:val="18"/>
                <w:szCs w:val="18"/>
                <w:lang w:eastAsia="en-GB"/>
              </w:rPr>
              <w:t xml:space="preserve"> achieved</w:t>
            </w:r>
            <w:r w:rsidRPr="00AB326F">
              <w:rPr>
                <w:b/>
                <w:sz w:val="18"/>
                <w:szCs w:val="18"/>
                <w:lang w:eastAsia="en-GB"/>
              </w:rPr>
              <w:t>:</w:t>
            </w:r>
          </w:p>
          <w:p w14:paraId="4FACB3F0" w14:textId="77777777" w:rsidR="00AB326F" w:rsidRPr="00AB326F" w:rsidRDefault="00AB326F" w:rsidP="00AB326F">
            <w:pPr>
              <w:snapToGrid w:val="0"/>
              <w:spacing w:before="60" w:after="60" w:line="240" w:lineRule="auto"/>
              <w:rPr>
                <w:i/>
                <w:sz w:val="18"/>
                <w:szCs w:val="18"/>
                <w:lang w:eastAsia="en-GB"/>
              </w:rPr>
            </w:pPr>
            <w:r w:rsidRPr="00AB326F">
              <w:rPr>
                <w:sz w:val="18"/>
                <w:szCs w:val="18"/>
                <w:lang w:eastAsia="en-GB"/>
              </w:rPr>
              <w:t>The activity contributed to enhanced coherence between the WCO Harmonized Commodity Description and Coding System (HS</w:t>
            </w:r>
            <w:proofErr w:type="gramStart"/>
            <w:r w:rsidRPr="00AB326F">
              <w:rPr>
                <w:sz w:val="18"/>
                <w:szCs w:val="18"/>
                <w:lang w:eastAsia="en-GB"/>
              </w:rPr>
              <w:t>)</w:t>
            </w:r>
            <w:proofErr w:type="gramEnd"/>
            <w:r w:rsidRPr="00AB326F">
              <w:rPr>
                <w:sz w:val="18"/>
                <w:szCs w:val="18"/>
                <w:lang w:eastAsia="en-GB"/>
              </w:rPr>
              <w:t xml:space="preserve"> and the list of wastes controlled under the Basel Convention. Monitoring of the transboundary movements of hazardous and other wastes and enforcement of the related regulations were facilitated. </w:t>
            </w:r>
          </w:p>
          <w:p w14:paraId="2F7FE5D1" w14:textId="77777777"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Activities implemented:</w:t>
            </w:r>
          </w:p>
          <w:p w14:paraId="58A03E6B" w14:textId="7B60825F" w:rsidR="00AB326F" w:rsidRPr="00AB326F" w:rsidRDefault="00AB326F" w:rsidP="00AB326F">
            <w:pPr>
              <w:numPr>
                <w:ilvl w:val="0"/>
                <w:numId w:val="223"/>
              </w:numPr>
              <w:snapToGrid w:val="0"/>
              <w:spacing w:before="60" w:after="60" w:line="240" w:lineRule="auto"/>
              <w:rPr>
                <w:b/>
                <w:sz w:val="18"/>
                <w:szCs w:val="18"/>
                <w:lang w:eastAsia="en-GB"/>
              </w:rPr>
            </w:pPr>
            <w:r w:rsidRPr="00AB326F">
              <w:rPr>
                <w:rFonts w:eastAsia="Times New Roman"/>
                <w:color w:val="000000"/>
                <w:sz w:val="18"/>
                <w:szCs w:val="18"/>
              </w:rPr>
              <w:t xml:space="preserve">Provided technical advice on identifying Basel Convention wastes in the </w:t>
            </w:r>
            <w:proofErr w:type="gramStart"/>
            <w:r w:rsidRPr="00AB326F">
              <w:rPr>
                <w:rFonts w:eastAsia="Times New Roman"/>
                <w:color w:val="000000"/>
                <w:sz w:val="18"/>
                <w:szCs w:val="18"/>
              </w:rPr>
              <w:t>HS</w:t>
            </w:r>
            <w:r w:rsidR="009F395E">
              <w:rPr>
                <w:rFonts w:eastAsia="Times New Roman"/>
                <w:color w:val="000000"/>
                <w:sz w:val="18"/>
                <w:szCs w:val="18"/>
              </w:rPr>
              <w:t>;</w:t>
            </w:r>
            <w:proofErr w:type="gramEnd"/>
          </w:p>
          <w:p w14:paraId="16877141" w14:textId="77777777" w:rsidR="00AB326F" w:rsidRPr="00AB326F" w:rsidRDefault="00AB326F" w:rsidP="00AB326F">
            <w:pPr>
              <w:numPr>
                <w:ilvl w:val="0"/>
                <w:numId w:val="223"/>
              </w:numPr>
              <w:spacing w:before="60" w:after="60" w:line="240" w:lineRule="auto"/>
              <w:rPr>
                <w:rFonts w:eastAsia="Times New Roman"/>
                <w:color w:val="000000"/>
                <w:sz w:val="18"/>
                <w:szCs w:val="18"/>
              </w:rPr>
            </w:pPr>
            <w:r w:rsidRPr="00AB326F">
              <w:rPr>
                <w:rFonts w:eastAsia="Times New Roman"/>
                <w:color w:val="000000"/>
                <w:sz w:val="18"/>
                <w:szCs w:val="18"/>
              </w:rPr>
              <w:t>Developed proposals on amendments to the HS for the identification of wastes listed under the Basel Convention.</w:t>
            </w:r>
          </w:p>
        </w:tc>
      </w:tr>
      <w:tr w:rsidR="00AB326F" w:rsidRPr="00AB326F" w14:paraId="6A56EF91" w14:textId="77777777" w:rsidTr="005F4D39">
        <w:trPr>
          <w:trHeight w:val="575"/>
        </w:trPr>
        <w:tc>
          <w:tcPr>
            <w:tcW w:w="1843" w:type="dxa"/>
            <w:vMerge/>
          </w:tcPr>
          <w:p w14:paraId="4799494F" w14:textId="77777777" w:rsidR="00AB326F" w:rsidRPr="00AB326F" w:rsidRDefault="00AB326F" w:rsidP="00AB326F">
            <w:pPr>
              <w:snapToGrid w:val="0"/>
              <w:spacing w:before="60" w:after="60" w:line="240" w:lineRule="auto"/>
              <w:rPr>
                <w:b/>
                <w:bCs/>
                <w:sz w:val="18"/>
                <w:szCs w:val="18"/>
              </w:rPr>
            </w:pPr>
          </w:p>
        </w:tc>
        <w:tc>
          <w:tcPr>
            <w:tcW w:w="8550" w:type="dxa"/>
          </w:tcPr>
          <w:p w14:paraId="5E9E2E45" w14:textId="407660C3" w:rsidR="00AB326F" w:rsidRPr="00AB326F" w:rsidRDefault="009F395E" w:rsidP="00AB326F">
            <w:pPr>
              <w:tabs>
                <w:tab w:val="left" w:pos="1157"/>
              </w:tabs>
              <w:suppressAutoHyphens/>
              <w:snapToGrid w:val="0"/>
              <w:spacing w:before="60" w:after="60" w:line="240" w:lineRule="auto"/>
              <w:rPr>
                <w:sz w:val="18"/>
                <w:szCs w:val="18"/>
                <w:lang w:eastAsia="en-GB"/>
              </w:rPr>
            </w:pPr>
            <w:r>
              <w:rPr>
                <w:b/>
                <w:sz w:val="18"/>
                <w:szCs w:val="18"/>
                <w:lang w:eastAsia="en-GB"/>
              </w:rPr>
              <w:t>Evaluation as per the i</w:t>
            </w:r>
            <w:r w:rsidR="00AB326F" w:rsidRPr="00AB326F">
              <w:rPr>
                <w:b/>
                <w:sz w:val="18"/>
                <w:szCs w:val="18"/>
                <w:lang w:eastAsia="en-GB"/>
              </w:rPr>
              <w:t xml:space="preserve">ndicators of achievement: </w:t>
            </w:r>
          </w:p>
          <w:p w14:paraId="48DB58D5" w14:textId="11390B25" w:rsidR="00AB326F" w:rsidRPr="009F395E" w:rsidRDefault="00AB326F" w:rsidP="009F395E">
            <w:pPr>
              <w:numPr>
                <w:ilvl w:val="0"/>
                <w:numId w:val="117"/>
              </w:numPr>
              <w:tabs>
                <w:tab w:val="clear" w:pos="419"/>
                <w:tab w:val="num" w:pos="360"/>
              </w:tabs>
              <w:snapToGrid w:val="0"/>
              <w:spacing w:before="60" w:after="60" w:line="240" w:lineRule="auto"/>
              <w:ind w:left="360"/>
              <w:rPr>
                <w:sz w:val="18"/>
                <w:szCs w:val="18"/>
              </w:rPr>
            </w:pPr>
            <w:r w:rsidRPr="00B6157E">
              <w:rPr>
                <w:sz w:val="18"/>
                <w:szCs w:val="18"/>
              </w:rPr>
              <w:t>Wastes listed under the Basel Convention are identified in the HS</w:t>
            </w:r>
            <w:r w:rsidRPr="009F395E">
              <w:rPr>
                <w:sz w:val="18"/>
                <w:szCs w:val="18"/>
              </w:rPr>
              <w:t>:</w:t>
            </w:r>
            <w:r w:rsidRPr="009F395E">
              <w:rPr>
                <w:rFonts w:eastAsia="Calibri"/>
                <w:sz w:val="18"/>
                <w:szCs w:val="18"/>
              </w:rPr>
              <w:t xml:space="preserve"> </w:t>
            </w:r>
            <w:r w:rsidR="009F395E" w:rsidRPr="009F395E">
              <w:rPr>
                <w:sz w:val="18"/>
                <w:szCs w:val="18"/>
              </w:rPr>
              <w:t xml:space="preserve">HS codes for two of the waste types indicated in </w:t>
            </w:r>
            <w:r w:rsidR="009F395E" w:rsidRPr="009F395E">
              <w:rPr>
                <w:rFonts w:eastAsia="Calibri"/>
                <w:sz w:val="18"/>
                <w:szCs w:val="18"/>
              </w:rPr>
              <w:t>decision BC-14/9 were adopted by WCO and entered into force in January 2021</w:t>
            </w:r>
            <w:r w:rsidR="000673DE">
              <w:rPr>
                <w:rFonts w:eastAsia="Calibri"/>
                <w:sz w:val="18"/>
                <w:szCs w:val="18"/>
              </w:rPr>
              <w:t>.</w:t>
            </w:r>
            <w:r w:rsidR="009F395E" w:rsidRPr="009F395E">
              <w:rPr>
                <w:rFonts w:eastAsia="Calibri"/>
                <w:sz w:val="18"/>
                <w:szCs w:val="18"/>
              </w:rPr>
              <w:t xml:space="preserve"> </w:t>
            </w:r>
            <w:r w:rsidRPr="009F395E">
              <w:rPr>
                <w:rFonts w:eastAsia="Calibri"/>
                <w:sz w:val="18"/>
                <w:szCs w:val="18"/>
              </w:rPr>
              <w:t xml:space="preserve">Proposals for amendments to the HS for two </w:t>
            </w:r>
            <w:r w:rsidR="009F395E">
              <w:rPr>
                <w:rFonts w:eastAsia="Calibri"/>
                <w:sz w:val="18"/>
                <w:szCs w:val="18"/>
              </w:rPr>
              <w:t xml:space="preserve">other </w:t>
            </w:r>
            <w:r w:rsidRPr="009F395E">
              <w:rPr>
                <w:rFonts w:eastAsia="Calibri"/>
                <w:sz w:val="18"/>
                <w:szCs w:val="18"/>
              </w:rPr>
              <w:t xml:space="preserve">waste types indicated in decision BC-14/9 were submitted to </w:t>
            </w:r>
            <w:r w:rsidR="00036942">
              <w:rPr>
                <w:rFonts w:eastAsia="Calibri"/>
                <w:sz w:val="18"/>
                <w:szCs w:val="18"/>
              </w:rPr>
              <w:t xml:space="preserve">and considered by </w:t>
            </w:r>
            <w:r w:rsidRPr="009F395E">
              <w:rPr>
                <w:rFonts w:eastAsia="Calibri"/>
                <w:sz w:val="18"/>
                <w:szCs w:val="18"/>
              </w:rPr>
              <w:t>WCO</w:t>
            </w:r>
            <w:r w:rsidR="00036942">
              <w:rPr>
                <w:rFonts w:eastAsia="Calibri"/>
                <w:sz w:val="18"/>
                <w:szCs w:val="18"/>
              </w:rPr>
              <w:t>.</w:t>
            </w:r>
          </w:p>
          <w:p w14:paraId="21EBB3A1" w14:textId="589EB1AC" w:rsidR="00AB326F" w:rsidRPr="00AB326F" w:rsidRDefault="00AB326F" w:rsidP="00AB326F">
            <w:pPr>
              <w:numPr>
                <w:ilvl w:val="0"/>
                <w:numId w:val="117"/>
              </w:numPr>
              <w:tabs>
                <w:tab w:val="clear" w:pos="419"/>
                <w:tab w:val="num" w:pos="360"/>
              </w:tabs>
              <w:suppressAutoHyphens/>
              <w:snapToGrid w:val="0"/>
              <w:spacing w:before="60" w:after="60" w:line="240" w:lineRule="auto"/>
              <w:ind w:left="360"/>
              <w:rPr>
                <w:sz w:val="18"/>
                <w:szCs w:val="18"/>
              </w:rPr>
            </w:pPr>
            <w:r w:rsidRPr="00B6157E">
              <w:rPr>
                <w:sz w:val="18"/>
                <w:szCs w:val="18"/>
              </w:rPr>
              <w:t xml:space="preserve">The </w:t>
            </w:r>
            <w:r w:rsidRPr="00B6157E">
              <w:rPr>
                <w:rFonts w:eastAsia="Times New Roman"/>
                <w:sz w:val="18"/>
                <w:szCs w:val="18"/>
              </w:rPr>
              <w:t>HS Committee and its subsidiary bodies receive advisory support related to the Basel Convention during the HS review process</w:t>
            </w:r>
            <w:r w:rsidRPr="00B6157E">
              <w:rPr>
                <w:sz w:val="18"/>
                <w:szCs w:val="18"/>
              </w:rPr>
              <w:t>:</w:t>
            </w:r>
            <w:r w:rsidRPr="00AB326F">
              <w:rPr>
                <w:rFonts w:eastAsia="Calibri"/>
                <w:sz w:val="18"/>
                <w:szCs w:val="18"/>
              </w:rPr>
              <w:t xml:space="preserve"> Inputs and supporting information provided to the 57</w:t>
            </w:r>
            <w:r w:rsidRPr="00AB326F">
              <w:rPr>
                <w:rFonts w:eastAsia="Calibri"/>
                <w:sz w:val="18"/>
                <w:szCs w:val="18"/>
                <w:vertAlign w:val="superscript"/>
              </w:rPr>
              <w:t>th</w:t>
            </w:r>
            <w:r w:rsidRPr="00AB326F">
              <w:rPr>
                <w:rFonts w:eastAsia="Calibri"/>
                <w:sz w:val="18"/>
                <w:szCs w:val="18"/>
              </w:rPr>
              <w:t>, 58</w:t>
            </w:r>
            <w:r w:rsidRPr="00AB326F">
              <w:rPr>
                <w:rFonts w:eastAsia="Calibri"/>
                <w:sz w:val="18"/>
                <w:szCs w:val="18"/>
                <w:vertAlign w:val="superscript"/>
              </w:rPr>
              <w:t>th</w:t>
            </w:r>
            <w:r w:rsidRPr="00AB326F">
              <w:rPr>
                <w:rFonts w:eastAsia="Calibri"/>
                <w:sz w:val="18"/>
                <w:szCs w:val="18"/>
              </w:rPr>
              <w:t xml:space="preserve"> and 59</w:t>
            </w:r>
            <w:r w:rsidRPr="00AB326F">
              <w:rPr>
                <w:rFonts w:eastAsia="Calibri"/>
                <w:sz w:val="18"/>
                <w:szCs w:val="18"/>
                <w:vertAlign w:val="superscript"/>
              </w:rPr>
              <w:t>th</w:t>
            </w:r>
            <w:r w:rsidRPr="00AB326F">
              <w:rPr>
                <w:rFonts w:eastAsia="Calibri"/>
                <w:sz w:val="18"/>
                <w:szCs w:val="18"/>
              </w:rPr>
              <w:t xml:space="preserve"> sessions of the HS review subcommittees for reviewing the submitted proposals</w:t>
            </w:r>
            <w:r w:rsidR="00036942">
              <w:rPr>
                <w:rFonts w:eastAsia="Calibri"/>
                <w:sz w:val="18"/>
                <w:szCs w:val="18"/>
              </w:rPr>
              <w:t>.</w:t>
            </w:r>
          </w:p>
        </w:tc>
      </w:tr>
      <w:tr w:rsidR="00AB326F" w:rsidRPr="00AB326F" w14:paraId="0CF91E86" w14:textId="77777777" w:rsidTr="005F4D39">
        <w:trPr>
          <w:trHeight w:val="328"/>
        </w:trPr>
        <w:tc>
          <w:tcPr>
            <w:tcW w:w="1843" w:type="dxa"/>
            <w:vMerge/>
          </w:tcPr>
          <w:p w14:paraId="243183D7" w14:textId="77777777" w:rsidR="00AB326F" w:rsidRPr="00AB326F" w:rsidRDefault="00AB326F" w:rsidP="00AB326F">
            <w:pPr>
              <w:snapToGrid w:val="0"/>
              <w:spacing w:before="60" w:after="60" w:line="240" w:lineRule="auto"/>
              <w:rPr>
                <w:b/>
                <w:bCs/>
                <w:sz w:val="18"/>
                <w:szCs w:val="18"/>
              </w:rPr>
            </w:pPr>
          </w:p>
        </w:tc>
        <w:tc>
          <w:tcPr>
            <w:tcW w:w="8550" w:type="dxa"/>
          </w:tcPr>
          <w:p w14:paraId="1A9B93BE" w14:textId="3C694F9C" w:rsidR="00AB326F" w:rsidRDefault="00AB326F" w:rsidP="00AB326F">
            <w:pPr>
              <w:keepNext/>
              <w:snapToGrid w:val="0"/>
              <w:spacing w:before="60" w:after="60" w:line="240" w:lineRule="auto"/>
              <w:rPr>
                <w:b/>
                <w:bCs/>
                <w:sz w:val="18"/>
                <w:szCs w:val="18"/>
              </w:rPr>
            </w:pPr>
            <w:r w:rsidRPr="00AB326F">
              <w:rPr>
                <w:b/>
                <w:sz w:val="18"/>
                <w:szCs w:val="18"/>
                <w:lang w:eastAsia="en-GB"/>
              </w:rPr>
              <w:t xml:space="preserve">Component 20.3: </w:t>
            </w:r>
            <w:r w:rsidRPr="00AB326F">
              <w:rPr>
                <w:b/>
                <w:bCs/>
                <w:sz w:val="18"/>
                <w:szCs w:val="18"/>
              </w:rPr>
              <w:t>Control system for transboundary movements (E-notification)</w:t>
            </w:r>
          </w:p>
          <w:p w14:paraId="0AA17144" w14:textId="0DAB7F52" w:rsidR="00273E18" w:rsidRPr="00094C71" w:rsidRDefault="00273E18" w:rsidP="00273E18">
            <w:pPr>
              <w:keepNext/>
              <w:snapToGrid w:val="0"/>
              <w:spacing w:before="60" w:after="60" w:line="240" w:lineRule="auto"/>
              <w:rPr>
                <w:b/>
                <w:sz w:val="18"/>
                <w:szCs w:val="18"/>
                <w:lang w:eastAsia="en-GB"/>
              </w:rPr>
            </w:pPr>
            <w:r w:rsidRPr="00094C71">
              <w:rPr>
                <w:b/>
                <w:sz w:val="18"/>
                <w:szCs w:val="18"/>
                <w:lang w:eastAsia="en-GB"/>
              </w:rPr>
              <w:t>Outcomes</w:t>
            </w:r>
            <w:r>
              <w:rPr>
                <w:b/>
                <w:sz w:val="18"/>
                <w:szCs w:val="18"/>
                <w:lang w:eastAsia="en-GB"/>
              </w:rPr>
              <w:t xml:space="preserve"> achieved</w:t>
            </w:r>
            <w:r w:rsidRPr="00094C71">
              <w:rPr>
                <w:b/>
                <w:sz w:val="18"/>
                <w:szCs w:val="18"/>
                <w:lang w:eastAsia="en-GB"/>
              </w:rPr>
              <w:t>:</w:t>
            </w:r>
          </w:p>
          <w:p w14:paraId="6E82F1C7" w14:textId="2138075A" w:rsidR="00273E18" w:rsidRPr="00094C71" w:rsidRDefault="00273E18" w:rsidP="00273E18">
            <w:pPr>
              <w:keepNext/>
              <w:snapToGrid w:val="0"/>
              <w:spacing w:before="60" w:after="60" w:line="240" w:lineRule="auto"/>
              <w:rPr>
                <w:sz w:val="18"/>
                <w:szCs w:val="18"/>
                <w:lang w:eastAsia="en-GB"/>
              </w:rPr>
            </w:pPr>
            <w:r w:rsidRPr="00B519F1">
              <w:rPr>
                <w:sz w:val="18"/>
                <w:szCs w:val="18"/>
                <w:lang w:eastAsia="en-GB"/>
              </w:rPr>
              <w:t xml:space="preserve">Parties </w:t>
            </w:r>
            <w:r>
              <w:rPr>
                <w:sz w:val="18"/>
                <w:szCs w:val="18"/>
                <w:lang w:eastAsia="en-GB"/>
              </w:rPr>
              <w:t xml:space="preserve">continued their considerations of the </w:t>
            </w:r>
            <w:r w:rsidRPr="00B519F1">
              <w:rPr>
                <w:sz w:val="18"/>
                <w:szCs w:val="18"/>
                <w:lang w:eastAsia="en-GB"/>
              </w:rPr>
              <w:t xml:space="preserve">expected benefits and options for </w:t>
            </w:r>
            <w:r w:rsidRPr="002F0F34">
              <w:rPr>
                <w:sz w:val="18"/>
                <w:szCs w:val="18"/>
                <w:lang w:eastAsia="en-GB"/>
              </w:rPr>
              <w:t>system</w:t>
            </w:r>
            <w:r>
              <w:rPr>
                <w:sz w:val="18"/>
                <w:szCs w:val="18"/>
                <w:lang w:eastAsia="en-GB"/>
              </w:rPr>
              <w:t>(s)</w:t>
            </w:r>
            <w:r w:rsidRPr="002F0F34">
              <w:rPr>
                <w:sz w:val="18"/>
                <w:szCs w:val="18"/>
                <w:lang w:eastAsia="en-GB"/>
              </w:rPr>
              <w:t xml:space="preserve"> that allow for the automation of processes and the electronic exchange of information relating to the notification and movement of hazardous and other wastes</w:t>
            </w:r>
            <w:r>
              <w:rPr>
                <w:sz w:val="18"/>
                <w:szCs w:val="18"/>
                <w:lang w:eastAsia="en-GB"/>
              </w:rPr>
              <w:t>.</w:t>
            </w:r>
          </w:p>
          <w:p w14:paraId="5D7FA22F" w14:textId="77777777"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Activities implemented</w:t>
            </w:r>
            <w:r w:rsidRPr="00AB326F">
              <w:rPr>
                <w:b/>
                <w:sz w:val="18"/>
              </w:rPr>
              <w:t>:</w:t>
            </w:r>
          </w:p>
          <w:p w14:paraId="047DCDD4" w14:textId="61CF5B92" w:rsidR="00AB326F" w:rsidRPr="00AB326F" w:rsidRDefault="00AB326F" w:rsidP="00AB326F">
            <w:pPr>
              <w:snapToGrid w:val="0"/>
              <w:spacing w:before="60" w:after="60" w:line="240" w:lineRule="auto"/>
              <w:rPr>
                <w:color w:val="000000"/>
                <w:sz w:val="18"/>
                <w:szCs w:val="18"/>
              </w:rPr>
            </w:pPr>
            <w:r w:rsidRPr="00AB326F">
              <w:rPr>
                <w:color w:val="000000"/>
                <w:sz w:val="18"/>
                <w:szCs w:val="18"/>
              </w:rPr>
              <w:t xml:space="preserve">Pursuant to the various decisions of the OEWG and COP meetings, the Secretariat prepared a report on experiences, at the national and international levels, in developing and implementing electronic systems for exchanging information on or controlling the movements of goods and wastes, and lessons learned from such experiences, for the consideration of </w:t>
            </w:r>
            <w:r w:rsidR="00B6712B">
              <w:rPr>
                <w:color w:val="000000"/>
                <w:sz w:val="18"/>
                <w:szCs w:val="18"/>
              </w:rPr>
              <w:t>OEWG-12</w:t>
            </w:r>
            <w:r w:rsidRPr="00AB326F">
              <w:rPr>
                <w:color w:val="000000"/>
                <w:sz w:val="18"/>
                <w:szCs w:val="18"/>
              </w:rPr>
              <w:t xml:space="preserve">, thanks to the financial support from the Government of Germany. </w:t>
            </w:r>
          </w:p>
          <w:p w14:paraId="694DEEF1" w14:textId="6AF8E8AC" w:rsidR="00AB326F" w:rsidRPr="00AB326F" w:rsidRDefault="00AB326F" w:rsidP="00AB326F">
            <w:pPr>
              <w:snapToGrid w:val="0"/>
              <w:spacing w:before="60" w:after="60" w:line="240" w:lineRule="auto"/>
              <w:rPr>
                <w:color w:val="000000"/>
                <w:sz w:val="18"/>
                <w:szCs w:val="18"/>
              </w:rPr>
            </w:pPr>
            <w:r w:rsidRPr="00AB326F">
              <w:rPr>
                <w:sz w:val="18"/>
                <w:szCs w:val="18"/>
                <w:lang w:eastAsia="en-GB"/>
              </w:rPr>
              <w:t>Due to the COVID-19 pandemic, face-to-face meetings were rather limited in the reporting period. As such, t</w:t>
            </w:r>
            <w:r w:rsidRPr="00AB326F">
              <w:rPr>
                <w:color w:val="000000"/>
                <w:sz w:val="18"/>
                <w:szCs w:val="18"/>
              </w:rPr>
              <w:t xml:space="preserve">he Secretariat organized the first consultative meeting of experts in this field on January 2021. More details are available at the </w:t>
            </w:r>
            <w:r w:rsidR="00B6712B">
              <w:rPr>
                <w:color w:val="000000"/>
                <w:sz w:val="18"/>
                <w:szCs w:val="18"/>
              </w:rPr>
              <w:t>C</w:t>
            </w:r>
            <w:r w:rsidRPr="00AB326F">
              <w:rPr>
                <w:color w:val="000000"/>
                <w:sz w:val="18"/>
                <w:szCs w:val="18"/>
              </w:rPr>
              <w:t>onvention</w:t>
            </w:r>
            <w:r w:rsidR="00B6712B">
              <w:rPr>
                <w:color w:val="000000"/>
                <w:sz w:val="18"/>
                <w:szCs w:val="18"/>
              </w:rPr>
              <w:t>’s</w:t>
            </w:r>
            <w:r w:rsidRPr="00AB326F">
              <w:rPr>
                <w:color w:val="000000"/>
                <w:sz w:val="18"/>
                <w:szCs w:val="18"/>
              </w:rPr>
              <w:t xml:space="preserve"> website</w:t>
            </w:r>
            <w:r w:rsidRPr="00AB326F">
              <w:rPr>
                <w:color w:val="000000"/>
                <w:sz w:val="18"/>
                <w:szCs w:val="18"/>
                <w:vertAlign w:val="superscript"/>
              </w:rPr>
              <w:footnoteReference w:id="47"/>
            </w:r>
            <w:r w:rsidRPr="00AB326F">
              <w:rPr>
                <w:color w:val="000000"/>
                <w:sz w:val="18"/>
                <w:szCs w:val="18"/>
              </w:rPr>
              <w:t>.</w:t>
            </w:r>
          </w:p>
          <w:p w14:paraId="6DD484D7" w14:textId="77777777" w:rsidR="00AB326F" w:rsidRPr="00AB326F" w:rsidRDefault="00AB326F" w:rsidP="00AB326F">
            <w:pPr>
              <w:snapToGrid w:val="0"/>
              <w:spacing w:before="60" w:after="60" w:line="240" w:lineRule="auto"/>
              <w:rPr>
                <w:color w:val="000000"/>
                <w:sz w:val="18"/>
                <w:szCs w:val="18"/>
              </w:rPr>
            </w:pPr>
            <w:r w:rsidRPr="00AB326F">
              <w:rPr>
                <w:color w:val="000000"/>
                <w:sz w:val="18"/>
                <w:szCs w:val="18"/>
              </w:rPr>
              <w:t xml:space="preserve">COP-15 decided to establish a small intersessional working group to initiate work in this area. </w:t>
            </w:r>
          </w:p>
        </w:tc>
      </w:tr>
      <w:tr w:rsidR="00AB326F" w:rsidRPr="00AB326F" w14:paraId="0666BEBB" w14:textId="77777777" w:rsidTr="005F4D39">
        <w:trPr>
          <w:trHeight w:val="277"/>
        </w:trPr>
        <w:tc>
          <w:tcPr>
            <w:tcW w:w="1843" w:type="dxa"/>
            <w:vMerge/>
          </w:tcPr>
          <w:p w14:paraId="4C14BC3E" w14:textId="77777777" w:rsidR="00AB326F" w:rsidRPr="00AB326F" w:rsidDel="008A35B1" w:rsidRDefault="00AB326F" w:rsidP="00AB326F">
            <w:pPr>
              <w:snapToGrid w:val="0"/>
              <w:spacing w:before="60" w:after="60" w:line="240" w:lineRule="auto"/>
              <w:rPr>
                <w:b/>
                <w:bCs/>
                <w:sz w:val="18"/>
                <w:szCs w:val="18"/>
              </w:rPr>
            </w:pPr>
          </w:p>
        </w:tc>
        <w:tc>
          <w:tcPr>
            <w:tcW w:w="8550" w:type="dxa"/>
          </w:tcPr>
          <w:p w14:paraId="52866DE4" w14:textId="6A02F941" w:rsidR="00AB326F" w:rsidRPr="00AB326F" w:rsidRDefault="00B6712B" w:rsidP="00AB326F">
            <w:pPr>
              <w:tabs>
                <w:tab w:val="left" w:pos="1157"/>
              </w:tabs>
              <w:suppressAutoHyphens/>
              <w:snapToGrid w:val="0"/>
              <w:spacing w:before="60" w:after="60" w:line="240" w:lineRule="auto"/>
              <w:rPr>
                <w:i/>
                <w:sz w:val="18"/>
                <w:szCs w:val="18"/>
                <w:lang w:eastAsia="en-GB"/>
              </w:rPr>
            </w:pPr>
            <w:r>
              <w:rPr>
                <w:b/>
                <w:sz w:val="18"/>
                <w:szCs w:val="18"/>
                <w:lang w:eastAsia="en-GB"/>
              </w:rPr>
              <w:t>Evaluation as per the i</w:t>
            </w:r>
            <w:r w:rsidR="00AB326F" w:rsidRPr="00AB326F">
              <w:rPr>
                <w:b/>
                <w:sz w:val="18"/>
                <w:szCs w:val="18"/>
                <w:lang w:eastAsia="en-GB"/>
              </w:rPr>
              <w:t xml:space="preserve">ndicators of achievement: </w:t>
            </w:r>
          </w:p>
          <w:p w14:paraId="0A3295BA" w14:textId="0F212CAD" w:rsidR="00AB326F" w:rsidRPr="00AB326F" w:rsidRDefault="00AB326F" w:rsidP="00AB326F">
            <w:pPr>
              <w:numPr>
                <w:ilvl w:val="0"/>
                <w:numId w:val="119"/>
              </w:numPr>
              <w:tabs>
                <w:tab w:val="clear" w:pos="419"/>
                <w:tab w:val="num" w:pos="360"/>
              </w:tabs>
              <w:snapToGrid w:val="0"/>
              <w:spacing w:before="60" w:after="60" w:line="240" w:lineRule="auto"/>
              <w:ind w:left="360"/>
              <w:rPr>
                <w:sz w:val="18"/>
                <w:szCs w:val="18"/>
              </w:rPr>
            </w:pPr>
            <w:r w:rsidRPr="006233F7">
              <w:rPr>
                <w:sz w:val="18"/>
                <w:szCs w:val="18"/>
                <w:lang w:eastAsia="en-GB"/>
              </w:rPr>
              <w:t>Report on electronic systems for information exchange on the transboundary movements of goods and wastes</w:t>
            </w:r>
            <w:r w:rsidRPr="00AB326F">
              <w:rPr>
                <w:sz w:val="18"/>
                <w:szCs w:val="18"/>
                <w:lang w:eastAsia="en-GB"/>
              </w:rPr>
              <w:t xml:space="preserve"> (subject to availability of funding)</w:t>
            </w:r>
            <w:r w:rsidRPr="00AB326F">
              <w:rPr>
                <w:sz w:val="18"/>
                <w:szCs w:val="18"/>
              </w:rPr>
              <w:t>:</w:t>
            </w:r>
            <w:r w:rsidRPr="00AB326F">
              <w:rPr>
                <w:rFonts w:eastAsia="Calibri"/>
                <w:sz w:val="18"/>
                <w:szCs w:val="18"/>
              </w:rPr>
              <w:t xml:space="preserve"> A report was prepared as requested by COP-14, and it is available on the </w:t>
            </w:r>
            <w:r w:rsidR="00B6712B">
              <w:rPr>
                <w:rFonts w:eastAsia="Calibri"/>
                <w:sz w:val="18"/>
                <w:szCs w:val="18"/>
              </w:rPr>
              <w:t>C</w:t>
            </w:r>
            <w:r w:rsidRPr="00AB326F">
              <w:rPr>
                <w:rFonts w:eastAsia="Calibri"/>
                <w:sz w:val="18"/>
                <w:szCs w:val="18"/>
              </w:rPr>
              <w:t>onvention</w:t>
            </w:r>
            <w:r w:rsidR="00B6712B">
              <w:rPr>
                <w:rFonts w:eastAsia="Calibri"/>
                <w:sz w:val="18"/>
                <w:szCs w:val="18"/>
              </w:rPr>
              <w:t>’s</w:t>
            </w:r>
            <w:r w:rsidRPr="00AB326F">
              <w:rPr>
                <w:rFonts w:eastAsia="Calibri"/>
                <w:sz w:val="18"/>
                <w:szCs w:val="18"/>
              </w:rPr>
              <w:t xml:space="preserve"> website, as part of the OEWG-12 meeting, document UNEP/CHW/OEWG.12/INF/18. </w:t>
            </w:r>
          </w:p>
          <w:p w14:paraId="51A6C880" w14:textId="06BB9835" w:rsidR="00AB326F" w:rsidRPr="00AB326F" w:rsidRDefault="00AB326F" w:rsidP="00AB326F">
            <w:pPr>
              <w:numPr>
                <w:ilvl w:val="0"/>
                <w:numId w:val="119"/>
              </w:numPr>
              <w:tabs>
                <w:tab w:val="clear" w:pos="419"/>
                <w:tab w:val="num" w:pos="360"/>
              </w:tabs>
              <w:snapToGrid w:val="0"/>
              <w:spacing w:before="60" w:after="60" w:line="240" w:lineRule="auto"/>
              <w:ind w:left="360"/>
              <w:contextualSpacing/>
              <w:rPr>
                <w:sz w:val="18"/>
                <w:szCs w:val="18"/>
              </w:rPr>
            </w:pPr>
            <w:r w:rsidRPr="006233F7">
              <w:rPr>
                <w:sz w:val="18"/>
                <w:szCs w:val="18"/>
                <w:lang w:eastAsia="en-GB"/>
              </w:rPr>
              <w:t>Workshops on options for a Basel Convention system on the transboundary movements of wastes</w:t>
            </w:r>
            <w:r w:rsidRPr="00AB326F">
              <w:rPr>
                <w:sz w:val="18"/>
                <w:szCs w:val="18"/>
                <w:lang w:eastAsia="en-GB"/>
              </w:rPr>
              <w:t xml:space="preserve"> (subject to availability of funding)</w:t>
            </w:r>
            <w:r w:rsidRPr="00AB326F">
              <w:rPr>
                <w:sz w:val="18"/>
                <w:szCs w:val="18"/>
              </w:rPr>
              <w:t>:</w:t>
            </w:r>
            <w:r w:rsidRPr="00AB326F">
              <w:rPr>
                <w:rFonts w:eastAsia="Calibri"/>
                <w:sz w:val="18"/>
                <w:szCs w:val="18"/>
              </w:rPr>
              <w:t xml:space="preserve"> </w:t>
            </w:r>
            <w:r w:rsidR="00B6712B">
              <w:rPr>
                <w:rFonts w:eastAsia="Calibri"/>
                <w:sz w:val="18"/>
                <w:szCs w:val="18"/>
              </w:rPr>
              <w:t>A</w:t>
            </w:r>
            <w:r w:rsidRPr="00AB326F">
              <w:rPr>
                <w:rFonts w:eastAsia="Calibri"/>
                <w:sz w:val="18"/>
                <w:szCs w:val="18"/>
              </w:rPr>
              <w:t xml:space="preserve"> report on the first consultative meeting of experts in this field is available on the convention website (see footnote below).</w:t>
            </w:r>
          </w:p>
        </w:tc>
      </w:tr>
      <w:tr w:rsidR="00AB326F" w:rsidRPr="00AB326F" w14:paraId="770945C7" w14:textId="77777777" w:rsidTr="005F4D39">
        <w:trPr>
          <w:trHeight w:val="380"/>
        </w:trPr>
        <w:tc>
          <w:tcPr>
            <w:tcW w:w="1843" w:type="dxa"/>
            <w:vMerge/>
          </w:tcPr>
          <w:p w14:paraId="2EAFB273" w14:textId="77777777" w:rsidR="00AB326F" w:rsidRPr="00AB326F" w:rsidRDefault="00AB326F" w:rsidP="00AB326F">
            <w:pPr>
              <w:snapToGrid w:val="0"/>
              <w:spacing w:before="60" w:after="60" w:line="240" w:lineRule="auto"/>
              <w:rPr>
                <w:b/>
                <w:bCs/>
                <w:sz w:val="18"/>
                <w:szCs w:val="18"/>
              </w:rPr>
            </w:pPr>
          </w:p>
        </w:tc>
        <w:tc>
          <w:tcPr>
            <w:tcW w:w="8550" w:type="dxa"/>
            <w:vAlign w:val="center"/>
          </w:tcPr>
          <w:p w14:paraId="255DA731" w14:textId="77777777" w:rsidR="00AB326F" w:rsidRPr="00AB326F" w:rsidRDefault="00AB326F" w:rsidP="00AB326F">
            <w:pPr>
              <w:snapToGrid w:val="0"/>
              <w:spacing w:before="60" w:after="60" w:line="240" w:lineRule="auto"/>
              <w:rPr>
                <w:b/>
                <w:bCs/>
                <w:sz w:val="18"/>
                <w:szCs w:val="18"/>
              </w:rPr>
            </w:pPr>
            <w:r w:rsidRPr="00AB326F">
              <w:rPr>
                <w:b/>
                <w:sz w:val="18"/>
                <w:szCs w:val="18"/>
                <w:lang w:eastAsia="en-GB"/>
              </w:rPr>
              <w:t xml:space="preserve">Component 20.4: </w:t>
            </w:r>
            <w:r w:rsidRPr="00AB326F">
              <w:rPr>
                <w:b/>
                <w:bCs/>
                <w:sz w:val="18"/>
                <w:szCs w:val="18"/>
              </w:rPr>
              <w:t xml:space="preserve">Issues related to waste containing nanomaterials and options for further work under the Basel Convention </w:t>
            </w:r>
          </w:p>
          <w:p w14:paraId="14E3CC3C" w14:textId="1BCA9A29"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Outcomes</w:t>
            </w:r>
            <w:r w:rsidR="00B6712B">
              <w:rPr>
                <w:b/>
                <w:sz w:val="18"/>
                <w:szCs w:val="18"/>
                <w:lang w:eastAsia="en-GB"/>
              </w:rPr>
              <w:t xml:space="preserve"> achieved</w:t>
            </w:r>
            <w:r w:rsidRPr="00AB326F">
              <w:rPr>
                <w:b/>
                <w:sz w:val="18"/>
                <w:szCs w:val="18"/>
                <w:lang w:eastAsia="en-GB"/>
              </w:rPr>
              <w:t>:</w:t>
            </w:r>
          </w:p>
          <w:p w14:paraId="021ECD94" w14:textId="77777777" w:rsidR="00AB326F" w:rsidRPr="00AB326F" w:rsidRDefault="00AB326F" w:rsidP="00AB326F">
            <w:pPr>
              <w:snapToGrid w:val="0"/>
              <w:spacing w:before="60" w:after="60" w:line="240" w:lineRule="auto"/>
              <w:rPr>
                <w:sz w:val="18"/>
                <w:szCs w:val="18"/>
                <w:lang w:eastAsia="en-GB"/>
              </w:rPr>
            </w:pPr>
            <w:r w:rsidRPr="00AB326F">
              <w:rPr>
                <w:sz w:val="18"/>
                <w:szCs w:val="18"/>
                <w:lang w:eastAsia="en-GB"/>
              </w:rPr>
              <w:t>This activity supported Parties to enhance understanding of issues related to wastes containing nanomaterials and provided guidance on how to address such wastes.</w:t>
            </w:r>
          </w:p>
          <w:p w14:paraId="72C14795" w14:textId="77777777"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Activities implemented:</w:t>
            </w:r>
          </w:p>
          <w:p w14:paraId="7BE40E65" w14:textId="77777777" w:rsidR="00AB326F" w:rsidRPr="00AB326F" w:rsidRDefault="00AB326F" w:rsidP="00AB326F">
            <w:pPr>
              <w:snapToGrid w:val="0"/>
              <w:spacing w:before="60" w:after="60" w:line="240" w:lineRule="auto"/>
              <w:rPr>
                <w:sz w:val="18"/>
                <w:szCs w:val="18"/>
              </w:rPr>
            </w:pPr>
            <w:r w:rsidRPr="00AB326F">
              <w:rPr>
                <w:rFonts w:eastAsia="Times New Roman"/>
                <w:color w:val="000000"/>
                <w:sz w:val="18"/>
                <w:szCs w:val="18"/>
              </w:rPr>
              <w:t>Compiled information related to activities aimed at addressing issues related to waste containing nanomaterials, including case studies about and best practices relating to the management of waste containing nanomaterials, submitted by Parties and stakeholders.</w:t>
            </w:r>
          </w:p>
        </w:tc>
      </w:tr>
      <w:tr w:rsidR="00AB326F" w:rsidRPr="00AB326F" w14:paraId="71835236" w14:textId="77777777" w:rsidTr="005F4D39">
        <w:trPr>
          <w:trHeight w:val="575"/>
        </w:trPr>
        <w:tc>
          <w:tcPr>
            <w:tcW w:w="1843" w:type="dxa"/>
            <w:vMerge/>
          </w:tcPr>
          <w:p w14:paraId="39C6E4B2" w14:textId="77777777" w:rsidR="00AB326F" w:rsidRPr="00AB326F" w:rsidRDefault="00AB326F" w:rsidP="00AB326F">
            <w:pPr>
              <w:snapToGrid w:val="0"/>
              <w:spacing w:before="60" w:after="60" w:line="240" w:lineRule="auto"/>
              <w:rPr>
                <w:b/>
                <w:bCs/>
                <w:sz w:val="18"/>
                <w:szCs w:val="18"/>
              </w:rPr>
            </w:pPr>
          </w:p>
        </w:tc>
        <w:tc>
          <w:tcPr>
            <w:tcW w:w="8550" w:type="dxa"/>
          </w:tcPr>
          <w:p w14:paraId="1E404ED1" w14:textId="65CAD4EF" w:rsidR="00AB326F" w:rsidRPr="00AB326F" w:rsidRDefault="00B6157E" w:rsidP="00AB326F">
            <w:pPr>
              <w:tabs>
                <w:tab w:val="left" w:pos="1157"/>
              </w:tabs>
              <w:suppressAutoHyphens/>
              <w:snapToGrid w:val="0"/>
              <w:spacing w:before="60" w:after="60" w:line="240" w:lineRule="auto"/>
              <w:rPr>
                <w:i/>
                <w:sz w:val="18"/>
                <w:szCs w:val="18"/>
                <w:lang w:eastAsia="en-GB"/>
              </w:rPr>
            </w:pPr>
            <w:r>
              <w:rPr>
                <w:b/>
                <w:bCs/>
                <w:sz w:val="18"/>
                <w:szCs w:val="18"/>
                <w:lang w:eastAsia="en-GB"/>
              </w:rPr>
              <w:t>Evaluation as per the i</w:t>
            </w:r>
            <w:r w:rsidR="00AB326F" w:rsidRPr="00AB326F">
              <w:rPr>
                <w:b/>
                <w:bCs/>
                <w:sz w:val="18"/>
                <w:szCs w:val="18"/>
                <w:lang w:eastAsia="en-GB"/>
              </w:rPr>
              <w:t xml:space="preserve">ndicators of achievement: </w:t>
            </w:r>
          </w:p>
          <w:p w14:paraId="241C6CB6" w14:textId="4CA71880" w:rsidR="00AB326F" w:rsidRPr="00B519F1" w:rsidRDefault="00B6712B" w:rsidP="006233F7">
            <w:pPr>
              <w:pStyle w:val="ListParagraph"/>
              <w:numPr>
                <w:ilvl w:val="0"/>
                <w:numId w:val="349"/>
              </w:numPr>
              <w:snapToGrid w:val="0"/>
              <w:spacing w:before="60" w:after="60" w:line="240" w:lineRule="auto"/>
              <w:rPr>
                <w:sz w:val="18"/>
                <w:szCs w:val="18"/>
              </w:rPr>
            </w:pPr>
            <w:r w:rsidRPr="00B6157E">
              <w:rPr>
                <w:rFonts w:eastAsia="Times New Roman"/>
                <w:color w:val="000000"/>
                <w:sz w:val="18"/>
                <w:szCs w:val="18"/>
              </w:rPr>
              <w:t>Compile above-mentioned information</w:t>
            </w:r>
            <w:r w:rsidRPr="00B519F1">
              <w:rPr>
                <w:rFonts w:eastAsia="Times New Roman"/>
                <w:color w:val="000000"/>
                <w:sz w:val="18"/>
                <w:szCs w:val="18"/>
              </w:rPr>
              <w:t xml:space="preserve">: </w:t>
            </w:r>
            <w:r w:rsidR="00AB326F" w:rsidRPr="00B519F1">
              <w:rPr>
                <w:sz w:val="18"/>
                <w:szCs w:val="18"/>
              </w:rPr>
              <w:t>A compilation of information on wastes containing nanomaterials is available in document UNEP/CHW.15/INF/52.</w:t>
            </w:r>
          </w:p>
        </w:tc>
      </w:tr>
      <w:tr w:rsidR="00AB326F" w:rsidRPr="00AB326F" w14:paraId="5C8A9D3E" w14:textId="77777777" w:rsidTr="005F4D39">
        <w:trPr>
          <w:trHeight w:val="260"/>
        </w:trPr>
        <w:tc>
          <w:tcPr>
            <w:tcW w:w="1843" w:type="dxa"/>
            <w:vMerge/>
          </w:tcPr>
          <w:p w14:paraId="55F5E87D" w14:textId="77777777" w:rsidR="00AB326F" w:rsidRPr="00AB326F" w:rsidRDefault="00AB326F" w:rsidP="00AB326F">
            <w:pPr>
              <w:snapToGrid w:val="0"/>
              <w:spacing w:before="60" w:after="60" w:line="240" w:lineRule="auto"/>
              <w:rPr>
                <w:b/>
                <w:bCs/>
                <w:sz w:val="18"/>
                <w:szCs w:val="18"/>
              </w:rPr>
            </w:pPr>
          </w:p>
        </w:tc>
        <w:tc>
          <w:tcPr>
            <w:tcW w:w="8550" w:type="dxa"/>
            <w:vAlign w:val="center"/>
          </w:tcPr>
          <w:p w14:paraId="55E4DB73" w14:textId="77777777"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 xml:space="preserve">Component 20.5: </w:t>
            </w:r>
            <w:r w:rsidRPr="00AB326F">
              <w:rPr>
                <w:b/>
                <w:bCs/>
                <w:sz w:val="18"/>
                <w:szCs w:val="18"/>
              </w:rPr>
              <w:t>Issues related to plastic waste</w:t>
            </w:r>
          </w:p>
          <w:p w14:paraId="47C3B507" w14:textId="5E20E12E"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Outcomes</w:t>
            </w:r>
            <w:r w:rsidR="00B6712B">
              <w:rPr>
                <w:b/>
                <w:sz w:val="18"/>
                <w:szCs w:val="18"/>
                <w:lang w:eastAsia="en-GB"/>
              </w:rPr>
              <w:t xml:space="preserve"> achieved</w:t>
            </w:r>
            <w:r w:rsidRPr="00AB326F">
              <w:rPr>
                <w:b/>
                <w:sz w:val="18"/>
                <w:szCs w:val="18"/>
                <w:lang w:eastAsia="en-GB"/>
              </w:rPr>
              <w:t>:</w:t>
            </w:r>
          </w:p>
          <w:p w14:paraId="3A0496C0" w14:textId="77777777" w:rsidR="00AB326F" w:rsidRPr="00AB326F" w:rsidRDefault="00AB326F" w:rsidP="00AB326F">
            <w:pPr>
              <w:snapToGrid w:val="0"/>
              <w:spacing w:before="60" w:after="60" w:line="240" w:lineRule="auto"/>
              <w:rPr>
                <w:iCs/>
                <w:sz w:val="18"/>
                <w:szCs w:val="18"/>
                <w:lang w:eastAsia="en-GB"/>
              </w:rPr>
            </w:pPr>
            <w:r w:rsidRPr="00AB326F">
              <w:rPr>
                <w:iCs/>
                <w:sz w:val="18"/>
                <w:szCs w:val="18"/>
                <w:lang w:eastAsia="en-GB"/>
              </w:rPr>
              <w:t xml:space="preserve">Activities to follow up the decision by COP-14 on </w:t>
            </w:r>
            <w:r w:rsidRPr="00AB326F">
              <w:rPr>
                <w:rFonts w:eastAsia="Times New Roman"/>
                <w:color w:val="000000"/>
                <w:sz w:val="18"/>
                <w:szCs w:val="18"/>
              </w:rPr>
              <w:t>plastic waste</w:t>
            </w:r>
            <w:r w:rsidRPr="00AB326F">
              <w:rPr>
                <w:iCs/>
                <w:sz w:val="18"/>
                <w:szCs w:val="18"/>
                <w:lang w:eastAsia="en-GB"/>
              </w:rPr>
              <w:t xml:space="preserve"> were carried out and considered at OEWG-12 and COP-15. </w:t>
            </w:r>
          </w:p>
          <w:p w14:paraId="5D1808FB" w14:textId="77777777"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Activities implemented:</w:t>
            </w:r>
          </w:p>
          <w:p w14:paraId="7E1D7F17" w14:textId="77777777" w:rsidR="00AB326F" w:rsidRPr="00AB326F" w:rsidRDefault="00AB326F" w:rsidP="00AB326F">
            <w:pPr>
              <w:numPr>
                <w:ilvl w:val="0"/>
                <w:numId w:val="319"/>
              </w:numPr>
              <w:snapToGrid w:val="0"/>
              <w:spacing w:before="60" w:after="60" w:line="240" w:lineRule="auto"/>
              <w:rPr>
                <w:bCs/>
                <w:sz w:val="18"/>
                <w:szCs w:val="18"/>
                <w:lang w:eastAsia="en-GB"/>
              </w:rPr>
            </w:pPr>
            <w:r w:rsidRPr="00AB326F">
              <w:rPr>
                <w:bCs/>
                <w:sz w:val="18"/>
                <w:szCs w:val="18"/>
                <w:lang w:eastAsia="en-GB"/>
              </w:rPr>
              <w:t xml:space="preserve">The information on the relevant activities can be found in document UNEP/CHW.15/10. </w:t>
            </w:r>
          </w:p>
          <w:p w14:paraId="4CA18380" w14:textId="46BF1D9B" w:rsidR="00AB326F" w:rsidRPr="00AB326F" w:rsidRDefault="00AB326F" w:rsidP="00AB326F">
            <w:pPr>
              <w:numPr>
                <w:ilvl w:val="0"/>
                <w:numId w:val="319"/>
              </w:numPr>
              <w:snapToGrid w:val="0"/>
              <w:spacing w:before="60" w:after="60" w:line="240" w:lineRule="auto"/>
              <w:rPr>
                <w:sz w:val="18"/>
                <w:szCs w:val="18"/>
                <w:lang w:eastAsia="en-GB"/>
              </w:rPr>
            </w:pPr>
            <w:r w:rsidRPr="00AB326F">
              <w:rPr>
                <w:sz w:val="18"/>
                <w:szCs w:val="18"/>
                <w:lang w:eastAsia="en-GB"/>
              </w:rPr>
              <w:t>Thanks to generous financial support provided by the European Union and the Government of Norway</w:t>
            </w:r>
            <w:r w:rsidR="00B6712B">
              <w:rPr>
                <w:sz w:val="18"/>
                <w:szCs w:val="18"/>
                <w:lang w:eastAsia="en-GB"/>
              </w:rPr>
              <w:t>,</w:t>
            </w:r>
            <w:r w:rsidRPr="00AB326F">
              <w:rPr>
                <w:sz w:val="18"/>
                <w:szCs w:val="18"/>
                <w:lang w:eastAsia="en-GB"/>
              </w:rPr>
              <w:t xml:space="preserve"> the Secretariat developed and revised the following document for the consideration at OEWG-12 and COP-15: Background information related to a possible future assessment of the effectiveness of the measures taken under the Basel Convention to address plastic waste and to possible further activities that could be conducted under the Basel Convention (UNEP/CHW/OEWG.12/INF/20 and </w:t>
            </w:r>
            <w:r w:rsidRPr="00AB326F">
              <w:rPr>
                <w:bCs/>
                <w:sz w:val="18"/>
                <w:szCs w:val="18"/>
                <w:lang w:eastAsia="en-GB"/>
              </w:rPr>
              <w:t>UNEP/CHW.15/INF/10</w:t>
            </w:r>
            <w:r w:rsidRPr="00AB326F">
              <w:rPr>
                <w:sz w:val="18"/>
                <w:szCs w:val="18"/>
                <w:lang w:eastAsia="en-GB"/>
              </w:rPr>
              <w:t>).</w:t>
            </w:r>
          </w:p>
          <w:p w14:paraId="6B3E9FF0" w14:textId="77777777" w:rsidR="00AB326F" w:rsidRPr="00AB326F" w:rsidRDefault="00AB326F" w:rsidP="00AB326F">
            <w:pPr>
              <w:numPr>
                <w:ilvl w:val="0"/>
                <w:numId w:val="319"/>
              </w:numPr>
              <w:spacing w:before="60" w:after="60" w:line="240" w:lineRule="auto"/>
              <w:rPr>
                <w:lang w:eastAsia="en-GB"/>
              </w:rPr>
            </w:pPr>
            <w:proofErr w:type="gramStart"/>
            <w:r w:rsidRPr="00AB326F">
              <w:rPr>
                <w:sz w:val="18"/>
                <w:szCs w:val="18"/>
                <w:lang w:eastAsia="en-GB"/>
              </w:rPr>
              <w:t>With regard to</w:t>
            </w:r>
            <w:proofErr w:type="gramEnd"/>
            <w:r w:rsidRPr="00AB326F">
              <w:rPr>
                <w:sz w:val="18"/>
                <w:szCs w:val="18"/>
                <w:lang w:eastAsia="en-GB"/>
              </w:rPr>
              <w:t xml:space="preserve"> the invitation in paragraph 35 of decision BC-14/13, the Secretariat compiled the information on certain plastic wastes referred to in entry Y48 in Annex II and entry B3011 in Annex IX to the Convention that had been received from Parties and others. That information can be found on the website of the Convention (</w:t>
            </w:r>
            <w:hyperlink r:id="rId26" w:history="1">
              <w:r w:rsidRPr="00AB326F">
                <w:rPr>
                  <w:sz w:val="18"/>
                  <w:szCs w:val="18"/>
                  <w:lang w:eastAsia="en-GB"/>
                </w:rPr>
                <w:t>http://www.basel.int/tabid/8350/</w:t>
              </w:r>
            </w:hyperlink>
            <w:r w:rsidRPr="00AB326F">
              <w:rPr>
                <w:sz w:val="18"/>
                <w:szCs w:val="18"/>
                <w:lang w:eastAsia="en-GB"/>
              </w:rPr>
              <w:t>)and in document UNEP/CHW.15/INF/12.</w:t>
            </w:r>
          </w:p>
        </w:tc>
      </w:tr>
      <w:tr w:rsidR="00AB326F" w:rsidRPr="00AB326F" w14:paraId="51461434" w14:textId="77777777" w:rsidTr="005F4D39">
        <w:trPr>
          <w:trHeight w:val="575"/>
        </w:trPr>
        <w:tc>
          <w:tcPr>
            <w:tcW w:w="1843" w:type="dxa"/>
            <w:vMerge/>
          </w:tcPr>
          <w:p w14:paraId="4CBF3275" w14:textId="77777777" w:rsidR="00AB326F" w:rsidRPr="00AB326F" w:rsidRDefault="00AB326F" w:rsidP="00AB326F">
            <w:pPr>
              <w:snapToGrid w:val="0"/>
              <w:spacing w:before="60" w:after="60" w:line="240" w:lineRule="auto"/>
              <w:rPr>
                <w:b/>
                <w:bCs/>
                <w:sz w:val="18"/>
                <w:szCs w:val="18"/>
              </w:rPr>
            </w:pPr>
          </w:p>
        </w:tc>
        <w:tc>
          <w:tcPr>
            <w:tcW w:w="8550" w:type="dxa"/>
          </w:tcPr>
          <w:p w14:paraId="5DFF91A9" w14:textId="3157D10E" w:rsidR="00AB326F" w:rsidRPr="00AB326F" w:rsidRDefault="00B6712B" w:rsidP="00AB326F">
            <w:pPr>
              <w:tabs>
                <w:tab w:val="left" w:pos="1157"/>
              </w:tabs>
              <w:suppressAutoHyphens/>
              <w:snapToGrid w:val="0"/>
              <w:spacing w:before="60" w:after="60" w:line="240" w:lineRule="auto"/>
              <w:rPr>
                <w:i/>
                <w:sz w:val="18"/>
                <w:szCs w:val="18"/>
                <w:lang w:eastAsia="en-GB"/>
              </w:rPr>
            </w:pPr>
            <w:r>
              <w:rPr>
                <w:b/>
                <w:bCs/>
                <w:sz w:val="18"/>
                <w:szCs w:val="18"/>
                <w:lang w:eastAsia="en-GB"/>
              </w:rPr>
              <w:t>Evaluation as per the i</w:t>
            </w:r>
            <w:r w:rsidR="00AB326F" w:rsidRPr="00AB326F">
              <w:rPr>
                <w:b/>
                <w:bCs/>
                <w:sz w:val="18"/>
                <w:szCs w:val="18"/>
                <w:lang w:eastAsia="en-GB"/>
              </w:rPr>
              <w:t xml:space="preserve">ndicators of achievement: </w:t>
            </w:r>
          </w:p>
          <w:p w14:paraId="3083F476" w14:textId="54284ECB" w:rsidR="00AB326F" w:rsidRPr="00AB326F" w:rsidRDefault="00B6712B" w:rsidP="00AB326F">
            <w:pPr>
              <w:snapToGrid w:val="0"/>
              <w:spacing w:before="60" w:after="60" w:line="240" w:lineRule="auto"/>
              <w:rPr>
                <w:sz w:val="18"/>
                <w:szCs w:val="18"/>
              </w:rPr>
            </w:pPr>
            <w:r w:rsidRPr="00B519F1">
              <w:rPr>
                <w:rFonts w:eastAsia="Times New Roman"/>
                <w:color w:val="000000"/>
                <w:sz w:val="18"/>
                <w:szCs w:val="18"/>
              </w:rPr>
              <w:t xml:space="preserve">1. Undertake follow up activities on plastic waste, as mandated by decision BC-14/13 on </w:t>
            </w:r>
            <w:r w:rsidR="00694E18" w:rsidRPr="00694E18">
              <w:rPr>
                <w:rFonts w:eastAsia="Times New Roman"/>
                <w:color w:val="000000"/>
                <w:sz w:val="18"/>
                <w:szCs w:val="18"/>
              </w:rPr>
              <w:t>further actions to address plastic waste under the Basel Convention</w:t>
            </w:r>
            <w:r w:rsidRPr="00694E18">
              <w:rPr>
                <w:rFonts w:eastAsia="Times New Roman"/>
                <w:color w:val="000000"/>
                <w:sz w:val="18"/>
                <w:szCs w:val="18"/>
              </w:rPr>
              <w:t xml:space="preserve">: </w:t>
            </w:r>
            <w:r w:rsidR="00AB326F" w:rsidRPr="00694E18">
              <w:rPr>
                <w:sz w:val="18"/>
                <w:szCs w:val="18"/>
              </w:rPr>
              <w:t>Activities were carried out in line with the decision by COP-14 on plastic waste.</w:t>
            </w:r>
          </w:p>
        </w:tc>
      </w:tr>
      <w:tr w:rsidR="005B1F6F" w:rsidRPr="00AB326F" w14:paraId="7E45293D" w14:textId="77777777" w:rsidTr="0094289C">
        <w:trPr>
          <w:trHeight w:val="3601"/>
        </w:trPr>
        <w:tc>
          <w:tcPr>
            <w:tcW w:w="10393" w:type="dxa"/>
            <w:gridSpan w:val="2"/>
          </w:tcPr>
          <w:p w14:paraId="0344F6F7" w14:textId="77777777" w:rsidR="005B1F6F" w:rsidRPr="00B519F1" w:rsidRDefault="005B1F6F" w:rsidP="005B1F6F">
            <w:pPr>
              <w:tabs>
                <w:tab w:val="left" w:pos="1157"/>
              </w:tabs>
              <w:suppressAutoHyphens/>
              <w:spacing w:before="2" w:after="2"/>
              <w:rPr>
                <w:rFonts w:eastAsia="Calibri"/>
                <w:b/>
                <w:bCs/>
                <w:sz w:val="18"/>
                <w:szCs w:val="18"/>
                <w:u w:val="single"/>
              </w:rPr>
            </w:pPr>
            <w:r w:rsidRPr="00B519F1">
              <w:rPr>
                <w:rFonts w:eastAsia="Calibri"/>
                <w:b/>
                <w:bCs/>
                <w:sz w:val="18"/>
                <w:szCs w:val="18"/>
                <w:u w:val="single"/>
              </w:rPr>
              <w:t>Budget performance for 2020-2021</w:t>
            </w:r>
          </w:p>
          <w:p w14:paraId="07C30ED7" w14:textId="77777777" w:rsidR="005B1F6F" w:rsidRPr="00B519F1" w:rsidRDefault="005B1F6F" w:rsidP="005B1F6F">
            <w:pPr>
              <w:tabs>
                <w:tab w:val="left" w:pos="1157"/>
              </w:tabs>
              <w:suppressAutoHyphens/>
              <w:spacing w:before="2" w:after="2"/>
              <w:rPr>
                <w:rFonts w:eastAsia="Calibri"/>
                <w:b/>
                <w:bCs/>
                <w:sz w:val="18"/>
                <w:szCs w:val="18"/>
                <w:u w:val="single"/>
              </w:rPr>
            </w:pPr>
          </w:p>
          <w:tbl>
            <w:tblPr>
              <w:tblW w:w="9673" w:type="dxa"/>
              <w:tblLayout w:type="fixed"/>
              <w:tblLook w:val="04A0" w:firstRow="1" w:lastRow="0" w:firstColumn="1" w:lastColumn="0" w:noHBand="0" w:noVBand="1"/>
            </w:tblPr>
            <w:tblGrid>
              <w:gridCol w:w="1612"/>
              <w:gridCol w:w="1612"/>
              <w:gridCol w:w="1612"/>
              <w:gridCol w:w="1612"/>
              <w:gridCol w:w="1612"/>
              <w:gridCol w:w="1613"/>
            </w:tblGrid>
            <w:tr w:rsidR="005B1F6F" w:rsidRPr="00694E18" w14:paraId="32D242C7" w14:textId="77777777" w:rsidTr="00B519F1">
              <w:trPr>
                <w:trHeight w:val="300"/>
              </w:trPr>
              <w:tc>
                <w:tcPr>
                  <w:tcW w:w="967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1D0EEB"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 xml:space="preserve">General trust fund </w:t>
                  </w:r>
                </w:p>
              </w:tc>
            </w:tr>
            <w:tr w:rsidR="005B1F6F" w:rsidRPr="00694E18" w14:paraId="7291EA93" w14:textId="77777777" w:rsidTr="00B519F1">
              <w:trPr>
                <w:trHeight w:val="300"/>
              </w:trPr>
              <w:tc>
                <w:tcPr>
                  <w:tcW w:w="322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5888AF"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Basel Convention (BCTF)</w:t>
                  </w:r>
                </w:p>
              </w:tc>
              <w:tc>
                <w:tcPr>
                  <w:tcW w:w="322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A808ADA"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Rotterdam Convention (ROTF)</w:t>
                  </w:r>
                </w:p>
              </w:tc>
              <w:tc>
                <w:tcPr>
                  <w:tcW w:w="322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05B888A"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Stockholm Convention (SCTF)</w:t>
                  </w:r>
                </w:p>
              </w:tc>
            </w:tr>
            <w:tr w:rsidR="005B1F6F" w:rsidRPr="00694E18" w14:paraId="21733797" w14:textId="77777777" w:rsidTr="00B519F1">
              <w:trPr>
                <w:trHeight w:val="300"/>
              </w:trPr>
              <w:tc>
                <w:tcPr>
                  <w:tcW w:w="16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E0FE70"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612" w:type="dxa"/>
                  <w:tcBorders>
                    <w:top w:val="single" w:sz="4" w:space="0" w:color="auto"/>
                    <w:left w:val="nil"/>
                    <w:bottom w:val="single" w:sz="4" w:space="0" w:color="auto"/>
                    <w:right w:val="single" w:sz="4" w:space="0" w:color="auto"/>
                  </w:tcBorders>
                  <w:shd w:val="clear" w:color="000000" w:fill="FFFFFF"/>
                  <w:noWrap/>
                  <w:vAlign w:val="center"/>
                  <w:hideMark/>
                </w:tcPr>
                <w:p w14:paraId="6C8E0466"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12" w:type="dxa"/>
                  <w:tcBorders>
                    <w:top w:val="single" w:sz="4" w:space="0" w:color="auto"/>
                    <w:left w:val="nil"/>
                    <w:bottom w:val="single" w:sz="4" w:space="0" w:color="auto"/>
                    <w:right w:val="single" w:sz="4" w:space="0" w:color="auto"/>
                  </w:tcBorders>
                  <w:shd w:val="clear" w:color="000000" w:fill="FFFFFF"/>
                  <w:noWrap/>
                  <w:vAlign w:val="center"/>
                  <w:hideMark/>
                </w:tcPr>
                <w:p w14:paraId="1F4BA49C"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612" w:type="dxa"/>
                  <w:tcBorders>
                    <w:top w:val="single" w:sz="4" w:space="0" w:color="auto"/>
                    <w:left w:val="nil"/>
                    <w:bottom w:val="single" w:sz="4" w:space="0" w:color="auto"/>
                    <w:right w:val="single" w:sz="4" w:space="0" w:color="auto"/>
                  </w:tcBorders>
                  <w:shd w:val="clear" w:color="000000" w:fill="FFFFFF"/>
                  <w:noWrap/>
                  <w:vAlign w:val="center"/>
                  <w:hideMark/>
                </w:tcPr>
                <w:p w14:paraId="33F6A959"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12" w:type="dxa"/>
                  <w:tcBorders>
                    <w:top w:val="single" w:sz="4" w:space="0" w:color="auto"/>
                    <w:left w:val="nil"/>
                    <w:bottom w:val="single" w:sz="4" w:space="0" w:color="auto"/>
                    <w:right w:val="single" w:sz="4" w:space="0" w:color="auto"/>
                  </w:tcBorders>
                  <w:shd w:val="clear" w:color="000000" w:fill="FFFFFF"/>
                  <w:noWrap/>
                  <w:vAlign w:val="center"/>
                  <w:hideMark/>
                </w:tcPr>
                <w:p w14:paraId="18CB8969"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613" w:type="dxa"/>
                  <w:tcBorders>
                    <w:top w:val="single" w:sz="4" w:space="0" w:color="auto"/>
                    <w:left w:val="nil"/>
                    <w:bottom w:val="single" w:sz="4" w:space="0" w:color="auto"/>
                    <w:right w:val="single" w:sz="4" w:space="0" w:color="auto"/>
                  </w:tcBorders>
                  <w:shd w:val="clear" w:color="000000" w:fill="FFFFFF"/>
                  <w:noWrap/>
                  <w:vAlign w:val="center"/>
                  <w:hideMark/>
                </w:tcPr>
                <w:p w14:paraId="53633EF6"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r>
            <w:tr w:rsidR="005B1F6F" w:rsidRPr="005B1F6F" w14:paraId="422FE485" w14:textId="77777777" w:rsidTr="00B519F1">
              <w:trPr>
                <w:trHeight w:val="300"/>
              </w:trPr>
              <w:tc>
                <w:tcPr>
                  <w:tcW w:w="1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2855A0" w14:textId="77777777" w:rsidR="005B1F6F" w:rsidRPr="00B519F1" w:rsidRDefault="005B1F6F" w:rsidP="005B1F6F">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336,250</w:t>
                  </w:r>
                </w:p>
              </w:tc>
              <w:tc>
                <w:tcPr>
                  <w:tcW w:w="1612" w:type="dxa"/>
                  <w:tcBorders>
                    <w:top w:val="single" w:sz="4" w:space="0" w:color="auto"/>
                    <w:left w:val="nil"/>
                    <w:bottom w:val="single" w:sz="4" w:space="0" w:color="auto"/>
                    <w:right w:val="single" w:sz="4" w:space="0" w:color="auto"/>
                  </w:tcBorders>
                  <w:shd w:val="clear" w:color="000000" w:fill="FFFFFF"/>
                  <w:noWrap/>
                  <w:vAlign w:val="center"/>
                </w:tcPr>
                <w:p w14:paraId="1269B6B1" w14:textId="77777777" w:rsidR="005B1F6F" w:rsidRPr="00B519F1" w:rsidRDefault="005B1F6F" w:rsidP="005B1F6F">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261,183</w:t>
                  </w:r>
                </w:p>
              </w:tc>
              <w:tc>
                <w:tcPr>
                  <w:tcW w:w="1612" w:type="dxa"/>
                  <w:tcBorders>
                    <w:top w:val="single" w:sz="4" w:space="0" w:color="auto"/>
                    <w:left w:val="nil"/>
                    <w:bottom w:val="single" w:sz="4" w:space="0" w:color="auto"/>
                    <w:right w:val="single" w:sz="4" w:space="0" w:color="auto"/>
                  </w:tcBorders>
                  <w:shd w:val="clear" w:color="000000" w:fill="FFFFFF"/>
                  <w:noWrap/>
                  <w:vAlign w:val="center"/>
                </w:tcPr>
                <w:p w14:paraId="7C92566D" w14:textId="61A469A5" w:rsidR="005B1F6F" w:rsidRPr="00B519F1" w:rsidRDefault="00694E18" w:rsidP="005B1F6F">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612" w:type="dxa"/>
                  <w:tcBorders>
                    <w:top w:val="single" w:sz="4" w:space="0" w:color="auto"/>
                    <w:left w:val="nil"/>
                    <w:bottom w:val="single" w:sz="4" w:space="0" w:color="auto"/>
                    <w:right w:val="single" w:sz="4" w:space="0" w:color="auto"/>
                  </w:tcBorders>
                  <w:shd w:val="clear" w:color="000000" w:fill="FFFFFF"/>
                  <w:noWrap/>
                  <w:vAlign w:val="center"/>
                </w:tcPr>
                <w:p w14:paraId="150A814C" w14:textId="2BC715E3" w:rsidR="005B1F6F" w:rsidRPr="00B519F1" w:rsidRDefault="00694E18" w:rsidP="005B1F6F">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612" w:type="dxa"/>
                  <w:tcBorders>
                    <w:top w:val="single" w:sz="4" w:space="0" w:color="auto"/>
                    <w:left w:val="nil"/>
                    <w:bottom w:val="single" w:sz="4" w:space="0" w:color="auto"/>
                    <w:right w:val="single" w:sz="4" w:space="0" w:color="auto"/>
                  </w:tcBorders>
                  <w:shd w:val="clear" w:color="000000" w:fill="FFFFFF"/>
                  <w:noWrap/>
                  <w:vAlign w:val="center"/>
                </w:tcPr>
                <w:p w14:paraId="4F0EF116" w14:textId="77777777" w:rsidR="005B1F6F" w:rsidRPr="00B519F1" w:rsidRDefault="005B1F6F" w:rsidP="005B1F6F">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20,000</w:t>
                  </w:r>
                </w:p>
              </w:tc>
              <w:tc>
                <w:tcPr>
                  <w:tcW w:w="1613" w:type="dxa"/>
                  <w:tcBorders>
                    <w:top w:val="single" w:sz="4" w:space="0" w:color="auto"/>
                    <w:left w:val="nil"/>
                    <w:bottom w:val="single" w:sz="4" w:space="0" w:color="auto"/>
                    <w:right w:val="single" w:sz="4" w:space="0" w:color="auto"/>
                  </w:tcBorders>
                  <w:shd w:val="clear" w:color="000000" w:fill="FFFFFF"/>
                  <w:noWrap/>
                  <w:vAlign w:val="center"/>
                </w:tcPr>
                <w:p w14:paraId="0B43C6D7" w14:textId="77777777" w:rsidR="005B1F6F" w:rsidRPr="00B519F1" w:rsidRDefault="005B1F6F" w:rsidP="005B1F6F">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17,022</w:t>
                  </w:r>
                </w:p>
              </w:tc>
            </w:tr>
          </w:tbl>
          <w:p w14:paraId="366DA11D" w14:textId="77777777" w:rsidR="005B1F6F" w:rsidRPr="005B1F6F" w:rsidRDefault="005B1F6F" w:rsidP="005B1F6F">
            <w:pPr>
              <w:tabs>
                <w:tab w:val="left" w:pos="1157"/>
              </w:tabs>
              <w:suppressAutoHyphens/>
              <w:spacing w:before="2" w:after="2"/>
              <w:rPr>
                <w:rFonts w:eastAsia="Calibri"/>
                <w:b/>
                <w:bCs/>
                <w:sz w:val="18"/>
                <w:szCs w:val="18"/>
                <w:highlight w:val="green"/>
                <w:u w:val="single"/>
              </w:rPr>
            </w:pPr>
          </w:p>
          <w:tbl>
            <w:tblPr>
              <w:tblW w:w="9673" w:type="dxa"/>
              <w:tblLayout w:type="fixed"/>
              <w:tblLook w:val="04A0" w:firstRow="1" w:lastRow="0" w:firstColumn="1" w:lastColumn="0" w:noHBand="0" w:noVBand="1"/>
            </w:tblPr>
            <w:tblGrid>
              <w:gridCol w:w="1612"/>
              <w:gridCol w:w="1612"/>
              <w:gridCol w:w="1612"/>
              <w:gridCol w:w="1612"/>
              <w:gridCol w:w="1612"/>
              <w:gridCol w:w="1613"/>
            </w:tblGrid>
            <w:tr w:rsidR="005B1F6F" w:rsidRPr="005B1F6F" w14:paraId="4A09F849" w14:textId="77777777" w:rsidTr="00B519F1">
              <w:trPr>
                <w:trHeight w:val="300"/>
              </w:trPr>
              <w:tc>
                <w:tcPr>
                  <w:tcW w:w="967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CAB838" w14:textId="77777777" w:rsidR="005B1F6F" w:rsidRPr="00B519F1" w:rsidRDefault="005B1F6F" w:rsidP="005B1F6F">
                  <w:pPr>
                    <w:spacing w:after="0" w:line="240" w:lineRule="auto"/>
                    <w:jc w:val="center"/>
                    <w:rPr>
                      <w:rFonts w:eastAsia="Times New Roman"/>
                      <w:color w:val="000000"/>
                      <w:sz w:val="18"/>
                      <w:szCs w:val="18"/>
                      <w:lang w:val="en-GB" w:eastAsia="en-GB"/>
                    </w:rPr>
                  </w:pPr>
                  <w:r w:rsidRPr="00B519F1">
                    <w:rPr>
                      <w:rFonts w:eastAsia="Times New Roman"/>
                      <w:b/>
                      <w:bCs/>
                      <w:color w:val="000000"/>
                      <w:sz w:val="18"/>
                      <w:szCs w:val="18"/>
                      <w:lang w:val="en-GB" w:eastAsia="en-GB"/>
                    </w:rPr>
                    <w:t>Voluntary trust fund</w:t>
                  </w:r>
                </w:p>
              </w:tc>
            </w:tr>
            <w:tr w:rsidR="005B1F6F" w:rsidRPr="005B1F6F" w14:paraId="12336796" w14:textId="77777777" w:rsidTr="00B519F1">
              <w:trPr>
                <w:trHeight w:val="300"/>
              </w:trPr>
              <w:tc>
                <w:tcPr>
                  <w:tcW w:w="322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86EE58"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Basel Convention (BDTF)</w:t>
                  </w:r>
                </w:p>
              </w:tc>
              <w:tc>
                <w:tcPr>
                  <w:tcW w:w="322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272A068"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Rotterdam Convention (RVTF)</w:t>
                  </w:r>
                </w:p>
              </w:tc>
              <w:tc>
                <w:tcPr>
                  <w:tcW w:w="322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28061C5"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Stockholm Convention (SVTF)</w:t>
                  </w:r>
                </w:p>
              </w:tc>
            </w:tr>
            <w:tr w:rsidR="005B1F6F" w:rsidRPr="005B1F6F" w14:paraId="4CE108AE" w14:textId="77777777" w:rsidTr="00B519F1">
              <w:trPr>
                <w:trHeight w:val="203"/>
              </w:trPr>
              <w:tc>
                <w:tcPr>
                  <w:tcW w:w="1612" w:type="dxa"/>
                  <w:tcBorders>
                    <w:top w:val="nil"/>
                    <w:left w:val="single" w:sz="4" w:space="0" w:color="auto"/>
                    <w:bottom w:val="single" w:sz="4" w:space="0" w:color="auto"/>
                    <w:right w:val="single" w:sz="4" w:space="0" w:color="auto"/>
                  </w:tcBorders>
                  <w:shd w:val="clear" w:color="000000" w:fill="FFFFFF"/>
                  <w:noWrap/>
                  <w:vAlign w:val="center"/>
                  <w:hideMark/>
                </w:tcPr>
                <w:p w14:paraId="5919A5A0"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612" w:type="dxa"/>
                  <w:tcBorders>
                    <w:top w:val="nil"/>
                    <w:left w:val="nil"/>
                    <w:bottom w:val="single" w:sz="4" w:space="0" w:color="auto"/>
                    <w:right w:val="single" w:sz="4" w:space="0" w:color="auto"/>
                  </w:tcBorders>
                  <w:shd w:val="clear" w:color="000000" w:fill="FFFFFF"/>
                  <w:noWrap/>
                  <w:vAlign w:val="center"/>
                  <w:hideMark/>
                </w:tcPr>
                <w:p w14:paraId="47F3CFEC"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12" w:type="dxa"/>
                  <w:tcBorders>
                    <w:top w:val="nil"/>
                    <w:left w:val="nil"/>
                    <w:bottom w:val="single" w:sz="4" w:space="0" w:color="auto"/>
                    <w:right w:val="single" w:sz="4" w:space="0" w:color="auto"/>
                  </w:tcBorders>
                  <w:shd w:val="clear" w:color="000000" w:fill="FFFFFF"/>
                  <w:noWrap/>
                  <w:vAlign w:val="center"/>
                  <w:hideMark/>
                </w:tcPr>
                <w:p w14:paraId="6F7C6E78"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612" w:type="dxa"/>
                  <w:tcBorders>
                    <w:top w:val="nil"/>
                    <w:left w:val="nil"/>
                    <w:bottom w:val="single" w:sz="4" w:space="0" w:color="auto"/>
                    <w:right w:val="single" w:sz="4" w:space="0" w:color="auto"/>
                  </w:tcBorders>
                  <w:shd w:val="clear" w:color="000000" w:fill="FFFFFF"/>
                  <w:noWrap/>
                  <w:vAlign w:val="center"/>
                  <w:hideMark/>
                </w:tcPr>
                <w:p w14:paraId="13A6D45A"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12" w:type="dxa"/>
                  <w:tcBorders>
                    <w:top w:val="nil"/>
                    <w:left w:val="nil"/>
                    <w:bottom w:val="single" w:sz="4" w:space="0" w:color="auto"/>
                    <w:right w:val="single" w:sz="4" w:space="0" w:color="auto"/>
                  </w:tcBorders>
                  <w:shd w:val="clear" w:color="000000" w:fill="FFFFFF"/>
                  <w:noWrap/>
                  <w:vAlign w:val="center"/>
                  <w:hideMark/>
                </w:tcPr>
                <w:p w14:paraId="022D43C3"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613" w:type="dxa"/>
                  <w:tcBorders>
                    <w:top w:val="nil"/>
                    <w:left w:val="nil"/>
                    <w:bottom w:val="single" w:sz="4" w:space="0" w:color="auto"/>
                    <w:right w:val="single" w:sz="4" w:space="0" w:color="auto"/>
                  </w:tcBorders>
                  <w:shd w:val="clear" w:color="000000" w:fill="FFFFFF"/>
                  <w:noWrap/>
                  <w:vAlign w:val="center"/>
                  <w:hideMark/>
                </w:tcPr>
                <w:p w14:paraId="1D8D32C2"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r>
            <w:tr w:rsidR="005B1F6F" w:rsidRPr="005B1F6F" w14:paraId="09C92F35" w14:textId="77777777" w:rsidTr="00B519F1">
              <w:trPr>
                <w:trHeight w:val="290"/>
              </w:trPr>
              <w:tc>
                <w:tcPr>
                  <w:tcW w:w="1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16E1A3" w14:textId="77777777" w:rsidR="005B1F6F" w:rsidRPr="00B519F1" w:rsidRDefault="005B1F6F" w:rsidP="005B1F6F">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355,000</w:t>
                  </w:r>
                </w:p>
              </w:tc>
              <w:tc>
                <w:tcPr>
                  <w:tcW w:w="1612" w:type="dxa"/>
                  <w:tcBorders>
                    <w:top w:val="nil"/>
                    <w:left w:val="nil"/>
                    <w:bottom w:val="single" w:sz="4" w:space="0" w:color="auto"/>
                    <w:right w:val="single" w:sz="4" w:space="0" w:color="auto"/>
                  </w:tcBorders>
                  <w:shd w:val="clear" w:color="000000" w:fill="FFFFFF"/>
                  <w:noWrap/>
                  <w:vAlign w:val="center"/>
                </w:tcPr>
                <w:p w14:paraId="38DB0FAB" w14:textId="77777777" w:rsidR="005B1F6F" w:rsidRPr="00B519F1" w:rsidRDefault="005B1F6F" w:rsidP="005B1F6F">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169,889</w:t>
                  </w:r>
                </w:p>
              </w:tc>
              <w:tc>
                <w:tcPr>
                  <w:tcW w:w="1612" w:type="dxa"/>
                  <w:tcBorders>
                    <w:top w:val="nil"/>
                    <w:left w:val="nil"/>
                    <w:bottom w:val="single" w:sz="4" w:space="0" w:color="auto"/>
                    <w:right w:val="single" w:sz="4" w:space="0" w:color="auto"/>
                  </w:tcBorders>
                  <w:shd w:val="clear" w:color="000000" w:fill="FFFFFF"/>
                  <w:noWrap/>
                  <w:vAlign w:val="center"/>
                </w:tcPr>
                <w:p w14:paraId="46F4EADD" w14:textId="77777777" w:rsidR="005B1F6F" w:rsidRPr="00B519F1" w:rsidRDefault="005B1F6F" w:rsidP="005B1F6F">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612" w:type="dxa"/>
                  <w:tcBorders>
                    <w:top w:val="nil"/>
                    <w:left w:val="nil"/>
                    <w:bottom w:val="single" w:sz="4" w:space="0" w:color="auto"/>
                    <w:right w:val="single" w:sz="4" w:space="0" w:color="auto"/>
                  </w:tcBorders>
                  <w:shd w:val="clear" w:color="000000" w:fill="FFFFFF"/>
                  <w:noWrap/>
                  <w:vAlign w:val="center"/>
                </w:tcPr>
                <w:p w14:paraId="3CE2EEA9" w14:textId="77777777" w:rsidR="005B1F6F" w:rsidRPr="00B519F1" w:rsidRDefault="005B1F6F" w:rsidP="005B1F6F">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612" w:type="dxa"/>
                  <w:tcBorders>
                    <w:top w:val="nil"/>
                    <w:left w:val="nil"/>
                    <w:bottom w:val="single" w:sz="4" w:space="0" w:color="auto"/>
                    <w:right w:val="single" w:sz="4" w:space="0" w:color="auto"/>
                  </w:tcBorders>
                  <w:shd w:val="clear" w:color="000000" w:fill="FFFFFF"/>
                  <w:noWrap/>
                  <w:vAlign w:val="center"/>
                </w:tcPr>
                <w:p w14:paraId="68EAA315" w14:textId="77777777" w:rsidR="005B1F6F" w:rsidRPr="00B519F1" w:rsidRDefault="005B1F6F" w:rsidP="005B1F6F">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613" w:type="dxa"/>
                  <w:tcBorders>
                    <w:top w:val="nil"/>
                    <w:left w:val="nil"/>
                    <w:bottom w:val="single" w:sz="4" w:space="0" w:color="auto"/>
                    <w:right w:val="single" w:sz="4" w:space="0" w:color="auto"/>
                  </w:tcBorders>
                  <w:shd w:val="clear" w:color="000000" w:fill="FFFFFF"/>
                  <w:noWrap/>
                  <w:vAlign w:val="center"/>
                </w:tcPr>
                <w:p w14:paraId="0C7F46BB" w14:textId="77777777" w:rsidR="005B1F6F" w:rsidRPr="00B519F1" w:rsidRDefault="005B1F6F" w:rsidP="005B1F6F">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r>
          </w:tbl>
          <w:p w14:paraId="0BCE23EE" w14:textId="77777777" w:rsidR="005B1F6F" w:rsidRPr="00AB326F" w:rsidRDefault="005B1F6F" w:rsidP="00AB326F">
            <w:pPr>
              <w:keepLines/>
              <w:snapToGrid w:val="0"/>
              <w:spacing w:before="60" w:after="60" w:line="240" w:lineRule="auto"/>
              <w:rPr>
                <w:iCs/>
                <w:sz w:val="18"/>
                <w:szCs w:val="18"/>
              </w:rPr>
            </w:pPr>
          </w:p>
        </w:tc>
      </w:tr>
      <w:tr w:rsidR="00AB326F" w:rsidRPr="00AB326F" w14:paraId="5E2E10D4" w14:textId="77777777" w:rsidTr="005F4D39">
        <w:tc>
          <w:tcPr>
            <w:tcW w:w="1843" w:type="dxa"/>
          </w:tcPr>
          <w:p w14:paraId="0881F7B8" w14:textId="77777777" w:rsidR="00AB326F" w:rsidRPr="00AB326F" w:rsidRDefault="00AB326F" w:rsidP="00AB326F">
            <w:pPr>
              <w:keepLines/>
              <w:snapToGrid w:val="0"/>
              <w:spacing w:before="60" w:after="60" w:line="240" w:lineRule="auto"/>
              <w:rPr>
                <w:b/>
                <w:bCs/>
                <w:sz w:val="18"/>
                <w:szCs w:val="18"/>
              </w:rPr>
            </w:pPr>
            <w:r w:rsidRPr="00AB326F">
              <w:rPr>
                <w:b/>
                <w:bCs/>
                <w:sz w:val="18"/>
                <w:szCs w:val="18"/>
              </w:rPr>
              <w:t>Partner(s)</w:t>
            </w:r>
          </w:p>
        </w:tc>
        <w:tc>
          <w:tcPr>
            <w:tcW w:w="8550" w:type="dxa"/>
          </w:tcPr>
          <w:p w14:paraId="7D0905BD" w14:textId="77777777" w:rsidR="00AB326F" w:rsidRPr="00AB326F" w:rsidRDefault="00AB326F" w:rsidP="00AB326F">
            <w:pPr>
              <w:keepLines/>
              <w:snapToGrid w:val="0"/>
              <w:spacing w:before="60" w:after="60" w:line="240" w:lineRule="auto"/>
              <w:rPr>
                <w:iCs/>
                <w:sz w:val="18"/>
                <w:szCs w:val="18"/>
              </w:rPr>
            </w:pPr>
            <w:r w:rsidRPr="00AB326F">
              <w:rPr>
                <w:iCs/>
                <w:sz w:val="18"/>
                <w:szCs w:val="18"/>
              </w:rPr>
              <w:t xml:space="preserve">Regional and coordinating </w:t>
            </w:r>
            <w:proofErr w:type="spellStart"/>
            <w:r w:rsidRPr="00AB326F">
              <w:rPr>
                <w:iCs/>
                <w:sz w:val="18"/>
                <w:szCs w:val="18"/>
              </w:rPr>
              <w:t>centres</w:t>
            </w:r>
            <w:proofErr w:type="spellEnd"/>
            <w:r w:rsidRPr="00AB326F">
              <w:rPr>
                <w:iCs/>
                <w:sz w:val="18"/>
                <w:szCs w:val="18"/>
              </w:rPr>
              <w:t xml:space="preserve"> of the Basel and Stockholm conventions, UNEP, FAO, Regional Seas Conventions, other relevant MEAs, industry, NGOs</w:t>
            </w:r>
          </w:p>
        </w:tc>
      </w:tr>
      <w:tr w:rsidR="00AB326F" w:rsidRPr="00AB326F" w14:paraId="1EC9F534" w14:textId="77777777" w:rsidTr="005F4D39">
        <w:tc>
          <w:tcPr>
            <w:tcW w:w="1843" w:type="dxa"/>
          </w:tcPr>
          <w:p w14:paraId="284887E2" w14:textId="77777777" w:rsidR="00AB326F" w:rsidRPr="00AB326F" w:rsidRDefault="00AB326F" w:rsidP="00AB326F">
            <w:pPr>
              <w:keepLines/>
              <w:snapToGrid w:val="0"/>
              <w:spacing w:before="60" w:after="60" w:line="240" w:lineRule="auto"/>
              <w:rPr>
                <w:b/>
                <w:bCs/>
                <w:sz w:val="18"/>
                <w:szCs w:val="18"/>
              </w:rPr>
            </w:pPr>
            <w:r w:rsidRPr="00AB326F">
              <w:rPr>
                <w:b/>
                <w:bCs/>
                <w:sz w:val="18"/>
                <w:szCs w:val="18"/>
              </w:rPr>
              <w:t>Socio-economic aspects</w:t>
            </w:r>
          </w:p>
        </w:tc>
        <w:tc>
          <w:tcPr>
            <w:tcW w:w="8550" w:type="dxa"/>
          </w:tcPr>
          <w:p w14:paraId="0191AE0A" w14:textId="77777777" w:rsidR="00AB326F" w:rsidRPr="00AB326F" w:rsidRDefault="00AB326F" w:rsidP="00B519F1">
            <w:pPr>
              <w:spacing w:before="2" w:after="120" w:line="240" w:lineRule="auto"/>
              <w:rPr>
                <w:bCs/>
                <w:sz w:val="18"/>
                <w:szCs w:val="18"/>
              </w:rPr>
            </w:pPr>
            <w:r w:rsidRPr="00AB326F">
              <w:rPr>
                <w:b/>
                <w:bCs/>
                <w:sz w:val="18"/>
                <w:szCs w:val="18"/>
              </w:rPr>
              <w:t>Sustainable Development Goals:</w:t>
            </w:r>
            <w:r w:rsidRPr="00AB326F">
              <w:rPr>
                <w:bCs/>
                <w:i/>
                <w:sz w:val="18"/>
                <w:szCs w:val="18"/>
              </w:rPr>
              <w:t xml:space="preserve"> </w:t>
            </w:r>
            <w:r w:rsidRPr="00AB326F">
              <w:rPr>
                <w:bCs/>
                <w:sz w:val="18"/>
                <w:szCs w:val="18"/>
              </w:rPr>
              <w:t>The activity contributed to SDG 12 on ensuring sustainable consumption and production patterns (specifically Target 12.4: by 2020 achieve environmentally sound management of chemicals and all wastes throughout their lifecycle and minimizing their adverse impacts on human health and the environment). It also contributed to Sustainable Development Goal 3 on ensuring healthy lives (specifically Target 3.9: by 2030 substantially reduce the number of deaths and illnesses from hazardous chemicals and air, water and soil pollution and contamination). Addressing marine plastic litter and microplastics contributed to the following SDG targets: target 11.6 on municipal and other waste; target 12.4 on the environmentally sound management of chemicals and wastes; target 12.5 on substantially reducing waste generation through prevention, reduction, recycling, and reuse; target 14.1 on reducing marine pollution including marine debris.</w:t>
            </w:r>
          </w:p>
          <w:p w14:paraId="4CCE6D4E" w14:textId="77777777" w:rsidR="00AB326F" w:rsidRPr="00AB326F" w:rsidRDefault="00AB326F" w:rsidP="00B519F1">
            <w:pPr>
              <w:spacing w:before="2" w:after="120" w:line="240" w:lineRule="auto"/>
              <w:rPr>
                <w:bCs/>
                <w:sz w:val="18"/>
                <w:szCs w:val="18"/>
              </w:rPr>
            </w:pPr>
            <w:r w:rsidRPr="00AB326F">
              <w:rPr>
                <w:b/>
                <w:bCs/>
                <w:sz w:val="18"/>
                <w:szCs w:val="18"/>
              </w:rPr>
              <w:t>Gender mainstreaming:</w:t>
            </w:r>
            <w:r w:rsidRPr="00AB326F">
              <w:rPr>
                <w:bCs/>
                <w:i/>
                <w:sz w:val="18"/>
                <w:szCs w:val="18"/>
              </w:rPr>
              <w:t xml:space="preserve"> </w:t>
            </w:r>
            <w:r w:rsidRPr="00AB326F">
              <w:rPr>
                <w:bCs/>
                <w:sz w:val="18"/>
                <w:szCs w:val="18"/>
              </w:rPr>
              <w:t xml:space="preserve">Membership of the different Small Intersessional Working Groups is gender neutral, and participation of women was welcomed. In line with the BRS Gender Action Plan, the Secretariat encouraged Parties and observers to </w:t>
            </w:r>
            <w:proofErr w:type="gramStart"/>
            <w:r w:rsidRPr="00AB326F">
              <w:rPr>
                <w:bCs/>
                <w:sz w:val="18"/>
                <w:szCs w:val="18"/>
              </w:rPr>
              <w:t>take into account</w:t>
            </w:r>
            <w:proofErr w:type="gramEnd"/>
            <w:r w:rsidRPr="00AB326F">
              <w:rPr>
                <w:bCs/>
                <w:sz w:val="18"/>
                <w:szCs w:val="18"/>
              </w:rPr>
              <w:t xml:space="preserve"> gender-related aspects in their nomination of participants, as well as when engaging consultants to carry-out the different activities. Additionally, information provided in the advice to Parties, and in the technical guidelines on the sound management of chemicals and hazardous wastes, and their impacts on human health and the environment, assisted in formulating policies to protect vulnerable populations including women and children.</w:t>
            </w:r>
          </w:p>
          <w:p w14:paraId="2644219B" w14:textId="77777777" w:rsidR="00AB326F" w:rsidRPr="00AB326F" w:rsidRDefault="00AB326F" w:rsidP="00B519F1">
            <w:pPr>
              <w:keepLines/>
              <w:snapToGrid w:val="0"/>
              <w:spacing w:before="60" w:after="120" w:line="240" w:lineRule="auto"/>
              <w:rPr>
                <w:b/>
                <w:bCs/>
                <w:i/>
                <w:sz w:val="18"/>
                <w:szCs w:val="18"/>
              </w:rPr>
            </w:pPr>
            <w:r w:rsidRPr="00AB326F">
              <w:rPr>
                <w:b/>
                <w:bCs/>
                <w:sz w:val="18"/>
                <w:szCs w:val="18"/>
              </w:rPr>
              <w:t xml:space="preserve">Integrated Approach: </w:t>
            </w:r>
            <w:r w:rsidRPr="00AB326F">
              <w:rPr>
                <w:bCs/>
                <w:sz w:val="18"/>
                <w:szCs w:val="18"/>
              </w:rPr>
              <w:t>The Small Intersessional Working Groups</w:t>
            </w:r>
            <w:r w:rsidRPr="00AB326F" w:rsidDel="0047581A">
              <w:rPr>
                <w:bCs/>
                <w:sz w:val="18"/>
                <w:szCs w:val="18"/>
              </w:rPr>
              <w:t xml:space="preserve"> </w:t>
            </w:r>
            <w:r w:rsidRPr="00AB326F">
              <w:rPr>
                <w:bCs/>
                <w:sz w:val="18"/>
                <w:szCs w:val="18"/>
              </w:rPr>
              <w:t>under this activity followed a multi-stakeholder approach, where observers to the conventions, as well as civil society, academia and industry had an active role in discussions and negotiations on the work and on the documents produced.</w:t>
            </w:r>
          </w:p>
        </w:tc>
      </w:tr>
    </w:tbl>
    <w:p w14:paraId="44D080B7" w14:textId="77777777" w:rsidR="00AB326F" w:rsidRPr="00AB326F" w:rsidRDefault="00AB326F" w:rsidP="00AB326F">
      <w:pPr>
        <w:spacing w:after="0"/>
        <w:ind w:left="-567" w:right="-563"/>
        <w:rPr>
          <w:b/>
          <w:bCs/>
          <w:sz w:val="18"/>
          <w:szCs w:val="18"/>
          <w:u w:val="single"/>
        </w:rPr>
      </w:pPr>
    </w:p>
    <w:p w14:paraId="0DE6C87F" w14:textId="77777777" w:rsidR="00AB326F" w:rsidRPr="00AB326F" w:rsidRDefault="00AB326F" w:rsidP="00AB326F">
      <w:pPr>
        <w:spacing w:after="0" w:line="240" w:lineRule="auto"/>
        <w:rPr>
          <w:b/>
          <w:bCs/>
          <w:sz w:val="18"/>
          <w:szCs w:val="18"/>
          <w:u w:val="single"/>
        </w:rPr>
      </w:pPr>
      <w:r w:rsidRPr="00AB326F">
        <w:rPr>
          <w:b/>
          <w:bCs/>
          <w:sz w:val="18"/>
          <w:szCs w:val="18"/>
          <w:u w:val="single"/>
        </w:rPr>
        <w:br w:type="page"/>
      </w:r>
    </w:p>
    <w:p w14:paraId="6A776E2E" w14:textId="3D41695C" w:rsidR="00AB326F" w:rsidRPr="00AB326F" w:rsidRDefault="00AB326F" w:rsidP="00AB326F">
      <w:pPr>
        <w:spacing w:after="0" w:line="240" w:lineRule="auto"/>
        <w:rPr>
          <w:b/>
          <w:sz w:val="24"/>
          <w:szCs w:val="24"/>
        </w:rPr>
      </w:pPr>
    </w:p>
    <w:tbl>
      <w:tblPr>
        <w:tblW w:w="103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50"/>
      </w:tblGrid>
      <w:tr w:rsidR="00AB326F" w:rsidRPr="00AB326F" w14:paraId="46F5ABF2" w14:textId="77777777" w:rsidTr="005F4D39">
        <w:tc>
          <w:tcPr>
            <w:tcW w:w="1843" w:type="dxa"/>
          </w:tcPr>
          <w:p w14:paraId="02CADB5E" w14:textId="77777777" w:rsidR="00AB326F" w:rsidRPr="00AB326F" w:rsidRDefault="00AB326F" w:rsidP="00AB326F">
            <w:pPr>
              <w:snapToGrid w:val="0"/>
              <w:spacing w:before="60" w:after="60" w:line="240" w:lineRule="auto"/>
              <w:rPr>
                <w:b/>
                <w:bCs/>
                <w:sz w:val="28"/>
                <w:szCs w:val="28"/>
                <w:lang w:val="en-GB"/>
              </w:rPr>
            </w:pPr>
            <w:proofErr w:type="spellStart"/>
            <w:r w:rsidRPr="00AB326F">
              <w:rPr>
                <w:b/>
                <w:bCs/>
                <w:sz w:val="28"/>
                <w:szCs w:val="28"/>
                <w:lang w:val="en-GB"/>
              </w:rPr>
              <w:t>PoW</w:t>
            </w:r>
            <w:proofErr w:type="spellEnd"/>
            <w:r w:rsidRPr="00AB326F">
              <w:rPr>
                <w:b/>
                <w:bCs/>
                <w:sz w:val="28"/>
                <w:szCs w:val="28"/>
                <w:lang w:val="en-GB"/>
              </w:rPr>
              <w:t xml:space="preserve"> number</w:t>
            </w:r>
          </w:p>
        </w:tc>
        <w:tc>
          <w:tcPr>
            <w:tcW w:w="8550" w:type="dxa"/>
          </w:tcPr>
          <w:p w14:paraId="3B4E53E8" w14:textId="77777777" w:rsidR="00AB326F" w:rsidRPr="00AB326F" w:rsidRDefault="00AB326F" w:rsidP="00AB326F">
            <w:pPr>
              <w:snapToGrid w:val="0"/>
              <w:spacing w:before="60" w:after="60" w:line="240" w:lineRule="auto"/>
              <w:rPr>
                <w:b/>
                <w:bCs/>
                <w:sz w:val="28"/>
                <w:szCs w:val="28"/>
                <w:lang w:val="en-GB"/>
              </w:rPr>
            </w:pPr>
            <w:r w:rsidRPr="00AB326F">
              <w:rPr>
                <w:b/>
                <w:bCs/>
                <w:sz w:val="28"/>
                <w:szCs w:val="28"/>
                <w:lang w:val="en-GB"/>
              </w:rPr>
              <w:t xml:space="preserve">Activity </w:t>
            </w:r>
            <w:sdt>
              <w:sdtPr>
                <w:rPr>
                  <w:b/>
                  <w:bCs/>
                  <w:sz w:val="28"/>
                  <w:szCs w:val="28"/>
                  <w:lang w:val="en-GB"/>
                </w:rPr>
                <w:alias w:val="PoW Number"/>
                <w:tag w:val="PoW Number"/>
                <w:id w:val="1441727519"/>
                <w:placeholder>
                  <w:docPart w:val="92E7688D1C8A423F92041908662B5F85"/>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2" w:value="32"/>
                  <w:listItem w:displayText="33" w:value="33"/>
                  <w:listItem w:displayText="34" w:value="34"/>
                  <w:listItem w:displayText="35" w:value="35"/>
                  <w:listItem w:displayText="36" w:value="36"/>
                </w:dropDownList>
              </w:sdtPr>
              <w:sdtContent>
                <w:r w:rsidRPr="00AB326F">
                  <w:rPr>
                    <w:b/>
                    <w:bCs/>
                    <w:sz w:val="28"/>
                    <w:szCs w:val="28"/>
                    <w:lang w:val="en-GB"/>
                  </w:rPr>
                  <w:t>21</w:t>
                </w:r>
              </w:sdtContent>
            </w:sdt>
          </w:p>
        </w:tc>
      </w:tr>
      <w:tr w:rsidR="00AB326F" w:rsidRPr="00AB326F" w14:paraId="11CF0583" w14:textId="77777777" w:rsidTr="005F4D39">
        <w:tc>
          <w:tcPr>
            <w:tcW w:w="1843" w:type="dxa"/>
          </w:tcPr>
          <w:p w14:paraId="59D24A64" w14:textId="77777777" w:rsidR="00AB326F" w:rsidRPr="00AB326F" w:rsidRDefault="00AB326F" w:rsidP="00AB326F">
            <w:pPr>
              <w:snapToGrid w:val="0"/>
              <w:spacing w:before="60" w:after="60" w:line="240" w:lineRule="auto"/>
              <w:rPr>
                <w:b/>
                <w:bCs/>
                <w:sz w:val="18"/>
                <w:szCs w:val="18"/>
                <w:lang w:val="en-GB"/>
              </w:rPr>
            </w:pPr>
            <w:r w:rsidRPr="00AB326F">
              <w:rPr>
                <w:b/>
                <w:bCs/>
                <w:sz w:val="18"/>
                <w:szCs w:val="18"/>
                <w:lang w:val="en-GB"/>
              </w:rPr>
              <w:t>Title of activity</w:t>
            </w:r>
          </w:p>
        </w:tc>
        <w:tc>
          <w:tcPr>
            <w:tcW w:w="8550" w:type="dxa"/>
          </w:tcPr>
          <w:p w14:paraId="737CB23F" w14:textId="77777777" w:rsidR="00AB326F" w:rsidRPr="00AB326F" w:rsidRDefault="00000000" w:rsidP="00AB326F">
            <w:pPr>
              <w:snapToGrid w:val="0"/>
              <w:spacing w:before="60" w:after="60" w:line="240" w:lineRule="auto"/>
              <w:rPr>
                <w:b/>
                <w:bCs/>
                <w:sz w:val="18"/>
                <w:szCs w:val="18"/>
                <w:lang w:val="en-GB"/>
              </w:rPr>
            </w:pPr>
            <w:sdt>
              <w:sdtPr>
                <w:rPr>
                  <w:b/>
                  <w:bCs/>
                  <w:sz w:val="18"/>
                  <w:szCs w:val="18"/>
                  <w:lang w:val="en-GB"/>
                </w:rPr>
                <w:alias w:val="PoW Titles"/>
                <w:tag w:val="PoW Titles"/>
                <w:id w:val="1904874963"/>
                <w:placeholder>
                  <w:docPart w:val="A98ADA0792DD4AA5BBEFC62B5B653139"/>
                </w:placeholder>
                <w:dropDownList>
                  <w:listItem w:value="Choose an item."/>
                  <w:listItem w:displayText="Fifteenth meeting of the Conference of the Parties to the Basel Convention" w:value="Fifteenth meeting of the Conference of the Parties to the Basel Convention"/>
                  <w:listItem w:displayText="Tenth meeting of the Conference of the Parties to the Rotterdam Convention " w:value="Tenth meeting of the Conference of the Parties to the Rotterdam Convention "/>
                  <w:listItem w:displayText="Tenth meeting of the Conference of the Parties to the Stockholm Convention " w:value="Tenth meeting of the Conference of the Parties to the Stockholm Convention "/>
                  <w:listItem w:displayText="Twelfth meeting of the Basel Convention Openended Working Group" w:value="Twelfth meeting of the Basel Convention Openended Working Group"/>
                  <w:listItem w:displayText="Sixteenth and seventeenth meetings of the Rotterdam Convention Chemical Review Committee and orientation workshop for members of the Chemical Review Committee" w:value="Sixteenth and seventeenth meetings of the Rotterdam Convention Chemical Review Committee and orientation workshop for members of the Chemical Review Committee"/>
                  <w:listItem w:displayText="Sixteenth and seventeenth meetings of the Stockholm Convention Persistent Organic Pollutants Review Committee " w:value="Sixteenth and seventeenth meetings of the Stockholm Convention Persistent Organic Pollutants Review Committee "/>
                  <w:listItem w:displayText="Meeting of the Bureau of the Conference of the Parties to the Basel Convention and joint meeting of the bureaux to the Basel, Rotterdam and Stockholm conventions" w:value="Meeting of the Bureau of the Conference of the Parties to the Basel Convention and joint meeting of the bureaux to the Basel, Rotterdam and Stockholm conventions"/>
                  <w:listItem w:displayText="Meeting of the Bureau of the Conference of the Parties to the Rotterdam Convention and joint meeting of the bureaux to the Basel, Rotterdam and Stockholm conventions" w:value="Meeting of the Bureau of the Conference of the Parties to the Rotterdam Convention and joint meeting of the bureaux to the Basel, Rotterdam and Stockholm conventions"/>
                  <w:listItem w:displayText="Meeting of the Bureau of the Conference of the Parties to the Stockholm Convention and joint meeting of the bureaux to the Basel, Rotterdam and Stockholm conventions" w:value="Meeting of the Bureau of the Conference of the Parties to the Stockholm Convention and joint meeting of the bureaux to the Basel, Rotterdam and Stockholm conventions"/>
                  <w:listItem w:displayText="Fourteenth meeting of the Basel Convention Implementation and Compliance Committee " w:value="Fourteenth meeting of the Basel Convention Implementation and Compliance Committee "/>
                  <w:listItem w:displayText="Support for the work of and coordination between the scientific bodies of the conventions " w:value="Support for the work of and coordination between the scientific bodies of the conventions "/>
                  <w:listItem w:displayText="Technical assistance and capacity development programme of the Basel, Rotterdam and Stockholm conventions" w:value="Technical assistance and capacity development programme of the Basel, Rotterdam and Stockholm conventions"/>
                  <w:listItem w:displayText="Training and capacity development activities under the Basel Convention " w:value="Training and capacity development activities under the Basel Convention "/>
                  <w:listItem w:displayText="Training and capacity development activities under the Rotterdam Convention" w:value="Training and capacity development activities under the Rotterdam Convention"/>
                  <w:listItem w:displayText="Training and capacity development activities under the Stockholm Convention " w:value="Training and capacity development activities under the Stockholm Convention "/>
                  <w:listItem w:displayText="Partnerships for technical assistance" w:value="Partnerships for technical assistance"/>
                  <w:listItem w:displayText="Coordination of and support for the Basel and Stockholm convention regional centres and cooperation and coordination between regional centres " w:value="Coordination of and support for the Basel and Stockholm convention regional centres and cooperation and coordination between regional centres "/>
                  <w:listItem w:displayText="Scientific support for Parties to the Basel Convention" w:value="Scientific support for Parties to the Basel Convention"/>
                  <w:listItem w:displayText="Scientific support for Parties to the Rotterdam Convention " w:value="Scientific support for Parties to the Rotterdam Convention "/>
                  <w:listItem w:displayText="Scientific support for Parties to the Stockholm Convention " w:value="Scientific support for Parties to the Stockholm Convention "/>
                  <w:listItem w:displayText="Effectiveness evaluation and the global monitoring plan " w:value="Effectiveness evaluation and the global monitoring plan "/>
                  <w:listItem w:displayText="National reporting" w:value="National reporting"/>
                  <w:listItem w:displayText="Clearing-house mechanism for information exchange, including the prior informed consent database and the Rotterdam Convention website in English, French and Spanish " w:value="Clearing-house mechanism for information exchange, including the prior informed consent database and the Rotterdam Convention website in English, French and Spanish "/>
                  <w:listItem w:displayText="Publications " w:value="Publications "/>
                  <w:listItem w:displayText="Joint communication, outreach and public awareness" w:value="Joint communication, outreach and public awareness"/>
                  <w:listItem w:displayText="Executive direction and management" w:value="Executive direction and management"/>
                  <w:listItem w:displayText="International cooperation and coordination, including partnerships" w:value="International cooperation and coordination, including partnerships"/>
                  <w:listItem w:displayText="Financial resources and mechanisms" w:value="Financial resources and mechanisms"/>
                  <w:listItem w:displayText="Legal and policy specific to the Basel Convention" w:value="Legal and policy specific to the Basel Convention"/>
                  <w:listItem w:displayText="Joint legal and policy activities under the Basel, Rotterdam and Stockholm conventions; national legislation, illegal traffic and trade, and enforcement under the Basel, Rotterdam and Stockholm conventions" w:value="Joint legal and policy activities under the Basel, Rotterdam and Stockholm conventions; national legislation, illegal traffic and trade, and enforcement under the Basel, Rotterdam and Stockholm conventions"/>
                  <w:listItem w:displayText="Coordination and provision of support to Parties in follow-up to the country-led initiative on environmentally sound management and further legal clarity" w:value="Coordination and provision of support to Parties in follow-up to the country-led initiative on environmentally sound management and further legal clarity"/>
                  <w:listItem w:displayText="Office maintenance and services" w:value="Office maintenance and services"/>
                  <w:listItem w:displayText="Joint information technology services" w:value="Joint information technology services"/>
                </w:dropDownList>
              </w:sdtPr>
              <w:sdtContent>
                <w:r w:rsidR="00AB326F" w:rsidRPr="00AB326F">
                  <w:rPr>
                    <w:b/>
                    <w:bCs/>
                    <w:sz w:val="18"/>
                    <w:szCs w:val="18"/>
                    <w:lang w:val="en-GB"/>
                  </w:rPr>
                  <w:t xml:space="preserve">Scientific support for Parties to the Rotterdam Convention </w:t>
                </w:r>
              </w:sdtContent>
            </w:sdt>
          </w:p>
        </w:tc>
      </w:tr>
      <w:tr w:rsidR="00AB326F" w:rsidRPr="00AB326F" w14:paraId="46347F9D" w14:textId="77777777" w:rsidTr="005F4D39">
        <w:trPr>
          <w:trHeight w:val="242"/>
        </w:trPr>
        <w:tc>
          <w:tcPr>
            <w:tcW w:w="1843" w:type="dxa"/>
          </w:tcPr>
          <w:p w14:paraId="4E133859" w14:textId="77777777" w:rsidR="00AB326F" w:rsidRPr="00AB326F" w:rsidRDefault="00AB326F" w:rsidP="00AB326F">
            <w:pPr>
              <w:snapToGrid w:val="0"/>
              <w:spacing w:before="60" w:after="60" w:line="240" w:lineRule="auto"/>
              <w:rPr>
                <w:b/>
                <w:bCs/>
                <w:sz w:val="18"/>
                <w:szCs w:val="18"/>
                <w:lang w:val="en-GB"/>
              </w:rPr>
            </w:pPr>
            <w:r w:rsidRPr="00AB326F">
              <w:rPr>
                <w:b/>
                <w:bCs/>
                <w:sz w:val="18"/>
                <w:szCs w:val="18"/>
                <w:lang w:val="en-GB"/>
              </w:rPr>
              <w:t xml:space="preserve">Convention(s) </w:t>
            </w:r>
          </w:p>
        </w:tc>
        <w:tc>
          <w:tcPr>
            <w:tcW w:w="8550" w:type="dxa"/>
          </w:tcPr>
          <w:p w14:paraId="52658C4B" w14:textId="77777777" w:rsidR="00AB326F" w:rsidRPr="00AB326F" w:rsidRDefault="00AB326F" w:rsidP="00AB326F">
            <w:pPr>
              <w:snapToGrid w:val="0"/>
              <w:spacing w:before="60" w:after="60" w:line="240" w:lineRule="auto"/>
              <w:rPr>
                <w:bCs/>
                <w:sz w:val="18"/>
                <w:szCs w:val="18"/>
                <w:lang w:val="en-GB"/>
              </w:rPr>
            </w:pPr>
            <w:r w:rsidRPr="00AB326F">
              <w:rPr>
                <w:bCs/>
                <w:sz w:val="18"/>
                <w:szCs w:val="18"/>
                <w:lang w:val="en-GB"/>
              </w:rPr>
              <w:fldChar w:fldCharType="begin">
                <w:ffData>
                  <w:name w:val=""/>
                  <w:enabled w:val="0"/>
                  <w:calcOnExit w:val="0"/>
                  <w:checkBox>
                    <w:sizeAuto/>
                    <w:default w:val="0"/>
                  </w:checkBox>
                </w:ffData>
              </w:fldChar>
            </w:r>
            <w:r w:rsidRPr="00AB326F">
              <w:rPr>
                <w:bCs/>
                <w:sz w:val="18"/>
                <w:szCs w:val="18"/>
                <w:lang w:val="en-GB"/>
              </w:rPr>
              <w:instrText xml:space="preserve"> FORMCHECKBOX </w:instrText>
            </w:r>
            <w:r w:rsidR="00000000">
              <w:rPr>
                <w:bCs/>
                <w:sz w:val="18"/>
                <w:szCs w:val="18"/>
                <w:lang w:val="en-GB"/>
              </w:rPr>
            </w:r>
            <w:r w:rsidR="00000000">
              <w:rPr>
                <w:bCs/>
                <w:sz w:val="18"/>
                <w:szCs w:val="18"/>
                <w:lang w:val="en-GB"/>
              </w:rPr>
              <w:fldChar w:fldCharType="separate"/>
            </w:r>
            <w:r w:rsidRPr="00AB326F">
              <w:rPr>
                <w:bCs/>
                <w:sz w:val="18"/>
                <w:szCs w:val="18"/>
                <w:lang w:val="en-GB"/>
              </w:rPr>
              <w:fldChar w:fldCharType="end"/>
            </w:r>
            <w:r w:rsidRPr="00AB326F">
              <w:rPr>
                <w:bCs/>
                <w:sz w:val="18"/>
                <w:szCs w:val="18"/>
                <w:lang w:val="en-GB"/>
              </w:rPr>
              <w:t xml:space="preserve"> Basel Convention</w:t>
            </w:r>
          </w:p>
          <w:p w14:paraId="1CC3EA8C" w14:textId="77777777" w:rsidR="00AB326F" w:rsidRPr="00AB326F" w:rsidRDefault="00AB326F" w:rsidP="00AB326F">
            <w:pPr>
              <w:snapToGrid w:val="0"/>
              <w:spacing w:before="60" w:after="60" w:line="240" w:lineRule="auto"/>
              <w:rPr>
                <w:bCs/>
                <w:sz w:val="18"/>
                <w:szCs w:val="18"/>
                <w:lang w:val="en-GB"/>
              </w:rPr>
            </w:pPr>
            <w:r w:rsidRPr="00AB326F">
              <w:rPr>
                <w:bCs/>
                <w:sz w:val="18"/>
                <w:szCs w:val="18"/>
                <w:lang w:val="en-GB"/>
              </w:rPr>
              <w:fldChar w:fldCharType="begin">
                <w:ffData>
                  <w:name w:val=""/>
                  <w:enabled/>
                  <w:calcOnExit w:val="0"/>
                  <w:checkBox>
                    <w:sizeAuto/>
                    <w:default w:val="1"/>
                  </w:checkBox>
                </w:ffData>
              </w:fldChar>
            </w:r>
            <w:r w:rsidRPr="00AB326F">
              <w:rPr>
                <w:bCs/>
                <w:sz w:val="18"/>
                <w:szCs w:val="18"/>
                <w:lang w:val="en-GB"/>
              </w:rPr>
              <w:instrText xml:space="preserve"> FORMCHECKBOX </w:instrText>
            </w:r>
            <w:r w:rsidR="00000000">
              <w:rPr>
                <w:bCs/>
                <w:sz w:val="18"/>
                <w:szCs w:val="18"/>
                <w:lang w:val="en-GB"/>
              </w:rPr>
            </w:r>
            <w:r w:rsidR="00000000">
              <w:rPr>
                <w:bCs/>
                <w:sz w:val="18"/>
                <w:szCs w:val="18"/>
                <w:lang w:val="en-GB"/>
              </w:rPr>
              <w:fldChar w:fldCharType="separate"/>
            </w:r>
            <w:r w:rsidRPr="00AB326F">
              <w:rPr>
                <w:bCs/>
                <w:sz w:val="18"/>
                <w:szCs w:val="18"/>
                <w:lang w:val="en-GB"/>
              </w:rPr>
              <w:fldChar w:fldCharType="end"/>
            </w:r>
            <w:r w:rsidRPr="00AB326F">
              <w:rPr>
                <w:bCs/>
                <w:sz w:val="18"/>
                <w:szCs w:val="18"/>
                <w:lang w:val="en-GB"/>
              </w:rPr>
              <w:t xml:space="preserve"> Rotterdam Convention</w:t>
            </w:r>
          </w:p>
          <w:p w14:paraId="2309B369" w14:textId="77777777" w:rsidR="00AB326F" w:rsidRPr="00AB326F" w:rsidRDefault="00AB326F" w:rsidP="00AB326F">
            <w:pPr>
              <w:snapToGrid w:val="0"/>
              <w:spacing w:before="60" w:after="60" w:line="240" w:lineRule="auto"/>
              <w:rPr>
                <w:bCs/>
                <w:sz w:val="18"/>
                <w:szCs w:val="18"/>
                <w:lang w:val="en-GB"/>
              </w:rPr>
            </w:pPr>
            <w:r w:rsidRPr="00AB326F">
              <w:rPr>
                <w:bCs/>
                <w:sz w:val="18"/>
                <w:szCs w:val="18"/>
                <w:lang w:val="en-GB"/>
              </w:rPr>
              <w:fldChar w:fldCharType="begin">
                <w:ffData>
                  <w:name w:val=""/>
                  <w:enabled/>
                  <w:calcOnExit w:val="0"/>
                  <w:checkBox>
                    <w:sizeAuto/>
                    <w:default w:val="0"/>
                  </w:checkBox>
                </w:ffData>
              </w:fldChar>
            </w:r>
            <w:r w:rsidRPr="00AB326F">
              <w:rPr>
                <w:bCs/>
                <w:sz w:val="18"/>
                <w:szCs w:val="18"/>
                <w:lang w:val="en-GB"/>
              </w:rPr>
              <w:instrText xml:space="preserve"> FORMCHECKBOX </w:instrText>
            </w:r>
            <w:r w:rsidR="00000000">
              <w:rPr>
                <w:bCs/>
                <w:sz w:val="18"/>
                <w:szCs w:val="18"/>
                <w:lang w:val="en-GB"/>
              </w:rPr>
            </w:r>
            <w:r w:rsidR="00000000">
              <w:rPr>
                <w:bCs/>
                <w:sz w:val="18"/>
                <w:szCs w:val="18"/>
                <w:lang w:val="en-GB"/>
              </w:rPr>
              <w:fldChar w:fldCharType="separate"/>
            </w:r>
            <w:r w:rsidRPr="00AB326F">
              <w:rPr>
                <w:bCs/>
                <w:sz w:val="18"/>
                <w:szCs w:val="18"/>
                <w:lang w:val="en-GB"/>
              </w:rPr>
              <w:fldChar w:fldCharType="end"/>
            </w:r>
            <w:r w:rsidRPr="00AB326F">
              <w:rPr>
                <w:bCs/>
                <w:sz w:val="18"/>
                <w:szCs w:val="18"/>
                <w:lang w:val="en-GB"/>
              </w:rPr>
              <w:t xml:space="preserve"> Stockholm Convention</w:t>
            </w:r>
          </w:p>
        </w:tc>
      </w:tr>
      <w:tr w:rsidR="00AB326F" w:rsidRPr="00AB326F" w14:paraId="76B25D09" w14:textId="77777777" w:rsidTr="005F4D39">
        <w:trPr>
          <w:trHeight w:val="233"/>
        </w:trPr>
        <w:tc>
          <w:tcPr>
            <w:tcW w:w="1843" w:type="dxa"/>
          </w:tcPr>
          <w:p w14:paraId="671073EA" w14:textId="77777777" w:rsidR="00AB326F" w:rsidRPr="00AB326F" w:rsidRDefault="00AB326F" w:rsidP="00AB326F">
            <w:pPr>
              <w:snapToGrid w:val="0"/>
              <w:spacing w:before="60" w:after="60" w:line="240" w:lineRule="auto"/>
              <w:rPr>
                <w:b/>
                <w:bCs/>
                <w:sz w:val="18"/>
                <w:szCs w:val="18"/>
                <w:lang w:val="en-GB"/>
              </w:rPr>
            </w:pPr>
            <w:r w:rsidRPr="00AB326F">
              <w:rPr>
                <w:b/>
                <w:bCs/>
                <w:sz w:val="18"/>
                <w:szCs w:val="18"/>
                <w:lang w:val="en-GB"/>
              </w:rPr>
              <w:t xml:space="preserve">Budget </w:t>
            </w:r>
          </w:p>
        </w:tc>
        <w:tc>
          <w:tcPr>
            <w:tcW w:w="8550" w:type="dxa"/>
          </w:tcPr>
          <w:p w14:paraId="7D3BB597" w14:textId="77777777" w:rsidR="00AB326F" w:rsidRPr="00AB326F" w:rsidRDefault="00AB326F" w:rsidP="00AB326F">
            <w:pPr>
              <w:snapToGrid w:val="0"/>
              <w:spacing w:before="60" w:after="60" w:line="240" w:lineRule="auto"/>
              <w:rPr>
                <w:bCs/>
                <w:sz w:val="18"/>
                <w:szCs w:val="18"/>
                <w:lang w:val="en-GB"/>
              </w:rPr>
            </w:pPr>
            <w:r w:rsidRPr="00AB326F">
              <w:rPr>
                <w:bCs/>
                <w:sz w:val="18"/>
                <w:szCs w:val="18"/>
                <w:lang w:val="en-GB"/>
              </w:rPr>
              <w:fldChar w:fldCharType="begin">
                <w:ffData>
                  <w:name w:val=""/>
                  <w:enabled w:val="0"/>
                  <w:calcOnExit w:val="0"/>
                  <w:checkBox>
                    <w:sizeAuto/>
                    <w:default w:val="1"/>
                  </w:checkBox>
                </w:ffData>
              </w:fldChar>
            </w:r>
            <w:r w:rsidRPr="00AB326F">
              <w:rPr>
                <w:bCs/>
                <w:sz w:val="18"/>
                <w:szCs w:val="18"/>
                <w:lang w:val="en-GB"/>
              </w:rPr>
              <w:instrText xml:space="preserve"> FORMCHECKBOX </w:instrText>
            </w:r>
            <w:r w:rsidR="00000000">
              <w:rPr>
                <w:bCs/>
                <w:sz w:val="18"/>
                <w:szCs w:val="18"/>
                <w:lang w:val="en-GB"/>
              </w:rPr>
            </w:r>
            <w:r w:rsidR="00000000">
              <w:rPr>
                <w:bCs/>
                <w:sz w:val="18"/>
                <w:szCs w:val="18"/>
                <w:lang w:val="en-GB"/>
              </w:rPr>
              <w:fldChar w:fldCharType="separate"/>
            </w:r>
            <w:r w:rsidRPr="00AB326F">
              <w:rPr>
                <w:bCs/>
                <w:sz w:val="18"/>
                <w:szCs w:val="18"/>
                <w:lang w:val="en-GB"/>
              </w:rPr>
              <w:fldChar w:fldCharType="end"/>
            </w:r>
            <w:r w:rsidRPr="00AB326F">
              <w:rPr>
                <w:bCs/>
                <w:sz w:val="18"/>
                <w:szCs w:val="18"/>
                <w:lang w:val="en-GB"/>
              </w:rPr>
              <w:t xml:space="preserve"> Core budget                     </w:t>
            </w:r>
            <w:r w:rsidRPr="00AB326F">
              <w:rPr>
                <w:bCs/>
                <w:sz w:val="18"/>
                <w:szCs w:val="18"/>
                <w:lang w:val="en-GB"/>
              </w:rPr>
              <w:fldChar w:fldCharType="begin">
                <w:ffData>
                  <w:name w:val=""/>
                  <w:enabled/>
                  <w:calcOnExit w:val="0"/>
                  <w:checkBox>
                    <w:sizeAuto/>
                    <w:default w:val="1"/>
                  </w:checkBox>
                </w:ffData>
              </w:fldChar>
            </w:r>
            <w:r w:rsidRPr="00AB326F">
              <w:rPr>
                <w:bCs/>
                <w:sz w:val="18"/>
                <w:szCs w:val="18"/>
                <w:lang w:val="en-GB"/>
              </w:rPr>
              <w:instrText xml:space="preserve"> FORMCHECKBOX </w:instrText>
            </w:r>
            <w:r w:rsidR="00000000">
              <w:rPr>
                <w:bCs/>
                <w:sz w:val="18"/>
                <w:szCs w:val="18"/>
                <w:lang w:val="en-GB"/>
              </w:rPr>
            </w:r>
            <w:r w:rsidR="00000000">
              <w:rPr>
                <w:bCs/>
                <w:sz w:val="18"/>
                <w:szCs w:val="18"/>
                <w:lang w:val="en-GB"/>
              </w:rPr>
              <w:fldChar w:fldCharType="separate"/>
            </w:r>
            <w:r w:rsidRPr="00AB326F">
              <w:rPr>
                <w:bCs/>
                <w:sz w:val="18"/>
                <w:szCs w:val="18"/>
                <w:lang w:val="en-GB"/>
              </w:rPr>
              <w:fldChar w:fldCharType="end"/>
            </w:r>
            <w:r w:rsidRPr="00AB326F">
              <w:rPr>
                <w:bCs/>
                <w:sz w:val="18"/>
                <w:szCs w:val="18"/>
                <w:lang w:val="en-GB"/>
              </w:rPr>
              <w:t xml:space="preserve"> Voluntary budget</w:t>
            </w:r>
          </w:p>
        </w:tc>
      </w:tr>
      <w:tr w:rsidR="00AB326F" w:rsidRPr="00AB326F" w14:paraId="30F8721D" w14:textId="77777777" w:rsidTr="005F4D39">
        <w:tc>
          <w:tcPr>
            <w:tcW w:w="1843" w:type="dxa"/>
          </w:tcPr>
          <w:p w14:paraId="33A813C9" w14:textId="77777777" w:rsidR="00AB326F" w:rsidRPr="00AB326F" w:rsidRDefault="00AB326F" w:rsidP="00AB326F">
            <w:pPr>
              <w:snapToGrid w:val="0"/>
              <w:spacing w:before="60" w:after="60" w:line="240" w:lineRule="auto"/>
              <w:rPr>
                <w:b/>
                <w:bCs/>
                <w:sz w:val="18"/>
                <w:szCs w:val="18"/>
                <w:lang w:val="en-GB"/>
              </w:rPr>
            </w:pPr>
            <w:r w:rsidRPr="00AB326F">
              <w:rPr>
                <w:b/>
                <w:bCs/>
                <w:sz w:val="18"/>
                <w:szCs w:val="18"/>
                <w:lang w:val="en-GB"/>
              </w:rPr>
              <w:t>Mandate</w:t>
            </w:r>
          </w:p>
        </w:tc>
        <w:tc>
          <w:tcPr>
            <w:tcW w:w="8550" w:type="dxa"/>
          </w:tcPr>
          <w:p w14:paraId="520BE70D" w14:textId="77777777" w:rsidR="00AB326F" w:rsidRPr="00AB326F" w:rsidRDefault="00AB326F" w:rsidP="00AB326F">
            <w:pPr>
              <w:snapToGrid w:val="0"/>
              <w:spacing w:before="60" w:after="60" w:line="240" w:lineRule="auto"/>
              <w:rPr>
                <w:bCs/>
                <w:sz w:val="18"/>
                <w:szCs w:val="18"/>
                <w:lang w:val="en-GB"/>
              </w:rPr>
            </w:pPr>
            <w:r w:rsidRPr="00AB326F">
              <w:rPr>
                <w:b/>
                <w:bCs/>
                <w:sz w:val="18"/>
                <w:szCs w:val="18"/>
                <w:lang w:val="en-GB"/>
              </w:rPr>
              <w:t>Convention Article:</w:t>
            </w:r>
            <w:r w:rsidRPr="00AB326F">
              <w:rPr>
                <w:bCs/>
                <w:sz w:val="18"/>
                <w:szCs w:val="18"/>
                <w:lang w:val="en-GB"/>
              </w:rPr>
              <w:t xml:space="preserve"> Articles</w:t>
            </w:r>
            <w:r w:rsidRPr="00AB326F">
              <w:rPr>
                <w:b/>
                <w:bCs/>
                <w:sz w:val="18"/>
                <w:szCs w:val="18"/>
                <w:lang w:val="en-GB"/>
              </w:rPr>
              <w:t xml:space="preserve"> </w:t>
            </w:r>
            <w:r w:rsidRPr="00AB326F">
              <w:rPr>
                <w:bCs/>
                <w:sz w:val="18"/>
                <w:szCs w:val="18"/>
                <w:lang w:val="en-GB"/>
              </w:rPr>
              <w:t>5, 6, 7, 10, 11, 12, 13 and 14 of the Rotterdam Convention</w:t>
            </w:r>
          </w:p>
          <w:p w14:paraId="2DABC02E" w14:textId="77777777" w:rsidR="00AB326F" w:rsidRPr="00AB326F" w:rsidRDefault="00AB326F" w:rsidP="00AB326F">
            <w:pPr>
              <w:snapToGrid w:val="0"/>
              <w:spacing w:before="60" w:after="60" w:line="240" w:lineRule="auto"/>
              <w:rPr>
                <w:b/>
                <w:bCs/>
                <w:sz w:val="18"/>
                <w:szCs w:val="18"/>
                <w:lang w:val="en-GB"/>
              </w:rPr>
            </w:pPr>
            <w:r w:rsidRPr="00AB326F">
              <w:rPr>
                <w:b/>
                <w:bCs/>
                <w:sz w:val="18"/>
                <w:szCs w:val="18"/>
                <w:lang w:val="en-GB"/>
              </w:rPr>
              <w:t>COP decision(s):</w:t>
            </w:r>
            <w:r w:rsidRPr="00AB326F">
              <w:rPr>
                <w:bCs/>
                <w:sz w:val="18"/>
                <w:szCs w:val="18"/>
                <w:lang w:val="en-GB"/>
              </w:rPr>
              <w:t xml:space="preserve"> Decisions RC-7/1, RC-7/2, </w:t>
            </w:r>
            <w:r w:rsidRPr="00AB326F">
              <w:rPr>
                <w:sz w:val="18"/>
                <w:szCs w:val="18"/>
                <w:lang w:val="en-GB" w:eastAsia="en-GB"/>
              </w:rPr>
              <w:t>RC-9/</w:t>
            </w:r>
            <w:proofErr w:type="gramStart"/>
            <w:r w:rsidRPr="00AB326F">
              <w:rPr>
                <w:sz w:val="18"/>
                <w:szCs w:val="18"/>
                <w:lang w:val="en-GB" w:eastAsia="en-GB"/>
              </w:rPr>
              <w:t>2</w:t>
            </w:r>
            <w:proofErr w:type="gramEnd"/>
            <w:r w:rsidRPr="00AB326F">
              <w:rPr>
                <w:sz w:val="18"/>
                <w:szCs w:val="18"/>
                <w:lang w:val="en-GB" w:eastAsia="en-GB"/>
              </w:rPr>
              <w:t xml:space="preserve"> and RC-9/6 of the Rotterdam Convention</w:t>
            </w:r>
          </w:p>
        </w:tc>
      </w:tr>
      <w:tr w:rsidR="00AB326F" w:rsidRPr="00AB326F" w14:paraId="2AE150AA" w14:textId="77777777" w:rsidTr="005F4D39">
        <w:trPr>
          <w:trHeight w:val="2080"/>
        </w:trPr>
        <w:tc>
          <w:tcPr>
            <w:tcW w:w="1843" w:type="dxa"/>
            <w:vMerge w:val="restart"/>
          </w:tcPr>
          <w:p w14:paraId="463E8E5D" w14:textId="77777777" w:rsidR="00AB326F" w:rsidRPr="00AB326F" w:rsidRDefault="00AB326F" w:rsidP="00AB326F">
            <w:pPr>
              <w:snapToGrid w:val="0"/>
              <w:spacing w:before="60" w:after="60" w:line="240" w:lineRule="auto"/>
              <w:rPr>
                <w:b/>
                <w:bCs/>
                <w:sz w:val="18"/>
                <w:szCs w:val="18"/>
                <w:lang w:val="en-GB"/>
              </w:rPr>
            </w:pPr>
            <w:r w:rsidRPr="00AB326F">
              <w:rPr>
                <w:b/>
                <w:sz w:val="18"/>
                <w:szCs w:val="18"/>
                <w:lang w:val="en-GB" w:eastAsia="en-GB"/>
              </w:rPr>
              <w:t>Outcomes and activities</w:t>
            </w:r>
          </w:p>
        </w:tc>
        <w:tc>
          <w:tcPr>
            <w:tcW w:w="8550" w:type="dxa"/>
          </w:tcPr>
          <w:p w14:paraId="68E858BB" w14:textId="77777777" w:rsidR="00AB326F" w:rsidRPr="00AB326F" w:rsidRDefault="00AB326F" w:rsidP="00AB326F">
            <w:pPr>
              <w:snapToGrid w:val="0"/>
              <w:spacing w:before="60" w:after="60" w:line="240" w:lineRule="auto"/>
              <w:rPr>
                <w:b/>
                <w:sz w:val="18"/>
                <w:szCs w:val="18"/>
                <w:lang w:val="en-GB" w:eastAsia="en-GB"/>
              </w:rPr>
            </w:pPr>
            <w:r w:rsidRPr="00AB326F">
              <w:rPr>
                <w:b/>
                <w:sz w:val="18"/>
                <w:szCs w:val="18"/>
                <w:lang w:val="en-GB" w:eastAsia="en-GB"/>
              </w:rPr>
              <w:t>Component 21.1: Information exchange and PIC procedure, including PIC Circular</w:t>
            </w:r>
          </w:p>
          <w:p w14:paraId="34A0DAB2" w14:textId="1FBEC390" w:rsidR="00AB326F" w:rsidRPr="00AB326F" w:rsidRDefault="00AB326F" w:rsidP="00AB326F">
            <w:pPr>
              <w:snapToGrid w:val="0"/>
              <w:spacing w:before="60" w:after="60" w:line="240" w:lineRule="auto"/>
              <w:rPr>
                <w:b/>
                <w:sz w:val="18"/>
                <w:szCs w:val="18"/>
                <w:lang w:val="en-GB" w:eastAsia="en-GB"/>
              </w:rPr>
            </w:pPr>
            <w:r w:rsidRPr="00AB326F">
              <w:rPr>
                <w:b/>
                <w:sz w:val="18"/>
                <w:szCs w:val="18"/>
                <w:lang w:val="en-GB" w:eastAsia="en-GB"/>
              </w:rPr>
              <w:t>Outcomes</w:t>
            </w:r>
            <w:r w:rsidR="00BF682D">
              <w:rPr>
                <w:b/>
                <w:sz w:val="18"/>
                <w:szCs w:val="18"/>
                <w:lang w:val="en-GB" w:eastAsia="en-GB"/>
              </w:rPr>
              <w:t xml:space="preserve"> achieved</w:t>
            </w:r>
            <w:r w:rsidRPr="00AB326F">
              <w:rPr>
                <w:b/>
                <w:sz w:val="18"/>
                <w:szCs w:val="18"/>
                <w:lang w:val="en-GB" w:eastAsia="en-GB"/>
              </w:rPr>
              <w:t>:</w:t>
            </w:r>
          </w:p>
          <w:p w14:paraId="19F2B38F" w14:textId="77777777" w:rsidR="00AB326F" w:rsidRPr="00AB326F" w:rsidRDefault="00AB326F" w:rsidP="00AB326F">
            <w:pPr>
              <w:snapToGrid w:val="0"/>
              <w:spacing w:before="60" w:after="60" w:line="240" w:lineRule="auto"/>
              <w:rPr>
                <w:sz w:val="18"/>
                <w:szCs w:val="18"/>
                <w:lang w:val="en-GB"/>
              </w:rPr>
            </w:pPr>
            <w:r w:rsidRPr="00AB326F">
              <w:rPr>
                <w:sz w:val="18"/>
                <w:szCs w:val="18"/>
                <w:lang w:val="en-GB"/>
              </w:rPr>
              <w:t>Information submitted by Parties in accordance with various Articles was reviewed and addressed in a timely manner and shared through the PIC Circular.</w:t>
            </w:r>
          </w:p>
          <w:p w14:paraId="0EDF4713" w14:textId="77777777" w:rsidR="00AB326F" w:rsidRPr="00AB326F" w:rsidRDefault="00AB326F" w:rsidP="00AB326F">
            <w:pPr>
              <w:snapToGrid w:val="0"/>
              <w:spacing w:before="60" w:after="60" w:line="240" w:lineRule="auto"/>
              <w:rPr>
                <w:b/>
                <w:sz w:val="18"/>
                <w:szCs w:val="18"/>
                <w:lang w:val="en-GB" w:eastAsia="en-GB"/>
              </w:rPr>
            </w:pPr>
            <w:r w:rsidRPr="00AB326F">
              <w:rPr>
                <w:b/>
                <w:sz w:val="18"/>
                <w:szCs w:val="18"/>
                <w:lang w:val="en-GB" w:eastAsia="en-GB"/>
              </w:rPr>
              <w:t>Activities</w:t>
            </w:r>
            <w:r w:rsidRPr="00AB326F">
              <w:rPr>
                <w:b/>
                <w:sz w:val="18"/>
                <w:szCs w:val="18"/>
                <w:lang w:eastAsia="en-GB"/>
              </w:rPr>
              <w:t xml:space="preserve"> implemented</w:t>
            </w:r>
            <w:r w:rsidRPr="00AB326F">
              <w:rPr>
                <w:b/>
                <w:sz w:val="18"/>
                <w:szCs w:val="18"/>
                <w:lang w:val="en-GB" w:eastAsia="en-GB"/>
              </w:rPr>
              <w:t>:</w:t>
            </w:r>
          </w:p>
          <w:p w14:paraId="26B65A61" w14:textId="77777777" w:rsidR="00AB326F" w:rsidRPr="00AB326F" w:rsidRDefault="00AB326F" w:rsidP="00AB326F">
            <w:pPr>
              <w:numPr>
                <w:ilvl w:val="0"/>
                <w:numId w:val="320"/>
              </w:numPr>
              <w:tabs>
                <w:tab w:val="left" w:pos="876"/>
              </w:tabs>
              <w:snapToGrid w:val="0"/>
              <w:spacing w:before="60" w:after="60" w:line="240" w:lineRule="auto"/>
              <w:rPr>
                <w:rFonts w:eastAsia="Times New Roman"/>
                <w:sz w:val="18"/>
                <w:szCs w:val="18"/>
                <w:lang w:val="en-GB"/>
              </w:rPr>
            </w:pPr>
            <w:r w:rsidRPr="00AB326F">
              <w:rPr>
                <w:rFonts w:eastAsia="Times New Roman"/>
                <w:sz w:val="18"/>
                <w:szCs w:val="18"/>
                <w:lang w:val="en-GB"/>
              </w:rPr>
              <w:t xml:space="preserve">Produced, </w:t>
            </w:r>
            <w:proofErr w:type="gramStart"/>
            <w:r w:rsidRPr="00AB326F">
              <w:rPr>
                <w:rFonts w:eastAsia="Times New Roman"/>
                <w:sz w:val="18"/>
                <w:szCs w:val="18"/>
                <w:lang w:val="en-GB"/>
              </w:rPr>
              <w:t>translated</w:t>
            </w:r>
            <w:proofErr w:type="gramEnd"/>
            <w:r w:rsidRPr="00AB326F">
              <w:rPr>
                <w:rFonts w:eastAsia="Times New Roman"/>
                <w:sz w:val="18"/>
                <w:szCs w:val="18"/>
                <w:lang w:val="en-GB"/>
              </w:rPr>
              <w:t xml:space="preserve"> and published the PIC Circular.</w:t>
            </w:r>
          </w:p>
          <w:p w14:paraId="3CB5F0BD" w14:textId="77777777" w:rsidR="00AB326F" w:rsidRPr="00AB326F" w:rsidRDefault="00AB326F" w:rsidP="00AB326F">
            <w:pPr>
              <w:numPr>
                <w:ilvl w:val="0"/>
                <w:numId w:val="320"/>
              </w:numPr>
              <w:tabs>
                <w:tab w:val="left" w:pos="876"/>
              </w:tabs>
              <w:snapToGrid w:val="0"/>
              <w:spacing w:before="60" w:after="60" w:line="240" w:lineRule="auto"/>
              <w:rPr>
                <w:rFonts w:eastAsia="Times New Roman"/>
                <w:sz w:val="18"/>
                <w:szCs w:val="18"/>
                <w:lang w:val="en-GB"/>
              </w:rPr>
            </w:pPr>
            <w:r w:rsidRPr="00AB326F">
              <w:rPr>
                <w:rFonts w:eastAsia="Times New Roman"/>
                <w:sz w:val="18"/>
                <w:szCs w:val="18"/>
                <w:lang w:val="en-GB"/>
              </w:rPr>
              <w:t>Compiled scientific, technical and export information related to PIC procedure and other Convention articles and made them available to Parties.</w:t>
            </w:r>
          </w:p>
        </w:tc>
      </w:tr>
      <w:tr w:rsidR="00AB326F" w:rsidRPr="00AB326F" w14:paraId="3FCF4C5D" w14:textId="77777777" w:rsidTr="005F4D39">
        <w:trPr>
          <w:trHeight w:val="277"/>
        </w:trPr>
        <w:tc>
          <w:tcPr>
            <w:tcW w:w="1843" w:type="dxa"/>
            <w:vMerge/>
          </w:tcPr>
          <w:p w14:paraId="20E0409C" w14:textId="77777777" w:rsidR="00AB326F" w:rsidRPr="00AB326F" w:rsidDel="008A35B1" w:rsidRDefault="00AB326F" w:rsidP="00AB326F">
            <w:pPr>
              <w:snapToGrid w:val="0"/>
              <w:spacing w:before="60" w:after="60" w:line="240" w:lineRule="auto"/>
              <w:rPr>
                <w:b/>
                <w:bCs/>
                <w:sz w:val="18"/>
                <w:szCs w:val="18"/>
                <w:lang w:val="en-GB"/>
              </w:rPr>
            </w:pPr>
          </w:p>
        </w:tc>
        <w:tc>
          <w:tcPr>
            <w:tcW w:w="8550" w:type="dxa"/>
          </w:tcPr>
          <w:p w14:paraId="561B52A6" w14:textId="601387F6" w:rsidR="00AB326F" w:rsidRPr="00AB326F" w:rsidRDefault="00BF682D" w:rsidP="00AB326F">
            <w:pPr>
              <w:tabs>
                <w:tab w:val="left" w:pos="1157"/>
              </w:tabs>
              <w:suppressAutoHyphens/>
              <w:snapToGrid w:val="0"/>
              <w:spacing w:before="60" w:after="60" w:line="240" w:lineRule="auto"/>
              <w:rPr>
                <w:i/>
                <w:sz w:val="18"/>
                <w:szCs w:val="18"/>
                <w:lang w:val="en-GB" w:eastAsia="en-GB"/>
              </w:rPr>
            </w:pPr>
            <w:r>
              <w:rPr>
                <w:b/>
                <w:sz w:val="18"/>
                <w:szCs w:val="18"/>
                <w:lang w:val="en-GB" w:eastAsia="en-GB"/>
              </w:rPr>
              <w:t>Evaluation as per the i</w:t>
            </w:r>
            <w:r w:rsidR="00AB326F" w:rsidRPr="00AB326F">
              <w:rPr>
                <w:b/>
                <w:sz w:val="18"/>
                <w:szCs w:val="18"/>
                <w:lang w:val="en-GB" w:eastAsia="en-GB"/>
              </w:rPr>
              <w:t xml:space="preserve">ndicators of achievement: </w:t>
            </w:r>
          </w:p>
          <w:p w14:paraId="713E8A0F" w14:textId="5DE22F40" w:rsidR="00AB326F" w:rsidRPr="00AB326F" w:rsidRDefault="00BF682D" w:rsidP="00AB326F">
            <w:pPr>
              <w:numPr>
                <w:ilvl w:val="0"/>
                <w:numId w:val="122"/>
              </w:numPr>
              <w:tabs>
                <w:tab w:val="clear" w:pos="419"/>
                <w:tab w:val="num" w:pos="360"/>
              </w:tabs>
              <w:snapToGrid w:val="0"/>
              <w:spacing w:before="60" w:after="60" w:line="240" w:lineRule="auto"/>
              <w:ind w:left="360"/>
              <w:rPr>
                <w:sz w:val="18"/>
                <w:szCs w:val="18"/>
                <w:lang w:val="en-GB"/>
              </w:rPr>
            </w:pPr>
            <w:r w:rsidRPr="00B6157E">
              <w:rPr>
                <w:sz w:val="18"/>
                <w:szCs w:val="18"/>
              </w:rPr>
              <w:t>The PIC Circular is published, as scheduled, every six months, in June and December, respectively</w:t>
            </w:r>
            <w:r w:rsidRPr="00BF682D">
              <w:rPr>
                <w:sz w:val="18"/>
                <w:szCs w:val="18"/>
              </w:rPr>
              <w:t>:</w:t>
            </w:r>
            <w:r w:rsidRPr="00B519F1">
              <w:rPr>
                <w:rFonts w:eastAsia="Calibri"/>
                <w:sz w:val="18"/>
                <w:szCs w:val="18"/>
              </w:rPr>
              <w:t xml:space="preserve"> </w:t>
            </w:r>
            <w:r w:rsidR="00AB326F" w:rsidRPr="00BF682D">
              <w:rPr>
                <w:sz w:val="18"/>
                <w:szCs w:val="18"/>
              </w:rPr>
              <w:t>The PIC</w:t>
            </w:r>
            <w:r w:rsidR="00AB326F" w:rsidRPr="00AB326F">
              <w:rPr>
                <w:sz w:val="18"/>
                <w:szCs w:val="18"/>
              </w:rPr>
              <w:t xml:space="preserve"> Circulars 51-54 were published, as scheduled, every six months, in June and December 2020 and 2021, respectively.</w:t>
            </w:r>
            <w:r w:rsidR="00AB326F" w:rsidRPr="00AB326F">
              <w:rPr>
                <w:sz w:val="18"/>
                <w:szCs w:val="18"/>
                <w:vertAlign w:val="superscript"/>
              </w:rPr>
              <w:footnoteReference w:id="48"/>
            </w:r>
          </w:p>
          <w:p w14:paraId="074366E6" w14:textId="37CAFEFA" w:rsidR="00AB326F" w:rsidRPr="00AB326F" w:rsidRDefault="00BF682D" w:rsidP="00AB326F">
            <w:pPr>
              <w:numPr>
                <w:ilvl w:val="0"/>
                <w:numId w:val="122"/>
              </w:numPr>
              <w:tabs>
                <w:tab w:val="clear" w:pos="419"/>
                <w:tab w:val="num" w:pos="360"/>
              </w:tabs>
              <w:snapToGrid w:val="0"/>
              <w:spacing w:before="60" w:after="60" w:line="240" w:lineRule="auto"/>
              <w:ind w:left="360"/>
              <w:rPr>
                <w:sz w:val="18"/>
                <w:szCs w:val="18"/>
                <w:lang w:val="en-GB"/>
              </w:rPr>
            </w:pPr>
            <w:r w:rsidRPr="00B6157E">
              <w:rPr>
                <w:sz w:val="18"/>
                <w:szCs w:val="18"/>
              </w:rPr>
              <w:t>Information on implementation of the PIC procedure and other Convention articles is made available to the Parties:</w:t>
            </w:r>
            <w:r w:rsidRPr="00B519F1">
              <w:rPr>
                <w:rFonts w:eastAsia="Calibri"/>
                <w:sz w:val="18"/>
                <w:szCs w:val="18"/>
              </w:rPr>
              <w:t xml:space="preserve"> </w:t>
            </w:r>
            <w:r w:rsidR="00AB326F" w:rsidRPr="00610EDE">
              <w:rPr>
                <w:sz w:val="18"/>
                <w:szCs w:val="18"/>
                <w:lang w:val="en-GB"/>
              </w:rPr>
              <w:t>Information</w:t>
            </w:r>
            <w:r w:rsidR="00AB326F" w:rsidRPr="00AB326F">
              <w:rPr>
                <w:sz w:val="18"/>
                <w:szCs w:val="18"/>
                <w:lang w:val="en-GB"/>
              </w:rPr>
              <w:t xml:space="preserve"> on implementation of the PIC procedure and other Convention articles was published on the Convention’s website, including through the PIC Circulars.</w:t>
            </w:r>
            <w:r w:rsidR="00AB326F" w:rsidRPr="00AB326F">
              <w:rPr>
                <w:sz w:val="18"/>
                <w:szCs w:val="18"/>
                <w:vertAlign w:val="superscript"/>
              </w:rPr>
              <w:footnoteReference w:id="49"/>
            </w:r>
          </w:p>
        </w:tc>
      </w:tr>
      <w:tr w:rsidR="00AB326F" w:rsidRPr="00AB326F" w14:paraId="40E3FA4C" w14:textId="77777777" w:rsidTr="005F4D39">
        <w:trPr>
          <w:trHeight w:val="380"/>
        </w:trPr>
        <w:tc>
          <w:tcPr>
            <w:tcW w:w="1843" w:type="dxa"/>
            <w:vMerge/>
          </w:tcPr>
          <w:p w14:paraId="0EB15837" w14:textId="77777777" w:rsidR="00AB326F" w:rsidRPr="00AB326F" w:rsidRDefault="00AB326F" w:rsidP="00AB326F">
            <w:pPr>
              <w:snapToGrid w:val="0"/>
              <w:spacing w:before="60" w:after="60" w:line="240" w:lineRule="auto"/>
              <w:rPr>
                <w:b/>
                <w:bCs/>
                <w:sz w:val="18"/>
                <w:szCs w:val="18"/>
                <w:lang w:val="en-GB"/>
              </w:rPr>
            </w:pPr>
          </w:p>
        </w:tc>
        <w:tc>
          <w:tcPr>
            <w:tcW w:w="8550" w:type="dxa"/>
            <w:vAlign w:val="center"/>
          </w:tcPr>
          <w:p w14:paraId="4491F3F2" w14:textId="77777777" w:rsidR="00AB326F" w:rsidRPr="00AB326F" w:rsidRDefault="00AB326F" w:rsidP="00AB326F">
            <w:pPr>
              <w:snapToGrid w:val="0"/>
              <w:spacing w:before="60" w:after="60" w:line="240" w:lineRule="auto"/>
              <w:rPr>
                <w:b/>
                <w:sz w:val="18"/>
                <w:szCs w:val="18"/>
                <w:lang w:val="en-GB" w:eastAsia="en-GB"/>
              </w:rPr>
            </w:pPr>
            <w:r w:rsidRPr="00AB326F">
              <w:rPr>
                <w:b/>
                <w:sz w:val="18"/>
                <w:szCs w:val="18"/>
                <w:lang w:val="en-GB" w:eastAsia="en-GB"/>
              </w:rPr>
              <w:t xml:space="preserve">Component 21.2: </w:t>
            </w:r>
            <w:r w:rsidRPr="00AB326F">
              <w:rPr>
                <w:b/>
                <w:bCs/>
                <w:sz w:val="18"/>
                <w:szCs w:val="18"/>
                <w:lang w:val="en-GB" w:eastAsia="en-GB"/>
              </w:rPr>
              <w:t>Support to Parties in increasing notifications of final regulatory action</w:t>
            </w:r>
          </w:p>
          <w:p w14:paraId="2E486D12" w14:textId="36BF42AF" w:rsidR="00AB326F" w:rsidRPr="00AB326F" w:rsidRDefault="00AB326F" w:rsidP="00AB326F">
            <w:pPr>
              <w:snapToGrid w:val="0"/>
              <w:spacing w:before="60" w:after="60" w:line="240" w:lineRule="auto"/>
              <w:rPr>
                <w:b/>
                <w:sz w:val="18"/>
                <w:szCs w:val="18"/>
                <w:lang w:val="en-GB" w:eastAsia="en-GB"/>
              </w:rPr>
            </w:pPr>
            <w:r w:rsidRPr="00AB326F">
              <w:rPr>
                <w:b/>
                <w:sz w:val="18"/>
                <w:szCs w:val="18"/>
                <w:lang w:val="en-GB" w:eastAsia="en-GB"/>
              </w:rPr>
              <w:t>Outcomes</w:t>
            </w:r>
            <w:r w:rsidR="00BF682D">
              <w:rPr>
                <w:b/>
                <w:sz w:val="18"/>
                <w:szCs w:val="18"/>
                <w:lang w:val="en-GB" w:eastAsia="en-GB"/>
              </w:rPr>
              <w:t xml:space="preserve"> achieved</w:t>
            </w:r>
            <w:r w:rsidRPr="00AB326F">
              <w:rPr>
                <w:b/>
                <w:sz w:val="18"/>
                <w:szCs w:val="18"/>
                <w:lang w:val="en-GB" w:eastAsia="en-GB"/>
              </w:rPr>
              <w:t>:</w:t>
            </w:r>
          </w:p>
          <w:p w14:paraId="2B8D236E" w14:textId="77777777" w:rsidR="00AB326F" w:rsidRPr="00AB326F" w:rsidRDefault="00AB326F" w:rsidP="00AB326F">
            <w:pPr>
              <w:snapToGrid w:val="0"/>
              <w:spacing w:before="60" w:after="60" w:line="240" w:lineRule="auto"/>
              <w:rPr>
                <w:i/>
                <w:sz w:val="18"/>
                <w:szCs w:val="18"/>
                <w:lang w:val="en-GB" w:eastAsia="en-GB"/>
              </w:rPr>
            </w:pPr>
            <w:r w:rsidRPr="00AB326F">
              <w:rPr>
                <w:sz w:val="18"/>
                <w:szCs w:val="18"/>
                <w:lang w:val="en-GB"/>
              </w:rPr>
              <w:t>Tools and guidance for user-friendly access to scientific and technical information for sound management of hazardous chemicals and informed decision making was made available as necessary to enhance capacity at the national level on notifications of final regulatory actions.</w:t>
            </w:r>
            <w:r w:rsidRPr="00AB326F">
              <w:rPr>
                <w:i/>
                <w:sz w:val="18"/>
                <w:szCs w:val="18"/>
                <w:lang w:val="en-GB" w:eastAsia="en-GB"/>
              </w:rPr>
              <w:t xml:space="preserve"> </w:t>
            </w:r>
          </w:p>
          <w:p w14:paraId="60950F45" w14:textId="77777777" w:rsidR="00AB326F" w:rsidRPr="00AB326F" w:rsidRDefault="00AB326F" w:rsidP="00AB326F">
            <w:pPr>
              <w:snapToGrid w:val="0"/>
              <w:spacing w:before="60" w:after="60" w:line="240" w:lineRule="auto"/>
              <w:rPr>
                <w:b/>
                <w:sz w:val="18"/>
                <w:szCs w:val="18"/>
                <w:lang w:val="en-GB" w:eastAsia="en-GB"/>
              </w:rPr>
            </w:pPr>
            <w:r w:rsidRPr="00AB326F">
              <w:rPr>
                <w:b/>
                <w:sz w:val="18"/>
                <w:szCs w:val="18"/>
                <w:lang w:val="en-GB" w:eastAsia="en-GB"/>
              </w:rPr>
              <w:t>Activities</w:t>
            </w:r>
            <w:r w:rsidRPr="00AB326F">
              <w:rPr>
                <w:b/>
                <w:sz w:val="18"/>
                <w:szCs w:val="18"/>
                <w:lang w:eastAsia="en-GB"/>
              </w:rPr>
              <w:t xml:space="preserve"> implemented</w:t>
            </w:r>
            <w:r w:rsidRPr="00AB326F">
              <w:rPr>
                <w:b/>
                <w:sz w:val="18"/>
                <w:szCs w:val="18"/>
                <w:lang w:val="en-GB" w:eastAsia="en-GB"/>
              </w:rPr>
              <w:t>:</w:t>
            </w:r>
          </w:p>
          <w:p w14:paraId="5177C1E0" w14:textId="77777777" w:rsidR="00AB326F" w:rsidRPr="00AB326F" w:rsidRDefault="00AB326F" w:rsidP="00AB326F">
            <w:pPr>
              <w:numPr>
                <w:ilvl w:val="0"/>
                <w:numId w:val="227"/>
              </w:numPr>
              <w:spacing w:before="60" w:after="60" w:line="240" w:lineRule="auto"/>
              <w:rPr>
                <w:iCs/>
                <w:sz w:val="18"/>
                <w:szCs w:val="18"/>
                <w:lang w:val="en-GB" w:eastAsia="en-GB"/>
              </w:rPr>
            </w:pPr>
            <w:r w:rsidRPr="00AB326F">
              <w:rPr>
                <w:iCs/>
                <w:sz w:val="18"/>
                <w:szCs w:val="18"/>
                <w:lang w:eastAsia="en-GB"/>
              </w:rPr>
              <w:t>The Final Regulatory Action Evaluation (FRAE) Toolkit Module on References for FRA risk evaluation was revised and updated to provide access on referencing information in a more user-friendly manner.</w:t>
            </w:r>
            <w:r w:rsidRPr="00AB326F">
              <w:rPr>
                <w:iCs/>
                <w:sz w:val="18"/>
                <w:szCs w:val="18"/>
                <w:vertAlign w:val="superscript"/>
                <w:lang w:eastAsia="en-GB"/>
              </w:rPr>
              <w:footnoteReference w:id="50"/>
            </w:r>
          </w:p>
          <w:p w14:paraId="7A559938" w14:textId="77777777" w:rsidR="00AB326F" w:rsidRPr="00AB326F" w:rsidRDefault="00AB326F" w:rsidP="00AB326F">
            <w:pPr>
              <w:numPr>
                <w:ilvl w:val="0"/>
                <w:numId w:val="227"/>
              </w:numPr>
              <w:spacing w:before="60" w:after="60" w:line="240" w:lineRule="auto"/>
              <w:rPr>
                <w:iCs/>
                <w:sz w:val="18"/>
                <w:szCs w:val="18"/>
                <w:lang w:val="en-GB" w:eastAsia="en-GB"/>
              </w:rPr>
            </w:pPr>
            <w:r w:rsidRPr="00AB326F">
              <w:rPr>
                <w:iCs/>
                <w:sz w:val="18"/>
                <w:szCs w:val="18"/>
                <w:lang w:val="en-GB" w:eastAsia="en-GB"/>
              </w:rPr>
              <w:t>The resource kit</w:t>
            </w:r>
            <w:r w:rsidRPr="00AB326F">
              <w:rPr>
                <w:iCs/>
                <w:sz w:val="18"/>
                <w:szCs w:val="18"/>
                <w:vertAlign w:val="superscript"/>
                <w:lang w:val="en-GB" w:eastAsia="en-GB"/>
              </w:rPr>
              <w:footnoteReference w:id="51"/>
            </w:r>
            <w:r w:rsidRPr="00AB326F">
              <w:rPr>
                <w:iCs/>
                <w:sz w:val="18"/>
                <w:szCs w:val="18"/>
                <w:lang w:val="en-GB" w:eastAsia="en-GB"/>
              </w:rPr>
              <w:t xml:space="preserve"> was revamped and updated over the reporting period.</w:t>
            </w:r>
          </w:p>
        </w:tc>
      </w:tr>
      <w:tr w:rsidR="00AB326F" w:rsidRPr="00AB326F" w14:paraId="30EF17E3" w14:textId="77777777" w:rsidTr="005F4D39">
        <w:trPr>
          <w:trHeight w:val="70"/>
        </w:trPr>
        <w:tc>
          <w:tcPr>
            <w:tcW w:w="1843" w:type="dxa"/>
            <w:vMerge/>
          </w:tcPr>
          <w:p w14:paraId="05060051" w14:textId="77777777" w:rsidR="00AB326F" w:rsidRPr="00AB326F" w:rsidRDefault="00AB326F" w:rsidP="00AB326F">
            <w:pPr>
              <w:snapToGrid w:val="0"/>
              <w:spacing w:before="60" w:after="60" w:line="240" w:lineRule="auto"/>
              <w:rPr>
                <w:b/>
                <w:bCs/>
                <w:sz w:val="18"/>
                <w:szCs w:val="18"/>
                <w:lang w:val="en-GB"/>
              </w:rPr>
            </w:pPr>
          </w:p>
        </w:tc>
        <w:tc>
          <w:tcPr>
            <w:tcW w:w="8550" w:type="dxa"/>
          </w:tcPr>
          <w:p w14:paraId="5246DA92" w14:textId="6853D8D5" w:rsidR="00AB326F" w:rsidRPr="00AB326F" w:rsidRDefault="00BF682D" w:rsidP="00AB326F">
            <w:pPr>
              <w:keepNext/>
              <w:tabs>
                <w:tab w:val="left" w:pos="1157"/>
              </w:tabs>
              <w:suppressAutoHyphens/>
              <w:snapToGrid w:val="0"/>
              <w:spacing w:before="60" w:after="60" w:line="240" w:lineRule="auto"/>
              <w:rPr>
                <w:i/>
                <w:sz w:val="18"/>
                <w:szCs w:val="18"/>
                <w:lang w:val="en-GB" w:eastAsia="en-GB"/>
              </w:rPr>
            </w:pPr>
            <w:r>
              <w:rPr>
                <w:b/>
                <w:sz w:val="18"/>
                <w:szCs w:val="18"/>
                <w:lang w:val="en-GB" w:eastAsia="en-GB"/>
              </w:rPr>
              <w:t>Evaluation as per the i</w:t>
            </w:r>
            <w:r w:rsidR="00AB326F" w:rsidRPr="00AB326F">
              <w:rPr>
                <w:b/>
                <w:bCs/>
                <w:sz w:val="18"/>
                <w:szCs w:val="18"/>
                <w:lang w:val="en-GB" w:eastAsia="en-GB"/>
              </w:rPr>
              <w:t xml:space="preserve">ndicators of achievement: </w:t>
            </w:r>
          </w:p>
          <w:p w14:paraId="033C0742" w14:textId="733196DE" w:rsidR="00AB326F" w:rsidRPr="00AB326F" w:rsidRDefault="00AB326F" w:rsidP="00B6157E">
            <w:pPr>
              <w:numPr>
                <w:ilvl w:val="0"/>
                <w:numId w:val="356"/>
              </w:numPr>
              <w:snapToGrid w:val="0"/>
              <w:spacing w:before="60" w:after="60" w:line="240" w:lineRule="auto"/>
              <w:rPr>
                <w:sz w:val="18"/>
                <w:szCs w:val="18"/>
                <w:lang w:val="en-GB"/>
              </w:rPr>
            </w:pPr>
            <w:r w:rsidRPr="00B6157E">
              <w:rPr>
                <w:sz w:val="18"/>
                <w:szCs w:val="18"/>
                <w:lang w:val="en-GB"/>
              </w:rPr>
              <w:t>Tools and guidance made available to DNAs for the consideration of scientific and technical information</w:t>
            </w:r>
            <w:r w:rsidRPr="00AB326F">
              <w:rPr>
                <w:sz w:val="18"/>
                <w:szCs w:val="18"/>
                <w:lang w:val="en-GB"/>
              </w:rPr>
              <w:t xml:space="preserve"> (subject to the availability of funding): Resource Kit revamped and updated; FRA Evaluation Toolkit Module on references for making a risk evaluation revised and updated.</w:t>
            </w:r>
          </w:p>
        </w:tc>
      </w:tr>
      <w:tr w:rsidR="00AB326F" w:rsidRPr="00AB326F" w14:paraId="722FCB0A" w14:textId="77777777" w:rsidTr="005F4D39">
        <w:trPr>
          <w:trHeight w:val="328"/>
        </w:trPr>
        <w:tc>
          <w:tcPr>
            <w:tcW w:w="1843" w:type="dxa"/>
            <w:vMerge/>
          </w:tcPr>
          <w:p w14:paraId="5F74400C" w14:textId="77777777" w:rsidR="00AB326F" w:rsidRPr="00AB326F" w:rsidRDefault="00AB326F" w:rsidP="00AB326F">
            <w:pPr>
              <w:snapToGrid w:val="0"/>
              <w:spacing w:before="60" w:after="60" w:line="240" w:lineRule="auto"/>
              <w:rPr>
                <w:b/>
                <w:bCs/>
                <w:sz w:val="18"/>
                <w:szCs w:val="18"/>
                <w:lang w:val="en-GB"/>
              </w:rPr>
            </w:pPr>
          </w:p>
        </w:tc>
        <w:tc>
          <w:tcPr>
            <w:tcW w:w="8550" w:type="dxa"/>
          </w:tcPr>
          <w:p w14:paraId="09CA0260" w14:textId="77777777" w:rsidR="00AB326F" w:rsidRPr="00AB326F" w:rsidRDefault="00AB326F" w:rsidP="00AB326F">
            <w:pPr>
              <w:snapToGrid w:val="0"/>
              <w:spacing w:before="60" w:after="60" w:line="240" w:lineRule="auto"/>
              <w:rPr>
                <w:b/>
                <w:bCs/>
                <w:sz w:val="18"/>
                <w:szCs w:val="18"/>
                <w:lang w:val="en-GB" w:eastAsia="en-GB"/>
              </w:rPr>
            </w:pPr>
            <w:r w:rsidRPr="00AB326F">
              <w:rPr>
                <w:b/>
                <w:sz w:val="18"/>
                <w:szCs w:val="18"/>
                <w:lang w:val="en-GB" w:eastAsia="en-GB"/>
              </w:rPr>
              <w:t xml:space="preserve">Component 21.3: </w:t>
            </w:r>
            <w:r w:rsidRPr="00AB326F">
              <w:rPr>
                <w:b/>
                <w:bCs/>
                <w:sz w:val="18"/>
                <w:szCs w:val="18"/>
                <w:lang w:val="en-GB" w:eastAsia="en-GB"/>
              </w:rPr>
              <w:t>Support to the work of CRC</w:t>
            </w:r>
          </w:p>
          <w:p w14:paraId="25C9D393" w14:textId="09451761" w:rsidR="00AB326F" w:rsidRPr="00AB326F" w:rsidRDefault="00AB326F" w:rsidP="00AB326F">
            <w:pPr>
              <w:snapToGrid w:val="0"/>
              <w:spacing w:before="60" w:after="60" w:line="240" w:lineRule="auto"/>
              <w:rPr>
                <w:b/>
                <w:sz w:val="18"/>
                <w:szCs w:val="18"/>
                <w:lang w:val="en-GB" w:eastAsia="en-GB"/>
              </w:rPr>
            </w:pPr>
            <w:r w:rsidRPr="00AB326F">
              <w:rPr>
                <w:b/>
                <w:sz w:val="18"/>
                <w:szCs w:val="18"/>
                <w:lang w:val="en-GB" w:eastAsia="en-GB"/>
              </w:rPr>
              <w:t>Outcomes</w:t>
            </w:r>
            <w:r w:rsidR="00BF682D">
              <w:rPr>
                <w:b/>
                <w:sz w:val="18"/>
                <w:szCs w:val="18"/>
                <w:lang w:val="en-GB" w:eastAsia="en-GB"/>
              </w:rPr>
              <w:t xml:space="preserve"> achieved</w:t>
            </w:r>
            <w:r w:rsidRPr="00AB326F">
              <w:rPr>
                <w:b/>
                <w:sz w:val="18"/>
                <w:szCs w:val="18"/>
                <w:lang w:val="en-GB" w:eastAsia="en-GB"/>
              </w:rPr>
              <w:t>:</w:t>
            </w:r>
          </w:p>
          <w:p w14:paraId="4AC678CE" w14:textId="77777777" w:rsidR="00AB326F" w:rsidRPr="00AB326F" w:rsidRDefault="00AB326F" w:rsidP="00AB326F">
            <w:pPr>
              <w:snapToGrid w:val="0"/>
              <w:spacing w:before="60" w:after="60" w:line="240" w:lineRule="auto"/>
              <w:rPr>
                <w:sz w:val="18"/>
                <w:szCs w:val="18"/>
                <w:lang w:eastAsia="en-GB"/>
              </w:rPr>
            </w:pPr>
            <w:r w:rsidRPr="00AB326F">
              <w:rPr>
                <w:sz w:val="18"/>
                <w:szCs w:val="18"/>
                <w:lang w:val="en-GB" w:eastAsia="en-GB"/>
              </w:rPr>
              <w:t>Intersessional work of the Chemical Review Committee (CRC) on preliminary review of FRAs and drafting of Decision Guidance Documents (DGDs) was coordinated and facilitated. Support to the scientific work was provided at the CRC-16 (8</w:t>
            </w:r>
            <w:r w:rsidRPr="00AB326F">
              <w:rPr>
                <w:rFonts w:ascii="Calibri" w:hAnsi="Calibri" w:cs="Calibri"/>
                <w:sz w:val="18"/>
                <w:szCs w:val="18"/>
                <w:lang w:val="en-GB" w:eastAsia="en-GB"/>
              </w:rPr>
              <w:t>–</w:t>
            </w:r>
            <w:r w:rsidRPr="00AB326F">
              <w:rPr>
                <w:sz w:val="18"/>
                <w:szCs w:val="18"/>
                <w:lang w:val="en-GB" w:eastAsia="en-GB"/>
              </w:rPr>
              <w:t>11 September 2020) and CRC-17 meeting (19</w:t>
            </w:r>
            <w:r w:rsidRPr="00AB326F">
              <w:rPr>
                <w:rFonts w:ascii="Calibri" w:hAnsi="Calibri" w:cs="Calibri"/>
                <w:sz w:val="18"/>
                <w:szCs w:val="18"/>
                <w:lang w:val="en-GB" w:eastAsia="en-GB"/>
              </w:rPr>
              <w:t>–</w:t>
            </w:r>
            <w:r w:rsidRPr="00AB326F">
              <w:rPr>
                <w:sz w:val="18"/>
                <w:szCs w:val="18"/>
                <w:lang w:val="en-GB" w:eastAsia="en-GB"/>
              </w:rPr>
              <w:t>23 September 2021).</w:t>
            </w:r>
          </w:p>
          <w:p w14:paraId="3B155ED6" w14:textId="77777777" w:rsidR="00AB326F" w:rsidRPr="00AB326F" w:rsidRDefault="00AB326F" w:rsidP="00AB326F">
            <w:pPr>
              <w:snapToGrid w:val="0"/>
              <w:spacing w:before="60" w:after="60" w:line="240" w:lineRule="auto"/>
              <w:rPr>
                <w:b/>
                <w:sz w:val="18"/>
                <w:szCs w:val="18"/>
                <w:lang w:val="en-GB" w:eastAsia="en-GB"/>
              </w:rPr>
            </w:pPr>
            <w:r w:rsidRPr="00AB326F">
              <w:rPr>
                <w:b/>
                <w:sz w:val="18"/>
                <w:szCs w:val="18"/>
                <w:lang w:val="en-GB" w:eastAsia="en-GB"/>
              </w:rPr>
              <w:t>Activities</w:t>
            </w:r>
            <w:r w:rsidRPr="00AB326F">
              <w:rPr>
                <w:b/>
                <w:sz w:val="18"/>
                <w:szCs w:val="18"/>
                <w:lang w:eastAsia="en-GB"/>
              </w:rPr>
              <w:t xml:space="preserve"> implemented</w:t>
            </w:r>
            <w:r w:rsidRPr="00AB326F">
              <w:rPr>
                <w:b/>
                <w:sz w:val="18"/>
                <w:szCs w:val="18"/>
                <w:lang w:val="en-GB" w:eastAsia="en-GB"/>
              </w:rPr>
              <w:t>:</w:t>
            </w:r>
          </w:p>
          <w:p w14:paraId="3DE41614" w14:textId="77777777" w:rsidR="00AB326F" w:rsidRPr="00AB326F" w:rsidRDefault="00AB326F" w:rsidP="00AB326F">
            <w:pPr>
              <w:spacing w:before="60" w:after="60" w:line="240" w:lineRule="auto"/>
              <w:rPr>
                <w:rFonts w:eastAsia="Times New Roman"/>
                <w:sz w:val="18"/>
                <w:szCs w:val="18"/>
                <w:lang w:val="en-GB"/>
              </w:rPr>
            </w:pPr>
            <w:r w:rsidRPr="00AB326F">
              <w:rPr>
                <w:bCs/>
                <w:sz w:val="18"/>
                <w:szCs w:val="18"/>
                <w:lang w:eastAsia="en-GB"/>
              </w:rPr>
              <w:t xml:space="preserve">The Secretariat facilitated the intersessional work of the CRC, in particular the review of FRAs on PFOA, its salts and PFOA-related compounds, carbaryl, </w:t>
            </w:r>
            <w:proofErr w:type="spellStart"/>
            <w:r w:rsidRPr="00AB326F">
              <w:rPr>
                <w:bCs/>
                <w:sz w:val="18"/>
                <w:szCs w:val="18"/>
                <w:lang w:eastAsia="en-GB"/>
              </w:rPr>
              <w:t>chlorfenvinphos</w:t>
            </w:r>
            <w:proofErr w:type="spellEnd"/>
            <w:r w:rsidRPr="00AB326F">
              <w:rPr>
                <w:bCs/>
                <w:sz w:val="18"/>
                <w:szCs w:val="18"/>
                <w:lang w:eastAsia="en-GB"/>
              </w:rPr>
              <w:t xml:space="preserve">, iprodione, methidathion, methyl parathion, </w:t>
            </w:r>
            <w:proofErr w:type="spellStart"/>
            <w:r w:rsidRPr="00AB326F">
              <w:rPr>
                <w:bCs/>
                <w:sz w:val="18"/>
                <w:szCs w:val="18"/>
                <w:lang w:eastAsia="en-GB"/>
              </w:rPr>
              <w:t>terbufos</w:t>
            </w:r>
            <w:proofErr w:type="spellEnd"/>
            <w:r w:rsidRPr="00AB326F">
              <w:rPr>
                <w:bCs/>
                <w:sz w:val="18"/>
                <w:szCs w:val="18"/>
                <w:lang w:eastAsia="en-GB"/>
              </w:rPr>
              <w:t xml:space="preserve"> and </w:t>
            </w:r>
            <w:proofErr w:type="spellStart"/>
            <w:r w:rsidRPr="00AB326F">
              <w:rPr>
                <w:bCs/>
                <w:sz w:val="18"/>
                <w:szCs w:val="18"/>
                <w:lang w:eastAsia="en-GB"/>
              </w:rPr>
              <w:t>thiodicarb</w:t>
            </w:r>
            <w:proofErr w:type="spellEnd"/>
            <w:r w:rsidRPr="00AB326F">
              <w:rPr>
                <w:bCs/>
                <w:sz w:val="18"/>
                <w:szCs w:val="18"/>
                <w:lang w:eastAsia="en-GB"/>
              </w:rPr>
              <w:t xml:space="preserve">, and the drafting of DGDs on </w:t>
            </w:r>
            <w:proofErr w:type="spellStart"/>
            <w:r w:rsidRPr="00AB326F">
              <w:rPr>
                <w:bCs/>
                <w:sz w:val="18"/>
                <w:szCs w:val="18"/>
                <w:lang w:eastAsia="en-GB"/>
              </w:rPr>
              <w:t>decabromodiphenyl</w:t>
            </w:r>
            <w:proofErr w:type="spellEnd"/>
            <w:r w:rsidRPr="00AB326F">
              <w:rPr>
                <w:bCs/>
                <w:sz w:val="18"/>
                <w:szCs w:val="18"/>
                <w:lang w:eastAsia="en-GB"/>
              </w:rPr>
              <w:t xml:space="preserve"> ether and on PFOA, its salts and PFOA-related compounds.</w:t>
            </w:r>
          </w:p>
        </w:tc>
      </w:tr>
      <w:tr w:rsidR="00AB326F" w:rsidRPr="00AB326F" w14:paraId="54EDC039" w14:textId="77777777" w:rsidTr="005F4D39">
        <w:trPr>
          <w:trHeight w:val="328"/>
        </w:trPr>
        <w:tc>
          <w:tcPr>
            <w:tcW w:w="1843" w:type="dxa"/>
            <w:vMerge/>
          </w:tcPr>
          <w:p w14:paraId="2E8D2D4E" w14:textId="77777777" w:rsidR="00AB326F" w:rsidRPr="00AB326F" w:rsidRDefault="00AB326F" w:rsidP="00AB326F">
            <w:pPr>
              <w:snapToGrid w:val="0"/>
              <w:spacing w:before="60" w:after="60" w:line="240" w:lineRule="auto"/>
              <w:rPr>
                <w:b/>
                <w:bCs/>
                <w:sz w:val="18"/>
                <w:szCs w:val="18"/>
                <w:lang w:val="en-GB"/>
              </w:rPr>
            </w:pPr>
          </w:p>
        </w:tc>
        <w:tc>
          <w:tcPr>
            <w:tcW w:w="8550" w:type="dxa"/>
          </w:tcPr>
          <w:p w14:paraId="790FC7C0" w14:textId="73B255DE" w:rsidR="00AB326F" w:rsidRPr="00AB326F" w:rsidRDefault="00BF682D" w:rsidP="00AB326F">
            <w:pPr>
              <w:tabs>
                <w:tab w:val="left" w:pos="1157"/>
              </w:tabs>
              <w:suppressAutoHyphens/>
              <w:snapToGrid w:val="0"/>
              <w:spacing w:before="60" w:after="60" w:line="240" w:lineRule="auto"/>
              <w:rPr>
                <w:b/>
                <w:bCs/>
                <w:iCs/>
                <w:sz w:val="18"/>
                <w:szCs w:val="18"/>
                <w:lang w:val="en-GB" w:eastAsia="en-GB"/>
              </w:rPr>
            </w:pPr>
            <w:r>
              <w:rPr>
                <w:b/>
                <w:sz w:val="18"/>
                <w:szCs w:val="18"/>
                <w:lang w:val="en-GB" w:eastAsia="en-GB"/>
              </w:rPr>
              <w:t>Evaluation as per the i</w:t>
            </w:r>
            <w:r w:rsidR="00AB326F" w:rsidRPr="00AB326F">
              <w:rPr>
                <w:b/>
                <w:bCs/>
                <w:sz w:val="18"/>
                <w:szCs w:val="18"/>
                <w:lang w:val="en-GB" w:eastAsia="en-GB"/>
              </w:rPr>
              <w:t xml:space="preserve">ndicators of achievement: </w:t>
            </w:r>
          </w:p>
          <w:p w14:paraId="6D6EF65A" w14:textId="77777777" w:rsidR="00AB326F" w:rsidRPr="00B519F1" w:rsidRDefault="00AB326F" w:rsidP="00B519F1">
            <w:pPr>
              <w:pStyle w:val="ListParagraph"/>
              <w:numPr>
                <w:ilvl w:val="0"/>
                <w:numId w:val="350"/>
              </w:numPr>
              <w:snapToGrid w:val="0"/>
              <w:spacing w:before="60" w:after="60" w:line="240" w:lineRule="auto"/>
              <w:rPr>
                <w:bCs/>
                <w:sz w:val="18"/>
                <w:szCs w:val="18"/>
                <w:lang w:val="en-GB" w:eastAsia="en-GB"/>
              </w:rPr>
            </w:pPr>
            <w:r w:rsidRPr="000D7575">
              <w:rPr>
                <w:sz w:val="18"/>
                <w:szCs w:val="18"/>
                <w:lang w:val="en-GB"/>
              </w:rPr>
              <w:lastRenderedPageBreak/>
              <w:t>Successful deliberations at the meeting of the CRC:</w:t>
            </w:r>
            <w:r w:rsidRPr="00B519F1">
              <w:rPr>
                <w:rFonts w:eastAsia="Calibri"/>
                <w:sz w:val="18"/>
                <w:szCs w:val="18"/>
                <w:lang w:val="en-GB"/>
              </w:rPr>
              <w:t xml:space="preserve"> </w:t>
            </w:r>
            <w:r w:rsidRPr="00B519F1">
              <w:rPr>
                <w:sz w:val="18"/>
                <w:szCs w:val="18"/>
              </w:rPr>
              <w:t>The CRC was able to successfully consider the notifications of FRAs and draft DGDs at the CRC-16 and CRC-17 meetings</w:t>
            </w:r>
            <w:r w:rsidRPr="00B519F1">
              <w:rPr>
                <w:rFonts w:eastAsia="Calibri"/>
                <w:sz w:val="18"/>
                <w:szCs w:val="18"/>
                <w:lang w:val="en-GB"/>
              </w:rPr>
              <w:t>.</w:t>
            </w:r>
          </w:p>
        </w:tc>
      </w:tr>
      <w:tr w:rsidR="00AB326F" w:rsidRPr="00AB326F" w14:paraId="6A6D6CA6" w14:textId="77777777" w:rsidTr="005F4D39">
        <w:trPr>
          <w:trHeight w:val="328"/>
        </w:trPr>
        <w:tc>
          <w:tcPr>
            <w:tcW w:w="1843" w:type="dxa"/>
            <w:vMerge/>
          </w:tcPr>
          <w:p w14:paraId="3FF42957" w14:textId="77777777" w:rsidR="00AB326F" w:rsidRPr="00AB326F" w:rsidRDefault="00AB326F" w:rsidP="00AB326F">
            <w:pPr>
              <w:snapToGrid w:val="0"/>
              <w:spacing w:before="60" w:after="60" w:line="240" w:lineRule="auto"/>
              <w:rPr>
                <w:b/>
                <w:bCs/>
                <w:sz w:val="18"/>
                <w:szCs w:val="18"/>
                <w:lang w:val="en-GB"/>
              </w:rPr>
            </w:pPr>
          </w:p>
        </w:tc>
        <w:tc>
          <w:tcPr>
            <w:tcW w:w="8550" w:type="dxa"/>
          </w:tcPr>
          <w:p w14:paraId="14E2D842" w14:textId="77777777" w:rsidR="00AB326F" w:rsidRPr="00AB326F" w:rsidRDefault="00AB326F" w:rsidP="00AB326F">
            <w:pPr>
              <w:keepNext/>
              <w:snapToGrid w:val="0"/>
              <w:spacing w:before="60" w:after="60" w:line="240" w:lineRule="auto"/>
              <w:rPr>
                <w:b/>
                <w:sz w:val="18"/>
                <w:szCs w:val="18"/>
                <w:lang w:val="en-GB" w:eastAsia="en-GB"/>
              </w:rPr>
            </w:pPr>
            <w:r w:rsidRPr="00AB326F">
              <w:rPr>
                <w:b/>
                <w:sz w:val="18"/>
                <w:szCs w:val="18"/>
                <w:lang w:val="en-GB" w:eastAsia="en-GB"/>
              </w:rPr>
              <w:t xml:space="preserve">Component 21.4: </w:t>
            </w:r>
            <w:r w:rsidRPr="00AB326F">
              <w:rPr>
                <w:b/>
                <w:bCs/>
                <w:sz w:val="18"/>
                <w:szCs w:val="18"/>
                <w:lang w:val="en-GB" w:eastAsia="en-GB"/>
              </w:rPr>
              <w:t>Enhancing the effectiveness of the Rotterdam Convention</w:t>
            </w:r>
          </w:p>
          <w:p w14:paraId="5D8F13CC" w14:textId="2A10C24D" w:rsidR="00AB326F" w:rsidRPr="00AB326F" w:rsidRDefault="00AB326F" w:rsidP="00AB326F">
            <w:pPr>
              <w:keepNext/>
              <w:snapToGrid w:val="0"/>
              <w:spacing w:before="60" w:after="60" w:line="240" w:lineRule="auto"/>
              <w:rPr>
                <w:b/>
                <w:sz w:val="18"/>
                <w:szCs w:val="18"/>
                <w:lang w:val="en-GB" w:eastAsia="en-GB"/>
              </w:rPr>
            </w:pPr>
            <w:r w:rsidRPr="00AB326F">
              <w:rPr>
                <w:b/>
                <w:sz w:val="18"/>
                <w:szCs w:val="18"/>
                <w:lang w:val="en-GB" w:eastAsia="en-GB"/>
              </w:rPr>
              <w:t>Outcomes</w:t>
            </w:r>
            <w:r w:rsidR="00BF682D">
              <w:rPr>
                <w:b/>
                <w:sz w:val="18"/>
                <w:szCs w:val="18"/>
                <w:lang w:val="en-GB" w:eastAsia="en-GB"/>
              </w:rPr>
              <w:t xml:space="preserve"> achieved</w:t>
            </w:r>
            <w:r w:rsidRPr="00AB326F">
              <w:rPr>
                <w:b/>
                <w:sz w:val="18"/>
                <w:szCs w:val="18"/>
                <w:lang w:val="en-GB" w:eastAsia="en-GB"/>
              </w:rPr>
              <w:t>:</w:t>
            </w:r>
          </w:p>
          <w:p w14:paraId="54F75F50" w14:textId="77777777" w:rsidR="00AB326F" w:rsidRPr="00AB326F" w:rsidRDefault="00AB326F" w:rsidP="00AB326F">
            <w:pPr>
              <w:snapToGrid w:val="0"/>
              <w:spacing w:before="60" w:after="60" w:line="240" w:lineRule="auto"/>
              <w:rPr>
                <w:sz w:val="18"/>
                <w:szCs w:val="18"/>
                <w:lang w:val="en-GB" w:eastAsia="en-GB"/>
              </w:rPr>
            </w:pPr>
            <w:r w:rsidRPr="00AB326F">
              <w:rPr>
                <w:sz w:val="18"/>
                <w:szCs w:val="18"/>
                <w:lang w:val="en-GB" w:eastAsia="en-GB"/>
              </w:rPr>
              <w:t xml:space="preserve">The effectiveness of the Rotterdam Convention was enhanced in the areas of listing of chemicals in Annex III to the Convention; information exchange, including through the clearing house mechanism; and capacity-building and technical assistance including development of guidance and awareness raising; and other areas. </w:t>
            </w:r>
          </w:p>
          <w:p w14:paraId="3110509D" w14:textId="77777777" w:rsidR="00AB326F" w:rsidRPr="00AB326F" w:rsidRDefault="00AB326F" w:rsidP="00AB326F">
            <w:pPr>
              <w:snapToGrid w:val="0"/>
              <w:spacing w:before="60" w:after="60" w:line="240" w:lineRule="auto"/>
              <w:rPr>
                <w:b/>
                <w:sz w:val="18"/>
                <w:szCs w:val="18"/>
                <w:lang w:val="en-GB" w:eastAsia="en-GB"/>
              </w:rPr>
            </w:pPr>
            <w:r w:rsidRPr="00AB326F">
              <w:rPr>
                <w:b/>
                <w:sz w:val="18"/>
                <w:szCs w:val="18"/>
                <w:lang w:val="en-GB" w:eastAsia="en-GB"/>
              </w:rPr>
              <w:t>Activities</w:t>
            </w:r>
            <w:r w:rsidRPr="00AB326F">
              <w:rPr>
                <w:b/>
                <w:sz w:val="18"/>
                <w:szCs w:val="18"/>
                <w:lang w:eastAsia="en-GB"/>
              </w:rPr>
              <w:t xml:space="preserve"> implemented</w:t>
            </w:r>
            <w:r w:rsidRPr="00AB326F">
              <w:rPr>
                <w:b/>
                <w:sz w:val="18"/>
                <w:szCs w:val="18"/>
                <w:lang w:val="en-GB" w:eastAsia="en-GB"/>
              </w:rPr>
              <w:t>:</w:t>
            </w:r>
          </w:p>
          <w:p w14:paraId="59F154A0" w14:textId="1B951478" w:rsidR="00AB326F" w:rsidRPr="00AB326F" w:rsidRDefault="00AB326F" w:rsidP="00AB326F">
            <w:pPr>
              <w:numPr>
                <w:ilvl w:val="0"/>
                <w:numId w:val="321"/>
              </w:numPr>
              <w:snapToGrid w:val="0"/>
              <w:spacing w:before="60" w:after="60" w:line="240" w:lineRule="auto"/>
              <w:rPr>
                <w:bCs/>
                <w:sz w:val="18"/>
                <w:szCs w:val="18"/>
                <w:lang w:val="en-GB" w:eastAsia="en-GB"/>
              </w:rPr>
            </w:pPr>
            <w:r w:rsidRPr="00AB326F">
              <w:rPr>
                <w:bCs/>
                <w:sz w:val="18"/>
                <w:szCs w:val="18"/>
                <w:lang w:val="en-GB" w:eastAsia="en-GB"/>
              </w:rPr>
              <w:t xml:space="preserve">The Secretariat implement new and innovative ways of improving information exchange under the Rotterdam Convention as part of the implementation of its workplan for the clearing-house mechanism for information exchange for the Basel, </w:t>
            </w:r>
            <w:proofErr w:type="gramStart"/>
            <w:r w:rsidRPr="00AB326F">
              <w:rPr>
                <w:bCs/>
                <w:sz w:val="18"/>
                <w:szCs w:val="18"/>
                <w:lang w:val="en-GB" w:eastAsia="en-GB"/>
              </w:rPr>
              <w:t>Rotterdam</w:t>
            </w:r>
            <w:proofErr w:type="gramEnd"/>
            <w:r w:rsidRPr="00AB326F">
              <w:rPr>
                <w:bCs/>
                <w:sz w:val="18"/>
                <w:szCs w:val="18"/>
                <w:lang w:val="en-GB" w:eastAsia="en-GB"/>
              </w:rPr>
              <w:t xml:space="preserve"> and Stockholm conventions for the biennium 2020–2021</w:t>
            </w:r>
            <w:r w:rsidR="0097229B">
              <w:rPr>
                <w:bCs/>
                <w:sz w:val="18"/>
                <w:szCs w:val="18"/>
                <w:lang w:val="en-GB" w:eastAsia="en-GB"/>
              </w:rPr>
              <w:t>;</w:t>
            </w:r>
            <w:r w:rsidRPr="00AB326F">
              <w:rPr>
                <w:sz w:val="18"/>
                <w:szCs w:val="18"/>
                <w:vertAlign w:val="superscript"/>
              </w:rPr>
              <w:footnoteReference w:id="52"/>
            </w:r>
            <w:r w:rsidRPr="00AB326F">
              <w:rPr>
                <w:bCs/>
                <w:sz w:val="18"/>
                <w:szCs w:val="18"/>
                <w:lang w:val="en-GB" w:eastAsia="en-GB"/>
              </w:rPr>
              <w:t xml:space="preserve"> </w:t>
            </w:r>
          </w:p>
          <w:p w14:paraId="1A4863CE" w14:textId="413F0BF2" w:rsidR="00AB326F" w:rsidRPr="00AB326F" w:rsidRDefault="00AB326F" w:rsidP="00AB326F">
            <w:pPr>
              <w:numPr>
                <w:ilvl w:val="0"/>
                <w:numId w:val="321"/>
              </w:numPr>
              <w:snapToGrid w:val="0"/>
              <w:spacing w:before="60" w:after="60" w:line="240" w:lineRule="auto"/>
              <w:rPr>
                <w:bCs/>
                <w:sz w:val="18"/>
                <w:szCs w:val="18"/>
                <w:lang w:val="en-GB" w:eastAsia="en-GB"/>
              </w:rPr>
            </w:pPr>
            <w:r w:rsidRPr="00AB326F">
              <w:rPr>
                <w:bCs/>
                <w:sz w:val="18"/>
                <w:szCs w:val="18"/>
                <w:lang w:val="en-GB" w:eastAsia="en-GB"/>
              </w:rPr>
              <w:t>The Secretariat developed a dissemination strategy for obtaining and using information set out in document UNEP/FAO/RC/COP.10/INF/</w:t>
            </w:r>
            <w:proofErr w:type="gramStart"/>
            <w:r w:rsidRPr="00AB326F">
              <w:rPr>
                <w:bCs/>
                <w:sz w:val="18"/>
                <w:szCs w:val="18"/>
                <w:lang w:val="en-GB" w:eastAsia="en-GB"/>
              </w:rPr>
              <w:t>14</w:t>
            </w:r>
            <w:r w:rsidR="0097229B">
              <w:rPr>
                <w:bCs/>
                <w:sz w:val="18"/>
                <w:szCs w:val="18"/>
                <w:lang w:val="en-GB" w:eastAsia="en-GB"/>
              </w:rPr>
              <w:t>;</w:t>
            </w:r>
            <w:proofErr w:type="gramEnd"/>
          </w:p>
          <w:p w14:paraId="66299BF8" w14:textId="2ABA2047" w:rsidR="00AB326F" w:rsidRPr="00AB326F" w:rsidRDefault="00AB326F" w:rsidP="00AB326F">
            <w:pPr>
              <w:numPr>
                <w:ilvl w:val="0"/>
                <w:numId w:val="321"/>
              </w:numPr>
              <w:snapToGrid w:val="0"/>
              <w:spacing w:before="60" w:after="60" w:line="240" w:lineRule="auto"/>
              <w:rPr>
                <w:bCs/>
                <w:sz w:val="18"/>
                <w:szCs w:val="18"/>
                <w:lang w:val="en-GB" w:eastAsia="en-GB"/>
              </w:rPr>
            </w:pPr>
            <w:r w:rsidRPr="00AB326F">
              <w:rPr>
                <w:bCs/>
                <w:sz w:val="18"/>
                <w:szCs w:val="18"/>
                <w:lang w:val="en-GB" w:eastAsia="en-GB"/>
              </w:rPr>
              <w:t>The Secretariat identified, in consultation with the World Customs Organization, chemicals listed under the Rotterdam Convention that are not assigned exclusive Harmonized System customs codes</w:t>
            </w:r>
            <w:r w:rsidR="0097229B">
              <w:rPr>
                <w:bCs/>
                <w:sz w:val="18"/>
                <w:szCs w:val="18"/>
                <w:lang w:val="en-GB" w:eastAsia="en-GB"/>
              </w:rPr>
              <w:t>,</w:t>
            </w:r>
            <w:r w:rsidRPr="00AB326F">
              <w:rPr>
                <w:rFonts w:eastAsia="Times New Roman"/>
                <w:color w:val="000000"/>
                <w:sz w:val="18"/>
                <w:szCs w:val="18"/>
                <w:vertAlign w:val="superscript"/>
              </w:rPr>
              <w:footnoteReference w:id="53"/>
            </w:r>
          </w:p>
          <w:p w14:paraId="65515388" w14:textId="417503B5" w:rsidR="00AB326F" w:rsidRPr="00AB326F" w:rsidRDefault="00AB326F" w:rsidP="00AB326F">
            <w:pPr>
              <w:numPr>
                <w:ilvl w:val="0"/>
                <w:numId w:val="321"/>
              </w:numPr>
              <w:snapToGrid w:val="0"/>
              <w:spacing w:before="60" w:after="60" w:line="240" w:lineRule="auto"/>
              <w:rPr>
                <w:bCs/>
                <w:sz w:val="18"/>
                <w:szCs w:val="18"/>
                <w:lang w:val="en-GB" w:eastAsia="en-GB"/>
              </w:rPr>
            </w:pPr>
            <w:r w:rsidRPr="00AB326F">
              <w:rPr>
                <w:bCs/>
                <w:sz w:val="18"/>
                <w:szCs w:val="18"/>
                <w:lang w:val="en-GB" w:eastAsia="en-GB"/>
              </w:rPr>
              <w:t>The Secretariat continued sharing collected information on the measurable impacts of listing and not listing chemicals in Annex III, as well as data on the national and international trade in chemicals listed or recommended for listing in Annex III to the Convention, on the Rotterdam Convention website</w:t>
            </w:r>
            <w:r w:rsidR="0097229B">
              <w:rPr>
                <w:bCs/>
                <w:sz w:val="18"/>
                <w:szCs w:val="18"/>
                <w:lang w:val="en-GB" w:eastAsia="en-GB"/>
              </w:rPr>
              <w:t>;</w:t>
            </w:r>
            <w:r w:rsidRPr="00AB326F">
              <w:rPr>
                <w:rFonts w:eastAsia="Times New Roman"/>
                <w:color w:val="000000"/>
                <w:sz w:val="18"/>
                <w:szCs w:val="18"/>
                <w:vertAlign w:val="superscript"/>
              </w:rPr>
              <w:footnoteReference w:id="54"/>
            </w:r>
          </w:p>
          <w:p w14:paraId="7BFE6B75" w14:textId="77777777" w:rsidR="00AB326F" w:rsidRPr="00AB326F" w:rsidRDefault="00AB326F" w:rsidP="00AB326F">
            <w:pPr>
              <w:numPr>
                <w:ilvl w:val="0"/>
                <w:numId w:val="321"/>
              </w:numPr>
              <w:snapToGrid w:val="0"/>
              <w:spacing w:before="60" w:after="60" w:line="240" w:lineRule="auto"/>
              <w:rPr>
                <w:bCs/>
                <w:sz w:val="18"/>
                <w:szCs w:val="18"/>
                <w:lang w:val="en-GB" w:eastAsia="en-GB"/>
              </w:rPr>
            </w:pPr>
            <w:r w:rsidRPr="00AB326F">
              <w:rPr>
                <w:bCs/>
                <w:sz w:val="18"/>
                <w:szCs w:val="18"/>
                <w:lang w:val="en-GB" w:eastAsia="en-GB"/>
              </w:rPr>
              <w:t>The Secretariat translated the Pocket Guide for effective participation in the Chemicals Review Committee under the Rotterdam Convention into all six official languages of the United Nations.</w:t>
            </w:r>
            <w:r w:rsidRPr="00AB326F">
              <w:rPr>
                <w:rFonts w:eastAsia="Times New Roman"/>
                <w:color w:val="000000"/>
                <w:sz w:val="18"/>
                <w:szCs w:val="18"/>
                <w:vertAlign w:val="superscript"/>
              </w:rPr>
              <w:footnoteReference w:id="55"/>
            </w:r>
          </w:p>
        </w:tc>
      </w:tr>
      <w:tr w:rsidR="00AB326F" w:rsidRPr="00AB326F" w14:paraId="42238A9F" w14:textId="77777777" w:rsidTr="005F4D39">
        <w:trPr>
          <w:trHeight w:val="277"/>
        </w:trPr>
        <w:tc>
          <w:tcPr>
            <w:tcW w:w="1843" w:type="dxa"/>
            <w:vMerge/>
          </w:tcPr>
          <w:p w14:paraId="02EE13F8" w14:textId="77777777" w:rsidR="00AB326F" w:rsidRPr="00AB326F" w:rsidDel="008A35B1" w:rsidRDefault="00AB326F" w:rsidP="00AB326F">
            <w:pPr>
              <w:snapToGrid w:val="0"/>
              <w:spacing w:before="60" w:after="60" w:line="240" w:lineRule="auto"/>
              <w:rPr>
                <w:b/>
                <w:bCs/>
                <w:sz w:val="18"/>
                <w:szCs w:val="18"/>
                <w:lang w:val="en-GB"/>
              </w:rPr>
            </w:pPr>
          </w:p>
        </w:tc>
        <w:tc>
          <w:tcPr>
            <w:tcW w:w="8550" w:type="dxa"/>
          </w:tcPr>
          <w:p w14:paraId="0280C7A5" w14:textId="411C0E45" w:rsidR="00AB326F" w:rsidRPr="00AB326F" w:rsidRDefault="0097229B" w:rsidP="00AB326F">
            <w:pPr>
              <w:tabs>
                <w:tab w:val="left" w:pos="1157"/>
              </w:tabs>
              <w:suppressAutoHyphens/>
              <w:snapToGrid w:val="0"/>
              <w:spacing w:before="60" w:after="60" w:line="240" w:lineRule="auto"/>
              <w:rPr>
                <w:sz w:val="18"/>
                <w:szCs w:val="18"/>
                <w:lang w:val="en-GB" w:eastAsia="en-GB"/>
              </w:rPr>
            </w:pPr>
            <w:r>
              <w:rPr>
                <w:b/>
                <w:sz w:val="18"/>
                <w:szCs w:val="18"/>
                <w:lang w:val="en-GB" w:eastAsia="en-GB"/>
              </w:rPr>
              <w:t>Evaluation as per the i</w:t>
            </w:r>
            <w:r w:rsidR="00AB326F" w:rsidRPr="00AB326F">
              <w:rPr>
                <w:b/>
                <w:sz w:val="18"/>
                <w:szCs w:val="18"/>
                <w:lang w:val="en-GB" w:eastAsia="en-GB"/>
              </w:rPr>
              <w:t xml:space="preserve">ndicators of achievement: </w:t>
            </w:r>
          </w:p>
          <w:p w14:paraId="2177C16A" w14:textId="5F772774" w:rsidR="00AB326F" w:rsidRPr="00AB326F" w:rsidRDefault="00AB326F" w:rsidP="00AB326F">
            <w:pPr>
              <w:numPr>
                <w:ilvl w:val="0"/>
                <w:numId w:val="125"/>
              </w:numPr>
              <w:tabs>
                <w:tab w:val="clear" w:pos="419"/>
                <w:tab w:val="num" w:pos="360"/>
              </w:tabs>
              <w:snapToGrid w:val="0"/>
              <w:spacing w:before="60" w:after="60" w:line="240" w:lineRule="auto"/>
              <w:ind w:left="360"/>
              <w:rPr>
                <w:sz w:val="18"/>
                <w:szCs w:val="18"/>
              </w:rPr>
            </w:pPr>
            <w:r w:rsidRPr="00B6157E">
              <w:rPr>
                <w:sz w:val="18"/>
                <w:szCs w:val="18"/>
              </w:rPr>
              <w:t>New and innovative ways of improving information exchange are implemented</w:t>
            </w:r>
            <w:r w:rsidRPr="00AB326F">
              <w:rPr>
                <w:sz w:val="18"/>
                <w:szCs w:val="18"/>
              </w:rPr>
              <w:t xml:space="preserve"> (subject to the availability of funding): Activities were implemented as funds were made available as reported to COP-10.</w:t>
            </w:r>
          </w:p>
          <w:p w14:paraId="0A43BA07" w14:textId="57D86EB4" w:rsidR="00AB326F" w:rsidRPr="00AB326F" w:rsidRDefault="00AB326F" w:rsidP="00AB326F">
            <w:pPr>
              <w:numPr>
                <w:ilvl w:val="0"/>
                <w:numId w:val="125"/>
              </w:numPr>
              <w:tabs>
                <w:tab w:val="clear" w:pos="419"/>
                <w:tab w:val="num" w:pos="360"/>
              </w:tabs>
              <w:snapToGrid w:val="0"/>
              <w:spacing w:before="60" w:after="60" w:line="240" w:lineRule="auto"/>
              <w:ind w:left="360"/>
              <w:rPr>
                <w:sz w:val="18"/>
                <w:szCs w:val="18"/>
              </w:rPr>
            </w:pPr>
            <w:r w:rsidRPr="00B6157E">
              <w:rPr>
                <w:sz w:val="18"/>
                <w:szCs w:val="18"/>
              </w:rPr>
              <w:t>Dissemination strategy is prepared for consideration at COP-10</w:t>
            </w:r>
            <w:r w:rsidRPr="00AB326F">
              <w:rPr>
                <w:sz w:val="18"/>
                <w:szCs w:val="18"/>
              </w:rPr>
              <w:t xml:space="preserve"> (subject to the availability of funding): Strategy was prepared and present</w:t>
            </w:r>
            <w:r w:rsidR="00367629">
              <w:rPr>
                <w:sz w:val="18"/>
                <w:szCs w:val="18"/>
              </w:rPr>
              <w:t>ed</w:t>
            </w:r>
            <w:r w:rsidRPr="00AB326F">
              <w:rPr>
                <w:sz w:val="18"/>
                <w:szCs w:val="18"/>
              </w:rPr>
              <w:t xml:space="preserve"> to COP-10.</w:t>
            </w:r>
          </w:p>
          <w:p w14:paraId="6344450E" w14:textId="77777777" w:rsidR="00AB326F" w:rsidRPr="00AB326F" w:rsidRDefault="00AB326F" w:rsidP="00AB326F">
            <w:pPr>
              <w:numPr>
                <w:ilvl w:val="0"/>
                <w:numId w:val="125"/>
              </w:numPr>
              <w:tabs>
                <w:tab w:val="clear" w:pos="419"/>
                <w:tab w:val="num" w:pos="360"/>
              </w:tabs>
              <w:snapToGrid w:val="0"/>
              <w:spacing w:before="60" w:after="60" w:line="240" w:lineRule="auto"/>
              <w:ind w:left="360"/>
              <w:rPr>
                <w:sz w:val="18"/>
                <w:szCs w:val="18"/>
              </w:rPr>
            </w:pPr>
            <w:r w:rsidRPr="00B6157E">
              <w:rPr>
                <w:sz w:val="18"/>
                <w:szCs w:val="18"/>
              </w:rPr>
              <w:t>Chemicals listed under the Convention that are not assigned exclusive Harmonized System customs codes are identified and a report prepared to COP-10</w:t>
            </w:r>
            <w:r w:rsidRPr="00AB326F">
              <w:rPr>
                <w:sz w:val="18"/>
                <w:szCs w:val="18"/>
              </w:rPr>
              <w:t xml:space="preserve">: Chemicals were identified, and information provided to COP-10. </w:t>
            </w:r>
          </w:p>
          <w:p w14:paraId="4D1A11DC" w14:textId="6C5C4CE6" w:rsidR="00AB326F" w:rsidRPr="00AB326F" w:rsidRDefault="00AB326F" w:rsidP="00AB326F">
            <w:pPr>
              <w:numPr>
                <w:ilvl w:val="0"/>
                <w:numId w:val="125"/>
              </w:numPr>
              <w:tabs>
                <w:tab w:val="clear" w:pos="419"/>
                <w:tab w:val="num" w:pos="360"/>
              </w:tabs>
              <w:snapToGrid w:val="0"/>
              <w:spacing w:before="60" w:after="60" w:line="240" w:lineRule="auto"/>
              <w:ind w:left="360"/>
              <w:rPr>
                <w:sz w:val="18"/>
                <w:szCs w:val="18"/>
              </w:rPr>
            </w:pPr>
            <w:r w:rsidRPr="00B6157E">
              <w:rPr>
                <w:sz w:val="18"/>
                <w:szCs w:val="18"/>
              </w:rPr>
              <w:t>Received information on measurable impacts of listing and not listed chemicals in Annex III are shared</w:t>
            </w:r>
            <w:r w:rsidRPr="00AB326F">
              <w:rPr>
                <w:sz w:val="18"/>
                <w:szCs w:val="18"/>
              </w:rPr>
              <w:t>: Information is posted on the Convention website.</w:t>
            </w:r>
          </w:p>
          <w:p w14:paraId="7C2C14B6" w14:textId="005A43F9" w:rsidR="00AB326F" w:rsidRPr="00AB326F" w:rsidRDefault="00AB326F" w:rsidP="00AB326F">
            <w:pPr>
              <w:numPr>
                <w:ilvl w:val="0"/>
                <w:numId w:val="125"/>
              </w:numPr>
              <w:tabs>
                <w:tab w:val="clear" w:pos="419"/>
                <w:tab w:val="num" w:pos="360"/>
                <w:tab w:val="left" w:pos="1157"/>
              </w:tabs>
              <w:suppressAutoHyphens/>
              <w:snapToGrid w:val="0"/>
              <w:spacing w:before="60" w:after="60" w:line="240" w:lineRule="auto"/>
              <w:ind w:left="360"/>
              <w:rPr>
                <w:i/>
                <w:sz w:val="18"/>
                <w:szCs w:val="18"/>
                <w:lang w:val="en-GB"/>
              </w:rPr>
            </w:pPr>
            <w:r w:rsidRPr="00B6157E">
              <w:rPr>
                <w:sz w:val="18"/>
                <w:szCs w:val="18"/>
              </w:rPr>
              <w:t>Selected documents that facilitate increasing engagement by Chemical Review Committee members available in languages</w:t>
            </w:r>
            <w:r w:rsidRPr="00AB326F">
              <w:rPr>
                <w:sz w:val="18"/>
                <w:szCs w:val="18"/>
              </w:rPr>
              <w:t xml:space="preserve"> (subject to the availability of funding): Pocket Guide for effective participation in the Chemicals Review Committee was translated into all six UN languages.</w:t>
            </w:r>
          </w:p>
        </w:tc>
      </w:tr>
      <w:tr w:rsidR="005B1F6F" w:rsidRPr="00AB326F" w14:paraId="39FCA9E7" w14:textId="77777777" w:rsidTr="004C197D">
        <w:tc>
          <w:tcPr>
            <w:tcW w:w="10393" w:type="dxa"/>
            <w:gridSpan w:val="2"/>
          </w:tcPr>
          <w:p w14:paraId="58BBDC94" w14:textId="77777777" w:rsidR="005B1F6F" w:rsidRPr="00B6157E" w:rsidRDefault="005B1F6F" w:rsidP="005B1F6F">
            <w:pPr>
              <w:tabs>
                <w:tab w:val="left" w:pos="1157"/>
              </w:tabs>
              <w:suppressAutoHyphens/>
              <w:spacing w:before="2" w:after="2"/>
              <w:rPr>
                <w:rFonts w:eastAsia="Calibri"/>
                <w:b/>
                <w:bCs/>
                <w:sz w:val="18"/>
                <w:szCs w:val="18"/>
                <w:u w:val="single"/>
              </w:rPr>
            </w:pPr>
            <w:r w:rsidRPr="00B6157E">
              <w:rPr>
                <w:rFonts w:eastAsia="Calibri"/>
                <w:b/>
                <w:bCs/>
                <w:sz w:val="18"/>
                <w:szCs w:val="18"/>
                <w:u w:val="single"/>
              </w:rPr>
              <w:t>Budget performance for 2020-2021</w:t>
            </w:r>
          </w:p>
          <w:p w14:paraId="3A0A0E0E" w14:textId="77777777" w:rsidR="005B1F6F" w:rsidRPr="00B6157E" w:rsidRDefault="005B1F6F" w:rsidP="005B1F6F">
            <w:pPr>
              <w:tabs>
                <w:tab w:val="left" w:pos="1157"/>
              </w:tabs>
              <w:suppressAutoHyphens/>
              <w:spacing w:before="2" w:after="2"/>
              <w:rPr>
                <w:rFonts w:eastAsia="Calibri"/>
                <w:b/>
                <w:bCs/>
                <w:sz w:val="18"/>
                <w:szCs w:val="18"/>
                <w:u w:val="single"/>
              </w:rPr>
            </w:pPr>
          </w:p>
          <w:tbl>
            <w:tblPr>
              <w:tblW w:w="9531" w:type="dxa"/>
              <w:tblLayout w:type="fixed"/>
              <w:tblLook w:val="04A0" w:firstRow="1" w:lastRow="0" w:firstColumn="1" w:lastColumn="0" w:noHBand="0" w:noVBand="1"/>
            </w:tblPr>
            <w:tblGrid>
              <w:gridCol w:w="1588"/>
              <w:gridCol w:w="1589"/>
              <w:gridCol w:w="1588"/>
              <w:gridCol w:w="1589"/>
              <w:gridCol w:w="1588"/>
              <w:gridCol w:w="1589"/>
            </w:tblGrid>
            <w:tr w:rsidR="005B1F6F" w:rsidRPr="0097229B" w14:paraId="173B43FB" w14:textId="77777777" w:rsidTr="00B6157E">
              <w:trPr>
                <w:trHeight w:val="300"/>
              </w:trPr>
              <w:tc>
                <w:tcPr>
                  <w:tcW w:w="9531"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CA0554" w14:textId="77777777" w:rsidR="005B1F6F" w:rsidRPr="00B6157E" w:rsidRDefault="005B1F6F" w:rsidP="005B1F6F">
                  <w:pPr>
                    <w:spacing w:after="0" w:line="240" w:lineRule="auto"/>
                    <w:jc w:val="center"/>
                    <w:rPr>
                      <w:rFonts w:eastAsia="Times New Roman"/>
                      <w:b/>
                      <w:bCs/>
                      <w:color w:val="000000"/>
                      <w:sz w:val="18"/>
                      <w:szCs w:val="18"/>
                      <w:lang w:val="en-GB" w:eastAsia="en-GB"/>
                    </w:rPr>
                  </w:pPr>
                  <w:r w:rsidRPr="00B6157E">
                    <w:rPr>
                      <w:rFonts w:eastAsia="Times New Roman"/>
                      <w:b/>
                      <w:bCs/>
                      <w:color w:val="000000"/>
                      <w:sz w:val="18"/>
                      <w:szCs w:val="18"/>
                      <w:lang w:val="en-GB" w:eastAsia="en-GB"/>
                    </w:rPr>
                    <w:t xml:space="preserve">General trust fund </w:t>
                  </w:r>
                </w:p>
              </w:tc>
            </w:tr>
            <w:tr w:rsidR="005B1F6F" w:rsidRPr="0097229B" w14:paraId="37DDB8FB" w14:textId="77777777" w:rsidTr="00B6157E">
              <w:trPr>
                <w:trHeight w:val="300"/>
              </w:trPr>
              <w:tc>
                <w:tcPr>
                  <w:tcW w:w="317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ABAD34" w14:textId="77777777" w:rsidR="005B1F6F" w:rsidRPr="00B6157E" w:rsidRDefault="005B1F6F" w:rsidP="005B1F6F">
                  <w:pPr>
                    <w:spacing w:after="0" w:line="240" w:lineRule="auto"/>
                    <w:jc w:val="center"/>
                    <w:rPr>
                      <w:rFonts w:eastAsia="Times New Roman"/>
                      <w:b/>
                      <w:bCs/>
                      <w:color w:val="000000"/>
                      <w:sz w:val="18"/>
                      <w:szCs w:val="18"/>
                      <w:lang w:val="en-GB" w:eastAsia="en-GB"/>
                    </w:rPr>
                  </w:pPr>
                  <w:r w:rsidRPr="00B6157E">
                    <w:rPr>
                      <w:rFonts w:eastAsia="Times New Roman"/>
                      <w:b/>
                      <w:bCs/>
                      <w:color w:val="000000"/>
                      <w:sz w:val="18"/>
                      <w:szCs w:val="18"/>
                      <w:lang w:val="en-GB" w:eastAsia="en-GB"/>
                    </w:rPr>
                    <w:t>Basel Convention (BCTF)</w:t>
                  </w:r>
                </w:p>
              </w:tc>
              <w:tc>
                <w:tcPr>
                  <w:tcW w:w="31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020867E" w14:textId="77777777" w:rsidR="005B1F6F" w:rsidRPr="00B6157E" w:rsidRDefault="005B1F6F" w:rsidP="005B1F6F">
                  <w:pPr>
                    <w:spacing w:after="0" w:line="240" w:lineRule="auto"/>
                    <w:jc w:val="center"/>
                    <w:rPr>
                      <w:rFonts w:eastAsia="Times New Roman"/>
                      <w:b/>
                      <w:bCs/>
                      <w:color w:val="000000"/>
                      <w:sz w:val="18"/>
                      <w:szCs w:val="18"/>
                      <w:lang w:val="en-GB" w:eastAsia="en-GB"/>
                    </w:rPr>
                  </w:pPr>
                  <w:r w:rsidRPr="00B6157E">
                    <w:rPr>
                      <w:rFonts w:eastAsia="Times New Roman"/>
                      <w:b/>
                      <w:bCs/>
                      <w:color w:val="000000"/>
                      <w:sz w:val="18"/>
                      <w:szCs w:val="18"/>
                      <w:lang w:val="en-GB" w:eastAsia="en-GB"/>
                    </w:rPr>
                    <w:t>Rotterdam Convention (ROTF)</w:t>
                  </w:r>
                </w:p>
              </w:tc>
              <w:tc>
                <w:tcPr>
                  <w:tcW w:w="31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AD4917A" w14:textId="77777777" w:rsidR="005B1F6F" w:rsidRPr="00B6157E" w:rsidRDefault="005B1F6F" w:rsidP="005B1F6F">
                  <w:pPr>
                    <w:spacing w:after="0" w:line="240" w:lineRule="auto"/>
                    <w:jc w:val="center"/>
                    <w:rPr>
                      <w:rFonts w:eastAsia="Times New Roman"/>
                      <w:b/>
                      <w:bCs/>
                      <w:color w:val="000000"/>
                      <w:sz w:val="18"/>
                      <w:szCs w:val="18"/>
                      <w:lang w:val="en-GB" w:eastAsia="en-GB"/>
                    </w:rPr>
                  </w:pPr>
                  <w:r w:rsidRPr="00B6157E">
                    <w:rPr>
                      <w:rFonts w:eastAsia="Times New Roman"/>
                      <w:b/>
                      <w:bCs/>
                      <w:color w:val="000000"/>
                      <w:sz w:val="18"/>
                      <w:szCs w:val="18"/>
                      <w:lang w:val="en-GB" w:eastAsia="en-GB"/>
                    </w:rPr>
                    <w:t>Stockholm Convention (SCTF)</w:t>
                  </w:r>
                </w:p>
              </w:tc>
            </w:tr>
            <w:tr w:rsidR="005B1F6F" w:rsidRPr="0097229B" w14:paraId="3D6FE19B" w14:textId="77777777" w:rsidTr="00B6157E">
              <w:trPr>
                <w:trHeight w:val="300"/>
              </w:trPr>
              <w:tc>
                <w:tcPr>
                  <w:tcW w:w="1588" w:type="dxa"/>
                  <w:tcBorders>
                    <w:top w:val="nil"/>
                    <w:left w:val="single" w:sz="4" w:space="0" w:color="auto"/>
                    <w:bottom w:val="single" w:sz="4" w:space="0" w:color="auto"/>
                    <w:right w:val="single" w:sz="4" w:space="0" w:color="auto"/>
                  </w:tcBorders>
                  <w:shd w:val="clear" w:color="000000" w:fill="FFFFFF"/>
                  <w:noWrap/>
                  <w:vAlign w:val="center"/>
                  <w:hideMark/>
                </w:tcPr>
                <w:p w14:paraId="500E4FD9" w14:textId="77777777" w:rsidR="005B1F6F" w:rsidRPr="00B6157E" w:rsidRDefault="005B1F6F" w:rsidP="005B1F6F">
                  <w:pPr>
                    <w:spacing w:after="0" w:line="240" w:lineRule="auto"/>
                    <w:jc w:val="center"/>
                    <w:rPr>
                      <w:rFonts w:eastAsia="Times New Roman"/>
                      <w:b/>
                      <w:bCs/>
                      <w:color w:val="000000"/>
                      <w:sz w:val="18"/>
                      <w:szCs w:val="18"/>
                      <w:lang w:val="en-GB" w:eastAsia="en-GB"/>
                    </w:rPr>
                  </w:pPr>
                  <w:r w:rsidRPr="00B6157E">
                    <w:rPr>
                      <w:rFonts w:eastAsia="Times New Roman"/>
                      <w:b/>
                      <w:bCs/>
                      <w:color w:val="000000"/>
                      <w:sz w:val="18"/>
                      <w:szCs w:val="18"/>
                      <w:lang w:val="en-GB" w:eastAsia="en-GB"/>
                    </w:rPr>
                    <w:t>Budget</w:t>
                  </w:r>
                </w:p>
              </w:tc>
              <w:tc>
                <w:tcPr>
                  <w:tcW w:w="1589" w:type="dxa"/>
                  <w:tcBorders>
                    <w:top w:val="nil"/>
                    <w:left w:val="nil"/>
                    <w:bottom w:val="single" w:sz="4" w:space="0" w:color="auto"/>
                    <w:right w:val="single" w:sz="4" w:space="0" w:color="auto"/>
                  </w:tcBorders>
                  <w:shd w:val="clear" w:color="000000" w:fill="FFFFFF"/>
                  <w:noWrap/>
                  <w:vAlign w:val="center"/>
                  <w:hideMark/>
                </w:tcPr>
                <w:p w14:paraId="501A096E" w14:textId="77777777" w:rsidR="005B1F6F" w:rsidRPr="00B6157E" w:rsidRDefault="005B1F6F" w:rsidP="005B1F6F">
                  <w:pPr>
                    <w:spacing w:after="0" w:line="240" w:lineRule="auto"/>
                    <w:jc w:val="center"/>
                    <w:rPr>
                      <w:rFonts w:eastAsia="Times New Roman"/>
                      <w:b/>
                      <w:bCs/>
                      <w:color w:val="000000"/>
                      <w:sz w:val="18"/>
                      <w:szCs w:val="18"/>
                      <w:lang w:val="en-GB" w:eastAsia="en-GB"/>
                    </w:rPr>
                  </w:pPr>
                  <w:r w:rsidRPr="00B6157E">
                    <w:rPr>
                      <w:rFonts w:eastAsia="Times New Roman"/>
                      <w:b/>
                      <w:bCs/>
                      <w:color w:val="000000"/>
                      <w:sz w:val="18"/>
                      <w:szCs w:val="18"/>
                      <w:lang w:val="en-GB" w:eastAsia="en-GB"/>
                    </w:rPr>
                    <w:t>Expenditure</w:t>
                  </w:r>
                </w:p>
              </w:tc>
              <w:tc>
                <w:tcPr>
                  <w:tcW w:w="1588" w:type="dxa"/>
                  <w:tcBorders>
                    <w:top w:val="nil"/>
                    <w:left w:val="nil"/>
                    <w:bottom w:val="single" w:sz="4" w:space="0" w:color="auto"/>
                    <w:right w:val="single" w:sz="4" w:space="0" w:color="auto"/>
                  </w:tcBorders>
                  <w:shd w:val="clear" w:color="000000" w:fill="FFFFFF"/>
                  <w:noWrap/>
                  <w:vAlign w:val="center"/>
                  <w:hideMark/>
                </w:tcPr>
                <w:p w14:paraId="11E89363" w14:textId="77777777" w:rsidR="005B1F6F" w:rsidRPr="00B6157E" w:rsidRDefault="005B1F6F" w:rsidP="005B1F6F">
                  <w:pPr>
                    <w:spacing w:after="0" w:line="240" w:lineRule="auto"/>
                    <w:jc w:val="center"/>
                    <w:rPr>
                      <w:rFonts w:eastAsia="Times New Roman"/>
                      <w:b/>
                      <w:bCs/>
                      <w:color w:val="000000"/>
                      <w:sz w:val="18"/>
                      <w:szCs w:val="18"/>
                      <w:lang w:val="en-GB" w:eastAsia="en-GB"/>
                    </w:rPr>
                  </w:pPr>
                  <w:r w:rsidRPr="00B6157E">
                    <w:rPr>
                      <w:rFonts w:eastAsia="Times New Roman"/>
                      <w:b/>
                      <w:bCs/>
                      <w:color w:val="000000"/>
                      <w:sz w:val="18"/>
                      <w:szCs w:val="18"/>
                      <w:lang w:val="en-GB" w:eastAsia="en-GB"/>
                    </w:rPr>
                    <w:t>Budget</w:t>
                  </w:r>
                </w:p>
              </w:tc>
              <w:tc>
                <w:tcPr>
                  <w:tcW w:w="1589" w:type="dxa"/>
                  <w:tcBorders>
                    <w:top w:val="nil"/>
                    <w:left w:val="nil"/>
                    <w:bottom w:val="single" w:sz="4" w:space="0" w:color="auto"/>
                    <w:right w:val="single" w:sz="4" w:space="0" w:color="auto"/>
                  </w:tcBorders>
                  <w:shd w:val="clear" w:color="000000" w:fill="FFFFFF"/>
                  <w:noWrap/>
                  <w:vAlign w:val="center"/>
                  <w:hideMark/>
                </w:tcPr>
                <w:p w14:paraId="226AE8F3" w14:textId="77777777" w:rsidR="005B1F6F" w:rsidRPr="00B6157E" w:rsidRDefault="005B1F6F" w:rsidP="005B1F6F">
                  <w:pPr>
                    <w:spacing w:after="0" w:line="240" w:lineRule="auto"/>
                    <w:jc w:val="center"/>
                    <w:rPr>
                      <w:rFonts w:eastAsia="Times New Roman"/>
                      <w:b/>
                      <w:bCs/>
                      <w:color w:val="000000"/>
                      <w:sz w:val="18"/>
                      <w:szCs w:val="18"/>
                      <w:lang w:val="en-GB" w:eastAsia="en-GB"/>
                    </w:rPr>
                  </w:pPr>
                  <w:r w:rsidRPr="00B6157E">
                    <w:rPr>
                      <w:rFonts w:eastAsia="Times New Roman"/>
                      <w:b/>
                      <w:bCs/>
                      <w:color w:val="000000"/>
                      <w:sz w:val="18"/>
                      <w:szCs w:val="18"/>
                      <w:lang w:val="en-GB" w:eastAsia="en-GB"/>
                    </w:rPr>
                    <w:t>Expenditure</w:t>
                  </w:r>
                </w:p>
              </w:tc>
              <w:tc>
                <w:tcPr>
                  <w:tcW w:w="1588" w:type="dxa"/>
                  <w:tcBorders>
                    <w:top w:val="nil"/>
                    <w:left w:val="nil"/>
                    <w:bottom w:val="single" w:sz="4" w:space="0" w:color="auto"/>
                    <w:right w:val="single" w:sz="4" w:space="0" w:color="auto"/>
                  </w:tcBorders>
                  <w:shd w:val="clear" w:color="000000" w:fill="FFFFFF"/>
                  <w:noWrap/>
                  <w:vAlign w:val="center"/>
                  <w:hideMark/>
                </w:tcPr>
                <w:p w14:paraId="7A777DA7" w14:textId="77777777" w:rsidR="005B1F6F" w:rsidRPr="00B6157E" w:rsidRDefault="005B1F6F" w:rsidP="005B1F6F">
                  <w:pPr>
                    <w:spacing w:after="0" w:line="240" w:lineRule="auto"/>
                    <w:jc w:val="center"/>
                    <w:rPr>
                      <w:rFonts w:eastAsia="Times New Roman"/>
                      <w:b/>
                      <w:bCs/>
                      <w:color w:val="000000"/>
                      <w:sz w:val="18"/>
                      <w:szCs w:val="18"/>
                      <w:lang w:val="en-GB" w:eastAsia="en-GB"/>
                    </w:rPr>
                  </w:pPr>
                  <w:r w:rsidRPr="00B6157E">
                    <w:rPr>
                      <w:rFonts w:eastAsia="Times New Roman"/>
                      <w:b/>
                      <w:bCs/>
                      <w:color w:val="000000"/>
                      <w:sz w:val="18"/>
                      <w:szCs w:val="18"/>
                      <w:lang w:val="en-GB" w:eastAsia="en-GB"/>
                    </w:rPr>
                    <w:t>Budget</w:t>
                  </w:r>
                </w:p>
              </w:tc>
              <w:tc>
                <w:tcPr>
                  <w:tcW w:w="1589" w:type="dxa"/>
                  <w:tcBorders>
                    <w:top w:val="nil"/>
                    <w:left w:val="nil"/>
                    <w:bottom w:val="single" w:sz="4" w:space="0" w:color="auto"/>
                    <w:right w:val="single" w:sz="4" w:space="0" w:color="auto"/>
                  </w:tcBorders>
                  <w:shd w:val="clear" w:color="000000" w:fill="FFFFFF"/>
                  <w:noWrap/>
                  <w:vAlign w:val="center"/>
                  <w:hideMark/>
                </w:tcPr>
                <w:p w14:paraId="551C6587" w14:textId="77777777" w:rsidR="005B1F6F" w:rsidRPr="00B6157E" w:rsidRDefault="005B1F6F" w:rsidP="005B1F6F">
                  <w:pPr>
                    <w:spacing w:after="0" w:line="240" w:lineRule="auto"/>
                    <w:jc w:val="center"/>
                    <w:rPr>
                      <w:rFonts w:eastAsia="Times New Roman"/>
                      <w:b/>
                      <w:bCs/>
                      <w:color w:val="000000"/>
                      <w:sz w:val="18"/>
                      <w:szCs w:val="18"/>
                      <w:lang w:val="en-GB" w:eastAsia="en-GB"/>
                    </w:rPr>
                  </w:pPr>
                  <w:r w:rsidRPr="00B6157E">
                    <w:rPr>
                      <w:rFonts w:eastAsia="Times New Roman"/>
                      <w:b/>
                      <w:bCs/>
                      <w:color w:val="000000"/>
                      <w:sz w:val="18"/>
                      <w:szCs w:val="18"/>
                      <w:lang w:val="en-GB" w:eastAsia="en-GB"/>
                    </w:rPr>
                    <w:t>Expenditure</w:t>
                  </w:r>
                </w:p>
              </w:tc>
            </w:tr>
            <w:tr w:rsidR="005B1F6F" w:rsidRPr="0097229B" w14:paraId="01D4147F" w14:textId="77777777" w:rsidTr="00B6157E">
              <w:trPr>
                <w:trHeight w:val="542"/>
              </w:trPr>
              <w:tc>
                <w:tcPr>
                  <w:tcW w:w="15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2ED0ED" w14:textId="77777777" w:rsidR="005B1F6F" w:rsidRPr="00B6157E" w:rsidRDefault="005B1F6F" w:rsidP="005B1F6F">
                  <w:pPr>
                    <w:spacing w:after="0" w:line="240" w:lineRule="auto"/>
                    <w:jc w:val="center"/>
                    <w:rPr>
                      <w:rFonts w:eastAsia="Times New Roman"/>
                      <w:color w:val="000000"/>
                      <w:sz w:val="18"/>
                      <w:szCs w:val="18"/>
                      <w:lang w:val="en-GB" w:eastAsia="en-GB"/>
                    </w:rPr>
                  </w:pPr>
                  <w:r w:rsidRPr="00B6157E">
                    <w:rPr>
                      <w:rFonts w:eastAsia="Times New Roman"/>
                      <w:color w:val="000000"/>
                      <w:sz w:val="18"/>
                      <w:szCs w:val="18"/>
                      <w:lang w:val="en-GB" w:eastAsia="en-GB"/>
                    </w:rPr>
                    <w:t>-</w:t>
                  </w:r>
                </w:p>
              </w:tc>
              <w:tc>
                <w:tcPr>
                  <w:tcW w:w="1589" w:type="dxa"/>
                  <w:tcBorders>
                    <w:top w:val="nil"/>
                    <w:left w:val="nil"/>
                    <w:bottom w:val="single" w:sz="4" w:space="0" w:color="auto"/>
                    <w:right w:val="single" w:sz="4" w:space="0" w:color="auto"/>
                  </w:tcBorders>
                  <w:shd w:val="clear" w:color="000000" w:fill="FFFFFF"/>
                  <w:noWrap/>
                  <w:vAlign w:val="center"/>
                  <w:hideMark/>
                </w:tcPr>
                <w:p w14:paraId="0711D0DE" w14:textId="77777777" w:rsidR="005B1F6F" w:rsidRPr="00B6157E" w:rsidRDefault="005B1F6F" w:rsidP="005B1F6F">
                  <w:pPr>
                    <w:spacing w:after="0" w:line="240" w:lineRule="auto"/>
                    <w:jc w:val="center"/>
                    <w:rPr>
                      <w:rFonts w:eastAsia="Times New Roman"/>
                      <w:color w:val="000000"/>
                      <w:sz w:val="18"/>
                      <w:szCs w:val="18"/>
                      <w:lang w:val="en-GB" w:eastAsia="en-GB"/>
                    </w:rPr>
                  </w:pPr>
                  <w:r w:rsidRPr="00B6157E">
                    <w:rPr>
                      <w:rFonts w:eastAsia="Times New Roman"/>
                      <w:color w:val="000000"/>
                      <w:sz w:val="18"/>
                      <w:szCs w:val="18"/>
                      <w:lang w:val="en-GB" w:eastAsia="en-GB"/>
                    </w:rPr>
                    <w:t>-</w:t>
                  </w:r>
                </w:p>
              </w:tc>
              <w:tc>
                <w:tcPr>
                  <w:tcW w:w="1588" w:type="dxa"/>
                  <w:tcBorders>
                    <w:top w:val="nil"/>
                    <w:left w:val="nil"/>
                    <w:bottom w:val="single" w:sz="4" w:space="0" w:color="auto"/>
                    <w:right w:val="single" w:sz="4" w:space="0" w:color="auto"/>
                  </w:tcBorders>
                  <w:shd w:val="clear" w:color="000000" w:fill="FFFFFF"/>
                  <w:noWrap/>
                  <w:vAlign w:val="center"/>
                </w:tcPr>
                <w:p w14:paraId="51869409" w14:textId="77777777" w:rsidR="005B1F6F" w:rsidRPr="00B6157E" w:rsidRDefault="005B1F6F" w:rsidP="005B1F6F">
                  <w:pPr>
                    <w:spacing w:after="0" w:line="240" w:lineRule="auto"/>
                    <w:jc w:val="center"/>
                    <w:rPr>
                      <w:rFonts w:eastAsia="Times New Roman"/>
                      <w:color w:val="000000"/>
                      <w:sz w:val="18"/>
                      <w:szCs w:val="18"/>
                      <w:lang w:val="en-GB" w:eastAsia="en-GB"/>
                    </w:rPr>
                  </w:pPr>
                  <w:r w:rsidRPr="00B6157E">
                    <w:rPr>
                      <w:rFonts w:eastAsia="Times New Roman"/>
                      <w:color w:val="000000"/>
                      <w:sz w:val="18"/>
                      <w:szCs w:val="18"/>
                      <w:lang w:val="en-GB" w:eastAsia="en-GB"/>
                    </w:rPr>
                    <w:t>60,000</w:t>
                  </w:r>
                </w:p>
              </w:tc>
              <w:tc>
                <w:tcPr>
                  <w:tcW w:w="1589" w:type="dxa"/>
                  <w:tcBorders>
                    <w:top w:val="nil"/>
                    <w:left w:val="nil"/>
                    <w:bottom w:val="single" w:sz="4" w:space="0" w:color="auto"/>
                    <w:right w:val="single" w:sz="4" w:space="0" w:color="auto"/>
                  </w:tcBorders>
                  <w:shd w:val="clear" w:color="000000" w:fill="FFFFFF"/>
                  <w:noWrap/>
                  <w:vAlign w:val="center"/>
                </w:tcPr>
                <w:p w14:paraId="32EA10BC" w14:textId="77777777" w:rsidR="005B1F6F" w:rsidRPr="00B6157E" w:rsidRDefault="005B1F6F" w:rsidP="005B1F6F">
                  <w:pPr>
                    <w:spacing w:after="0" w:line="240" w:lineRule="auto"/>
                    <w:jc w:val="center"/>
                    <w:rPr>
                      <w:rFonts w:eastAsia="Times New Roman"/>
                      <w:color w:val="000000"/>
                      <w:sz w:val="18"/>
                      <w:szCs w:val="18"/>
                      <w:lang w:val="en-GB" w:eastAsia="en-GB"/>
                    </w:rPr>
                  </w:pPr>
                  <w:r w:rsidRPr="00B6157E">
                    <w:rPr>
                      <w:rFonts w:eastAsia="Times New Roman"/>
                      <w:color w:val="000000"/>
                      <w:sz w:val="18"/>
                      <w:szCs w:val="18"/>
                      <w:lang w:val="en-GB" w:eastAsia="en-GB"/>
                    </w:rPr>
                    <w:t>53,081</w:t>
                  </w:r>
                </w:p>
              </w:tc>
              <w:tc>
                <w:tcPr>
                  <w:tcW w:w="1588" w:type="dxa"/>
                  <w:tcBorders>
                    <w:top w:val="nil"/>
                    <w:left w:val="nil"/>
                    <w:bottom w:val="single" w:sz="4" w:space="0" w:color="auto"/>
                    <w:right w:val="single" w:sz="4" w:space="0" w:color="auto"/>
                  </w:tcBorders>
                  <w:shd w:val="clear" w:color="000000" w:fill="FFFFFF"/>
                  <w:noWrap/>
                  <w:vAlign w:val="center"/>
                </w:tcPr>
                <w:p w14:paraId="5890D29D" w14:textId="77777777" w:rsidR="005B1F6F" w:rsidRPr="00B6157E" w:rsidRDefault="005B1F6F" w:rsidP="005B1F6F">
                  <w:pPr>
                    <w:spacing w:after="0" w:line="240" w:lineRule="auto"/>
                    <w:jc w:val="center"/>
                    <w:rPr>
                      <w:rFonts w:eastAsia="Times New Roman"/>
                      <w:color w:val="000000"/>
                      <w:sz w:val="18"/>
                      <w:szCs w:val="18"/>
                      <w:lang w:val="en-GB" w:eastAsia="en-GB"/>
                    </w:rPr>
                  </w:pPr>
                  <w:r w:rsidRPr="00B6157E">
                    <w:rPr>
                      <w:rFonts w:eastAsia="Times New Roman"/>
                      <w:color w:val="000000"/>
                      <w:sz w:val="18"/>
                      <w:szCs w:val="18"/>
                      <w:lang w:val="en-GB" w:eastAsia="en-GB"/>
                    </w:rPr>
                    <w:t>-</w:t>
                  </w:r>
                </w:p>
              </w:tc>
              <w:tc>
                <w:tcPr>
                  <w:tcW w:w="1589" w:type="dxa"/>
                  <w:tcBorders>
                    <w:top w:val="nil"/>
                    <w:left w:val="nil"/>
                    <w:bottom w:val="single" w:sz="4" w:space="0" w:color="auto"/>
                    <w:right w:val="single" w:sz="4" w:space="0" w:color="auto"/>
                  </w:tcBorders>
                  <w:shd w:val="clear" w:color="000000" w:fill="FFFFFF"/>
                  <w:noWrap/>
                  <w:vAlign w:val="center"/>
                </w:tcPr>
                <w:p w14:paraId="46ECB477" w14:textId="77777777" w:rsidR="005B1F6F" w:rsidRPr="00B6157E" w:rsidRDefault="005B1F6F" w:rsidP="005B1F6F">
                  <w:pPr>
                    <w:spacing w:after="0" w:line="240" w:lineRule="auto"/>
                    <w:jc w:val="center"/>
                    <w:rPr>
                      <w:rFonts w:eastAsia="Times New Roman"/>
                      <w:color w:val="000000"/>
                      <w:sz w:val="18"/>
                      <w:szCs w:val="18"/>
                      <w:lang w:val="en-GB" w:eastAsia="en-GB"/>
                    </w:rPr>
                  </w:pPr>
                  <w:r w:rsidRPr="00B6157E">
                    <w:rPr>
                      <w:rFonts w:eastAsia="Times New Roman"/>
                      <w:color w:val="000000"/>
                      <w:sz w:val="18"/>
                      <w:szCs w:val="18"/>
                      <w:lang w:val="en-GB" w:eastAsia="en-GB"/>
                    </w:rPr>
                    <w:t>-</w:t>
                  </w:r>
                </w:p>
              </w:tc>
            </w:tr>
          </w:tbl>
          <w:p w14:paraId="402308C1" w14:textId="77777777" w:rsidR="005B1F6F" w:rsidRPr="00B6157E" w:rsidRDefault="005B1F6F" w:rsidP="005B1F6F">
            <w:pPr>
              <w:tabs>
                <w:tab w:val="left" w:pos="1157"/>
              </w:tabs>
              <w:suppressAutoHyphens/>
              <w:spacing w:before="2" w:after="2"/>
              <w:rPr>
                <w:rFonts w:eastAsia="Calibri"/>
                <w:b/>
                <w:bCs/>
                <w:sz w:val="18"/>
                <w:szCs w:val="18"/>
                <w:u w:val="single"/>
              </w:rPr>
            </w:pPr>
          </w:p>
          <w:tbl>
            <w:tblPr>
              <w:tblW w:w="9531" w:type="dxa"/>
              <w:tblLayout w:type="fixed"/>
              <w:tblLook w:val="04A0" w:firstRow="1" w:lastRow="0" w:firstColumn="1" w:lastColumn="0" w:noHBand="0" w:noVBand="1"/>
            </w:tblPr>
            <w:tblGrid>
              <w:gridCol w:w="1588"/>
              <w:gridCol w:w="1589"/>
              <w:gridCol w:w="1588"/>
              <w:gridCol w:w="1589"/>
              <w:gridCol w:w="1588"/>
              <w:gridCol w:w="1589"/>
            </w:tblGrid>
            <w:tr w:rsidR="005B1F6F" w:rsidRPr="0097229B" w14:paraId="5CB7B5CE" w14:textId="77777777" w:rsidTr="00B6157E">
              <w:trPr>
                <w:trHeight w:val="300"/>
              </w:trPr>
              <w:tc>
                <w:tcPr>
                  <w:tcW w:w="9531"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13ABEF" w14:textId="77777777" w:rsidR="005B1F6F" w:rsidRPr="00B6157E" w:rsidRDefault="005B1F6F" w:rsidP="005B1F6F">
                  <w:pPr>
                    <w:spacing w:after="0" w:line="240" w:lineRule="auto"/>
                    <w:jc w:val="center"/>
                    <w:rPr>
                      <w:rFonts w:eastAsia="Times New Roman"/>
                      <w:color w:val="000000"/>
                      <w:sz w:val="18"/>
                      <w:szCs w:val="18"/>
                      <w:lang w:val="en-GB" w:eastAsia="en-GB"/>
                    </w:rPr>
                  </w:pPr>
                  <w:r w:rsidRPr="00B6157E">
                    <w:rPr>
                      <w:rFonts w:eastAsia="Times New Roman"/>
                      <w:b/>
                      <w:bCs/>
                      <w:color w:val="000000"/>
                      <w:sz w:val="18"/>
                      <w:szCs w:val="18"/>
                      <w:lang w:val="en-GB" w:eastAsia="en-GB"/>
                    </w:rPr>
                    <w:t>Voluntary trust fund</w:t>
                  </w:r>
                </w:p>
              </w:tc>
            </w:tr>
            <w:tr w:rsidR="005B1F6F" w:rsidRPr="0097229B" w14:paraId="624467C7" w14:textId="77777777" w:rsidTr="00B6157E">
              <w:trPr>
                <w:trHeight w:val="300"/>
              </w:trPr>
              <w:tc>
                <w:tcPr>
                  <w:tcW w:w="317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C692B4"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Basel Convention (BDTF)</w:t>
                  </w:r>
                </w:p>
              </w:tc>
              <w:tc>
                <w:tcPr>
                  <w:tcW w:w="31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2F6C852"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Rotterdam Convention (RVTF)</w:t>
                  </w:r>
                </w:p>
              </w:tc>
              <w:tc>
                <w:tcPr>
                  <w:tcW w:w="31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06FF631"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Stockholm Convention (SVTF)</w:t>
                  </w:r>
                </w:p>
              </w:tc>
            </w:tr>
            <w:tr w:rsidR="005B1F6F" w:rsidRPr="0097229B" w14:paraId="7DAFE230" w14:textId="77777777" w:rsidTr="00B6157E">
              <w:trPr>
                <w:trHeight w:val="300"/>
              </w:trPr>
              <w:tc>
                <w:tcPr>
                  <w:tcW w:w="1588" w:type="dxa"/>
                  <w:tcBorders>
                    <w:top w:val="nil"/>
                    <w:left w:val="single" w:sz="4" w:space="0" w:color="auto"/>
                    <w:bottom w:val="single" w:sz="4" w:space="0" w:color="auto"/>
                    <w:right w:val="single" w:sz="4" w:space="0" w:color="auto"/>
                  </w:tcBorders>
                  <w:shd w:val="clear" w:color="000000" w:fill="FFFFFF"/>
                  <w:noWrap/>
                  <w:vAlign w:val="center"/>
                  <w:hideMark/>
                </w:tcPr>
                <w:p w14:paraId="754E1D0D"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589" w:type="dxa"/>
                  <w:tcBorders>
                    <w:top w:val="nil"/>
                    <w:left w:val="nil"/>
                    <w:bottom w:val="single" w:sz="4" w:space="0" w:color="auto"/>
                    <w:right w:val="single" w:sz="4" w:space="0" w:color="auto"/>
                  </w:tcBorders>
                  <w:shd w:val="clear" w:color="000000" w:fill="FFFFFF"/>
                  <w:noWrap/>
                  <w:vAlign w:val="center"/>
                  <w:hideMark/>
                </w:tcPr>
                <w:p w14:paraId="50BD6645"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588" w:type="dxa"/>
                  <w:tcBorders>
                    <w:top w:val="nil"/>
                    <w:left w:val="nil"/>
                    <w:bottom w:val="single" w:sz="4" w:space="0" w:color="auto"/>
                    <w:right w:val="single" w:sz="4" w:space="0" w:color="auto"/>
                  </w:tcBorders>
                  <w:shd w:val="clear" w:color="000000" w:fill="FFFFFF"/>
                  <w:noWrap/>
                  <w:vAlign w:val="center"/>
                  <w:hideMark/>
                </w:tcPr>
                <w:p w14:paraId="0D094A4C"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589" w:type="dxa"/>
                  <w:tcBorders>
                    <w:top w:val="nil"/>
                    <w:left w:val="nil"/>
                    <w:bottom w:val="single" w:sz="4" w:space="0" w:color="auto"/>
                    <w:right w:val="single" w:sz="4" w:space="0" w:color="auto"/>
                  </w:tcBorders>
                  <w:shd w:val="clear" w:color="000000" w:fill="FFFFFF"/>
                  <w:noWrap/>
                  <w:vAlign w:val="center"/>
                  <w:hideMark/>
                </w:tcPr>
                <w:p w14:paraId="3874084C"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588" w:type="dxa"/>
                  <w:tcBorders>
                    <w:top w:val="nil"/>
                    <w:left w:val="nil"/>
                    <w:bottom w:val="single" w:sz="4" w:space="0" w:color="auto"/>
                    <w:right w:val="single" w:sz="4" w:space="0" w:color="auto"/>
                  </w:tcBorders>
                  <w:shd w:val="clear" w:color="000000" w:fill="FFFFFF"/>
                  <w:noWrap/>
                  <w:vAlign w:val="center"/>
                  <w:hideMark/>
                </w:tcPr>
                <w:p w14:paraId="566F1869"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589" w:type="dxa"/>
                  <w:tcBorders>
                    <w:top w:val="nil"/>
                    <w:left w:val="nil"/>
                    <w:bottom w:val="single" w:sz="4" w:space="0" w:color="auto"/>
                    <w:right w:val="single" w:sz="4" w:space="0" w:color="auto"/>
                  </w:tcBorders>
                  <w:shd w:val="clear" w:color="000000" w:fill="FFFFFF"/>
                  <w:noWrap/>
                  <w:vAlign w:val="center"/>
                  <w:hideMark/>
                </w:tcPr>
                <w:p w14:paraId="7F0854F3"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r>
            <w:tr w:rsidR="005B1F6F" w:rsidRPr="0097229B" w14:paraId="11E6EE2C" w14:textId="77777777" w:rsidTr="00B6157E">
              <w:trPr>
                <w:trHeight w:val="290"/>
              </w:trPr>
              <w:tc>
                <w:tcPr>
                  <w:tcW w:w="15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854BA3" w14:textId="77777777" w:rsidR="005B1F6F" w:rsidRPr="00B519F1" w:rsidRDefault="005B1F6F" w:rsidP="005B1F6F">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589" w:type="dxa"/>
                  <w:tcBorders>
                    <w:top w:val="single" w:sz="4" w:space="0" w:color="auto"/>
                    <w:left w:val="nil"/>
                    <w:bottom w:val="single" w:sz="4" w:space="0" w:color="auto"/>
                    <w:right w:val="single" w:sz="4" w:space="0" w:color="auto"/>
                  </w:tcBorders>
                  <w:shd w:val="clear" w:color="000000" w:fill="FFFFFF"/>
                  <w:noWrap/>
                  <w:vAlign w:val="center"/>
                </w:tcPr>
                <w:p w14:paraId="17B3A454" w14:textId="77777777" w:rsidR="005B1F6F" w:rsidRPr="00B519F1" w:rsidRDefault="005B1F6F" w:rsidP="005B1F6F">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588" w:type="dxa"/>
                  <w:tcBorders>
                    <w:top w:val="single" w:sz="4" w:space="0" w:color="auto"/>
                    <w:left w:val="nil"/>
                    <w:bottom w:val="single" w:sz="4" w:space="0" w:color="auto"/>
                    <w:right w:val="single" w:sz="4" w:space="0" w:color="auto"/>
                  </w:tcBorders>
                  <w:shd w:val="clear" w:color="000000" w:fill="FFFFFF"/>
                  <w:noWrap/>
                  <w:vAlign w:val="center"/>
                </w:tcPr>
                <w:p w14:paraId="61B3E482" w14:textId="77777777" w:rsidR="005B1F6F" w:rsidRPr="00B519F1" w:rsidRDefault="005B1F6F" w:rsidP="005B1F6F">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105,700</w:t>
                  </w:r>
                </w:p>
              </w:tc>
              <w:tc>
                <w:tcPr>
                  <w:tcW w:w="1589" w:type="dxa"/>
                  <w:tcBorders>
                    <w:top w:val="single" w:sz="4" w:space="0" w:color="auto"/>
                    <w:left w:val="nil"/>
                    <w:bottom w:val="single" w:sz="4" w:space="0" w:color="auto"/>
                    <w:right w:val="single" w:sz="4" w:space="0" w:color="auto"/>
                  </w:tcBorders>
                  <w:shd w:val="clear" w:color="000000" w:fill="FFFFFF"/>
                  <w:noWrap/>
                  <w:vAlign w:val="center"/>
                </w:tcPr>
                <w:p w14:paraId="4D523FB2" w14:textId="77777777" w:rsidR="005B1F6F" w:rsidRPr="00B519F1" w:rsidRDefault="005B1F6F" w:rsidP="005B1F6F">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23,942</w:t>
                  </w:r>
                </w:p>
              </w:tc>
              <w:tc>
                <w:tcPr>
                  <w:tcW w:w="1588" w:type="dxa"/>
                  <w:tcBorders>
                    <w:top w:val="single" w:sz="4" w:space="0" w:color="auto"/>
                    <w:left w:val="nil"/>
                    <w:bottom w:val="single" w:sz="4" w:space="0" w:color="auto"/>
                    <w:right w:val="single" w:sz="4" w:space="0" w:color="auto"/>
                  </w:tcBorders>
                  <w:shd w:val="clear" w:color="000000" w:fill="FFFFFF"/>
                  <w:noWrap/>
                  <w:vAlign w:val="center"/>
                </w:tcPr>
                <w:p w14:paraId="67625BCA" w14:textId="77777777" w:rsidR="005B1F6F" w:rsidRPr="00B519F1" w:rsidRDefault="005B1F6F" w:rsidP="005B1F6F">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589" w:type="dxa"/>
                  <w:tcBorders>
                    <w:top w:val="single" w:sz="4" w:space="0" w:color="auto"/>
                    <w:left w:val="nil"/>
                    <w:bottom w:val="single" w:sz="4" w:space="0" w:color="auto"/>
                    <w:right w:val="single" w:sz="4" w:space="0" w:color="auto"/>
                  </w:tcBorders>
                  <w:shd w:val="clear" w:color="000000" w:fill="FFFFFF"/>
                  <w:noWrap/>
                  <w:vAlign w:val="center"/>
                </w:tcPr>
                <w:p w14:paraId="43684334" w14:textId="77777777" w:rsidR="005B1F6F" w:rsidRPr="00B519F1" w:rsidRDefault="005B1F6F" w:rsidP="005B1F6F">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r>
          </w:tbl>
          <w:p w14:paraId="60814C26" w14:textId="77777777" w:rsidR="00CD4F7B" w:rsidRDefault="00CD4F7B" w:rsidP="00CD4F7B">
            <w:pPr>
              <w:spacing w:after="0" w:line="240" w:lineRule="auto"/>
            </w:pPr>
          </w:p>
          <w:tbl>
            <w:tblPr>
              <w:tblW w:w="9531" w:type="dxa"/>
              <w:tblLayout w:type="fixed"/>
              <w:tblLook w:val="04A0" w:firstRow="1" w:lastRow="0" w:firstColumn="1" w:lastColumn="0" w:noHBand="0" w:noVBand="1"/>
            </w:tblPr>
            <w:tblGrid>
              <w:gridCol w:w="3177"/>
              <w:gridCol w:w="3177"/>
              <w:gridCol w:w="3177"/>
            </w:tblGrid>
            <w:tr w:rsidR="005B1F6F" w:rsidRPr="0097229B" w14:paraId="6BC5637C" w14:textId="77777777" w:rsidTr="00B6157E">
              <w:trPr>
                <w:trHeight w:val="290"/>
              </w:trPr>
              <w:tc>
                <w:tcPr>
                  <w:tcW w:w="953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634BBE03" w14:textId="2BFEF99C" w:rsidR="005B1F6F" w:rsidRPr="00B519F1" w:rsidRDefault="00AE1449" w:rsidP="005B1F6F">
                  <w:pPr>
                    <w:spacing w:after="0" w:line="240" w:lineRule="auto"/>
                    <w:jc w:val="center"/>
                    <w:rPr>
                      <w:rFonts w:eastAsia="Times New Roman"/>
                      <w:color w:val="000000"/>
                      <w:sz w:val="18"/>
                      <w:szCs w:val="18"/>
                      <w:lang w:val="en-GB" w:eastAsia="en-GB"/>
                    </w:rPr>
                  </w:pPr>
                  <w:r>
                    <w:rPr>
                      <w:rFonts w:eastAsia="Times New Roman"/>
                      <w:b/>
                      <w:bCs/>
                      <w:color w:val="000000"/>
                      <w:sz w:val="18"/>
                      <w:szCs w:val="18"/>
                      <w:lang w:val="en-GB" w:eastAsia="en-GB"/>
                    </w:rPr>
                    <w:t>Financial and i</w:t>
                  </w:r>
                  <w:r w:rsidR="005B1F6F" w:rsidRPr="00B519F1">
                    <w:rPr>
                      <w:rFonts w:eastAsia="Times New Roman"/>
                      <w:b/>
                      <w:bCs/>
                      <w:color w:val="000000"/>
                      <w:sz w:val="18"/>
                      <w:szCs w:val="18"/>
                      <w:lang w:val="en-GB" w:eastAsia="en-GB"/>
                    </w:rPr>
                    <w:t>n-kind support</w:t>
                  </w:r>
                </w:p>
              </w:tc>
            </w:tr>
            <w:tr w:rsidR="005B1F6F" w:rsidRPr="00AE1449" w14:paraId="4CAB1B71" w14:textId="77777777" w:rsidTr="00B6157E">
              <w:trPr>
                <w:trHeight w:val="290"/>
              </w:trPr>
              <w:tc>
                <w:tcPr>
                  <w:tcW w:w="317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86898E" w14:textId="77777777" w:rsidR="005B1F6F" w:rsidRPr="00AE1449" w:rsidRDefault="005B1F6F" w:rsidP="005B1F6F">
                  <w:pPr>
                    <w:spacing w:after="0" w:line="240" w:lineRule="auto"/>
                    <w:jc w:val="center"/>
                    <w:rPr>
                      <w:rFonts w:eastAsia="Times New Roman"/>
                      <w:color w:val="000000"/>
                      <w:sz w:val="18"/>
                      <w:szCs w:val="18"/>
                      <w:lang w:val="en-GB" w:eastAsia="en-GB"/>
                    </w:rPr>
                  </w:pPr>
                  <w:r w:rsidRPr="00AE1449">
                    <w:rPr>
                      <w:rFonts w:eastAsia="Times New Roman"/>
                      <w:b/>
                      <w:bCs/>
                      <w:color w:val="000000"/>
                      <w:sz w:val="18"/>
                      <w:szCs w:val="18"/>
                      <w:lang w:val="en-GB" w:eastAsia="en-GB"/>
                    </w:rPr>
                    <w:t>Basel Convention</w:t>
                  </w:r>
                </w:p>
              </w:tc>
              <w:tc>
                <w:tcPr>
                  <w:tcW w:w="3177" w:type="dxa"/>
                  <w:tcBorders>
                    <w:top w:val="single" w:sz="4" w:space="0" w:color="auto"/>
                    <w:left w:val="nil"/>
                    <w:bottom w:val="single" w:sz="4" w:space="0" w:color="auto"/>
                    <w:right w:val="single" w:sz="4" w:space="0" w:color="auto"/>
                  </w:tcBorders>
                  <w:shd w:val="clear" w:color="000000" w:fill="FFFFFF"/>
                  <w:noWrap/>
                  <w:vAlign w:val="center"/>
                </w:tcPr>
                <w:p w14:paraId="5A57C9A7" w14:textId="6FBA986E" w:rsidR="005B1F6F" w:rsidRPr="00AE1449" w:rsidRDefault="0097229B" w:rsidP="005B1F6F">
                  <w:pPr>
                    <w:spacing w:after="0" w:line="240" w:lineRule="auto"/>
                    <w:jc w:val="center"/>
                    <w:rPr>
                      <w:rFonts w:eastAsia="Times New Roman"/>
                      <w:color w:val="000000"/>
                      <w:sz w:val="18"/>
                      <w:szCs w:val="18"/>
                      <w:lang w:val="en-GB" w:eastAsia="en-GB"/>
                    </w:rPr>
                  </w:pPr>
                  <w:r w:rsidRPr="00AE1449">
                    <w:rPr>
                      <w:rFonts w:eastAsia="Times New Roman"/>
                      <w:b/>
                      <w:bCs/>
                      <w:color w:val="000000"/>
                      <w:sz w:val="18"/>
                      <w:szCs w:val="18"/>
                      <w:lang w:val="en-GB" w:eastAsia="en-GB"/>
                    </w:rPr>
                    <w:t xml:space="preserve">Rotterdam </w:t>
                  </w:r>
                  <w:r w:rsidR="005B1F6F" w:rsidRPr="00AE1449">
                    <w:rPr>
                      <w:rFonts w:eastAsia="Times New Roman"/>
                      <w:b/>
                      <w:bCs/>
                      <w:color w:val="000000"/>
                      <w:sz w:val="18"/>
                      <w:szCs w:val="18"/>
                      <w:lang w:val="en-GB" w:eastAsia="en-GB"/>
                    </w:rPr>
                    <w:t>Convention</w:t>
                  </w:r>
                </w:p>
              </w:tc>
              <w:tc>
                <w:tcPr>
                  <w:tcW w:w="3177" w:type="dxa"/>
                  <w:tcBorders>
                    <w:top w:val="single" w:sz="4" w:space="0" w:color="auto"/>
                    <w:left w:val="nil"/>
                    <w:bottom w:val="single" w:sz="4" w:space="0" w:color="auto"/>
                    <w:right w:val="single" w:sz="4" w:space="0" w:color="auto"/>
                  </w:tcBorders>
                  <w:shd w:val="clear" w:color="000000" w:fill="FFFFFF"/>
                  <w:noWrap/>
                  <w:vAlign w:val="center"/>
                </w:tcPr>
                <w:p w14:paraId="74DFE6ED" w14:textId="6476AE18" w:rsidR="005B1F6F" w:rsidRPr="00AE1449" w:rsidRDefault="0097229B" w:rsidP="005B1F6F">
                  <w:pPr>
                    <w:spacing w:after="0" w:line="240" w:lineRule="auto"/>
                    <w:jc w:val="center"/>
                    <w:rPr>
                      <w:rFonts w:eastAsia="Times New Roman"/>
                      <w:color w:val="000000"/>
                      <w:sz w:val="18"/>
                      <w:szCs w:val="18"/>
                      <w:lang w:val="en-GB" w:eastAsia="en-GB"/>
                    </w:rPr>
                  </w:pPr>
                  <w:r w:rsidRPr="00AE1449">
                    <w:rPr>
                      <w:rFonts w:eastAsia="Times New Roman"/>
                      <w:b/>
                      <w:bCs/>
                      <w:color w:val="000000"/>
                      <w:sz w:val="18"/>
                      <w:szCs w:val="18"/>
                      <w:lang w:val="en-GB" w:eastAsia="en-GB"/>
                    </w:rPr>
                    <w:t xml:space="preserve">Stockholm </w:t>
                  </w:r>
                  <w:r w:rsidR="005B1F6F" w:rsidRPr="00AE1449">
                    <w:rPr>
                      <w:rFonts w:eastAsia="Times New Roman"/>
                      <w:b/>
                      <w:bCs/>
                      <w:color w:val="000000"/>
                      <w:sz w:val="18"/>
                      <w:szCs w:val="18"/>
                      <w:lang w:val="en-GB" w:eastAsia="en-GB"/>
                    </w:rPr>
                    <w:t>Convention</w:t>
                  </w:r>
                </w:p>
              </w:tc>
            </w:tr>
            <w:tr w:rsidR="0097229B" w:rsidRPr="00AE1449" w14:paraId="2AAB997F" w14:textId="77777777" w:rsidTr="000D7B29">
              <w:trPr>
                <w:trHeight w:val="290"/>
              </w:trPr>
              <w:tc>
                <w:tcPr>
                  <w:tcW w:w="317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AD1ADE" w14:textId="331F4273" w:rsidR="0097229B" w:rsidRPr="00AE1449" w:rsidRDefault="0097229B" w:rsidP="0097229B">
                  <w:pPr>
                    <w:spacing w:after="0" w:line="240" w:lineRule="auto"/>
                    <w:jc w:val="center"/>
                    <w:rPr>
                      <w:rFonts w:eastAsia="Times New Roman"/>
                      <w:color w:val="000000"/>
                      <w:sz w:val="18"/>
                      <w:szCs w:val="18"/>
                      <w:lang w:val="en-GB" w:eastAsia="en-GB"/>
                    </w:rPr>
                  </w:pPr>
                  <w:r w:rsidRPr="00AE1449">
                    <w:rPr>
                      <w:rFonts w:eastAsia="Times New Roman"/>
                      <w:b/>
                      <w:bCs/>
                      <w:color w:val="000000"/>
                      <w:sz w:val="18"/>
                      <w:szCs w:val="18"/>
                      <w:lang w:val="en-GB" w:eastAsia="en-GB"/>
                    </w:rPr>
                    <w:t>Expenditure</w:t>
                  </w:r>
                </w:p>
              </w:tc>
              <w:tc>
                <w:tcPr>
                  <w:tcW w:w="3177" w:type="dxa"/>
                  <w:tcBorders>
                    <w:top w:val="single" w:sz="4" w:space="0" w:color="auto"/>
                    <w:left w:val="nil"/>
                    <w:bottom w:val="single" w:sz="4" w:space="0" w:color="auto"/>
                    <w:right w:val="single" w:sz="4" w:space="0" w:color="auto"/>
                  </w:tcBorders>
                  <w:shd w:val="clear" w:color="000000" w:fill="FFFFFF"/>
                  <w:noWrap/>
                  <w:vAlign w:val="center"/>
                </w:tcPr>
                <w:p w14:paraId="606E2DC8" w14:textId="71173EDE" w:rsidR="0097229B" w:rsidRPr="00AE1449" w:rsidRDefault="0097229B" w:rsidP="0097229B">
                  <w:pPr>
                    <w:spacing w:after="0" w:line="240" w:lineRule="auto"/>
                    <w:jc w:val="center"/>
                    <w:rPr>
                      <w:rFonts w:eastAsia="Times New Roman"/>
                      <w:color w:val="000000"/>
                      <w:sz w:val="18"/>
                      <w:szCs w:val="18"/>
                      <w:lang w:val="en-GB" w:eastAsia="en-GB"/>
                    </w:rPr>
                  </w:pPr>
                  <w:r w:rsidRPr="00AE1449">
                    <w:rPr>
                      <w:rFonts w:eastAsia="Times New Roman"/>
                      <w:b/>
                      <w:bCs/>
                      <w:color w:val="000000"/>
                      <w:sz w:val="18"/>
                      <w:szCs w:val="18"/>
                      <w:lang w:val="en-GB" w:eastAsia="en-GB"/>
                    </w:rPr>
                    <w:t>Expenditure</w:t>
                  </w:r>
                </w:p>
              </w:tc>
              <w:tc>
                <w:tcPr>
                  <w:tcW w:w="3177" w:type="dxa"/>
                  <w:tcBorders>
                    <w:top w:val="single" w:sz="4" w:space="0" w:color="auto"/>
                    <w:left w:val="nil"/>
                    <w:bottom w:val="single" w:sz="4" w:space="0" w:color="auto"/>
                    <w:right w:val="single" w:sz="4" w:space="0" w:color="auto"/>
                  </w:tcBorders>
                  <w:shd w:val="clear" w:color="000000" w:fill="FFFFFF"/>
                  <w:noWrap/>
                  <w:vAlign w:val="center"/>
                </w:tcPr>
                <w:p w14:paraId="75B13783" w14:textId="1EDA79A7" w:rsidR="0097229B" w:rsidRPr="00AE1449" w:rsidRDefault="0097229B" w:rsidP="0097229B">
                  <w:pPr>
                    <w:spacing w:after="0" w:line="240" w:lineRule="auto"/>
                    <w:jc w:val="center"/>
                    <w:rPr>
                      <w:rFonts w:eastAsia="Times New Roman"/>
                      <w:color w:val="000000"/>
                      <w:sz w:val="18"/>
                      <w:szCs w:val="18"/>
                      <w:lang w:val="en-GB" w:eastAsia="en-GB"/>
                    </w:rPr>
                  </w:pPr>
                  <w:r w:rsidRPr="00AE1449">
                    <w:rPr>
                      <w:rFonts w:eastAsia="Times New Roman"/>
                      <w:b/>
                      <w:bCs/>
                      <w:color w:val="000000"/>
                      <w:sz w:val="18"/>
                      <w:szCs w:val="18"/>
                      <w:lang w:val="en-GB" w:eastAsia="en-GB"/>
                    </w:rPr>
                    <w:t>Expenditure</w:t>
                  </w:r>
                </w:p>
              </w:tc>
            </w:tr>
            <w:tr w:rsidR="0097229B" w:rsidRPr="00AE1449" w14:paraId="4C49B698" w14:textId="77777777" w:rsidTr="008058CB">
              <w:trPr>
                <w:trHeight w:val="290"/>
              </w:trPr>
              <w:tc>
                <w:tcPr>
                  <w:tcW w:w="317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B233F2" w14:textId="4E2F6900" w:rsidR="0097229B" w:rsidRPr="00AE1449" w:rsidRDefault="004803C8" w:rsidP="005B1F6F">
                  <w:pPr>
                    <w:spacing w:after="0" w:line="240" w:lineRule="auto"/>
                    <w:jc w:val="center"/>
                    <w:rPr>
                      <w:rFonts w:eastAsia="Times New Roman"/>
                      <w:color w:val="000000"/>
                      <w:sz w:val="18"/>
                      <w:szCs w:val="18"/>
                      <w:lang w:val="en-GB" w:eastAsia="en-GB"/>
                    </w:rPr>
                  </w:pPr>
                  <w:r>
                    <w:rPr>
                      <w:rFonts w:eastAsia="Times New Roman"/>
                      <w:color w:val="000000"/>
                      <w:sz w:val="18"/>
                      <w:szCs w:val="18"/>
                      <w:lang w:val="en-GB" w:eastAsia="en-GB"/>
                    </w:rPr>
                    <w:t>-</w:t>
                  </w:r>
                </w:p>
              </w:tc>
              <w:tc>
                <w:tcPr>
                  <w:tcW w:w="3177" w:type="dxa"/>
                  <w:tcBorders>
                    <w:top w:val="single" w:sz="4" w:space="0" w:color="auto"/>
                    <w:left w:val="nil"/>
                    <w:bottom w:val="single" w:sz="4" w:space="0" w:color="auto"/>
                    <w:right w:val="single" w:sz="4" w:space="0" w:color="auto"/>
                  </w:tcBorders>
                  <w:shd w:val="clear" w:color="000000" w:fill="FFFFFF"/>
                  <w:noWrap/>
                  <w:vAlign w:val="center"/>
                </w:tcPr>
                <w:p w14:paraId="690C4965" w14:textId="3BC89771" w:rsidR="0097229B" w:rsidRPr="00AE1449" w:rsidRDefault="0097229B" w:rsidP="0097229B">
                  <w:pPr>
                    <w:spacing w:after="0" w:line="240" w:lineRule="auto"/>
                    <w:jc w:val="center"/>
                    <w:rPr>
                      <w:rFonts w:eastAsia="Times New Roman"/>
                      <w:color w:val="000000"/>
                      <w:sz w:val="18"/>
                      <w:szCs w:val="18"/>
                      <w:lang w:val="en-GB" w:eastAsia="en-GB"/>
                    </w:rPr>
                  </w:pPr>
                  <w:r w:rsidRPr="00AE1449">
                    <w:rPr>
                      <w:rFonts w:eastAsia="Times New Roman"/>
                      <w:color w:val="000000"/>
                      <w:sz w:val="18"/>
                      <w:szCs w:val="18"/>
                      <w:lang w:val="en-GB" w:eastAsia="en-GB"/>
                    </w:rPr>
                    <w:t>78,997*</w:t>
                  </w:r>
                </w:p>
              </w:tc>
              <w:tc>
                <w:tcPr>
                  <w:tcW w:w="3177" w:type="dxa"/>
                  <w:tcBorders>
                    <w:top w:val="single" w:sz="4" w:space="0" w:color="auto"/>
                    <w:left w:val="nil"/>
                    <w:bottom w:val="single" w:sz="4" w:space="0" w:color="auto"/>
                    <w:right w:val="single" w:sz="4" w:space="0" w:color="auto"/>
                  </w:tcBorders>
                  <w:shd w:val="clear" w:color="000000" w:fill="FFFFFF"/>
                  <w:noWrap/>
                  <w:vAlign w:val="center"/>
                </w:tcPr>
                <w:p w14:paraId="2046842F" w14:textId="0BDC0A62" w:rsidR="0097229B" w:rsidRPr="00AE1449" w:rsidRDefault="004803C8" w:rsidP="005B1F6F">
                  <w:pPr>
                    <w:spacing w:after="0" w:line="240" w:lineRule="auto"/>
                    <w:jc w:val="center"/>
                    <w:rPr>
                      <w:rFonts w:eastAsia="Times New Roman"/>
                      <w:color w:val="000000"/>
                      <w:sz w:val="18"/>
                      <w:szCs w:val="18"/>
                      <w:lang w:val="en-GB" w:eastAsia="en-GB"/>
                    </w:rPr>
                  </w:pPr>
                  <w:r>
                    <w:rPr>
                      <w:rFonts w:eastAsia="Times New Roman"/>
                      <w:color w:val="000000"/>
                      <w:sz w:val="18"/>
                      <w:szCs w:val="18"/>
                      <w:lang w:val="en-GB" w:eastAsia="en-GB"/>
                    </w:rPr>
                    <w:t>-</w:t>
                  </w:r>
                </w:p>
              </w:tc>
            </w:tr>
          </w:tbl>
          <w:p w14:paraId="30BC2DA8" w14:textId="77777777" w:rsidR="0097229B" w:rsidRPr="00AE1449" w:rsidRDefault="0097229B" w:rsidP="0097229B">
            <w:pPr>
              <w:tabs>
                <w:tab w:val="left" w:pos="1157"/>
              </w:tabs>
              <w:suppressAutoHyphens/>
              <w:snapToGrid w:val="0"/>
              <w:spacing w:before="60" w:after="60" w:line="240" w:lineRule="auto"/>
              <w:rPr>
                <w:b/>
                <w:sz w:val="18"/>
                <w:szCs w:val="18"/>
                <w:lang w:eastAsia="en-GB"/>
              </w:rPr>
            </w:pPr>
            <w:r w:rsidRPr="008A7151">
              <w:rPr>
                <w:rFonts w:eastAsiaTheme="minorHAnsi"/>
                <w:sz w:val="17"/>
                <w:szCs w:val="17"/>
              </w:rPr>
              <w:t>(*) from FAO Regular Programme budget to the Rotterdam Convention Secretariat in Rome.</w:t>
            </w:r>
          </w:p>
          <w:p w14:paraId="072538B2" w14:textId="7935F688" w:rsidR="005B1F6F" w:rsidRPr="00AB326F" w:rsidRDefault="005B1F6F" w:rsidP="00AB326F">
            <w:pPr>
              <w:keepNext/>
              <w:keepLines/>
              <w:snapToGrid w:val="0"/>
              <w:spacing w:before="60" w:after="60" w:line="240" w:lineRule="auto"/>
              <w:rPr>
                <w:b/>
                <w:bCs/>
                <w:iCs/>
                <w:sz w:val="18"/>
                <w:szCs w:val="18"/>
                <w:lang w:val="en-GB"/>
              </w:rPr>
            </w:pPr>
          </w:p>
        </w:tc>
      </w:tr>
      <w:tr w:rsidR="005B1F6F" w:rsidRPr="00AB326F" w14:paraId="2CBE79EA" w14:textId="77777777" w:rsidTr="005F4D39">
        <w:tc>
          <w:tcPr>
            <w:tcW w:w="1843" w:type="dxa"/>
          </w:tcPr>
          <w:p w14:paraId="016FBB90" w14:textId="4B9E7B94" w:rsidR="005B1F6F" w:rsidRPr="00AB326F" w:rsidRDefault="005B1F6F" w:rsidP="00AB326F">
            <w:pPr>
              <w:keepNext/>
              <w:keepLines/>
              <w:snapToGrid w:val="0"/>
              <w:spacing w:before="60" w:after="60" w:line="240" w:lineRule="auto"/>
              <w:rPr>
                <w:b/>
                <w:bCs/>
                <w:sz w:val="18"/>
                <w:szCs w:val="18"/>
                <w:lang w:val="en-GB"/>
              </w:rPr>
            </w:pPr>
            <w:r w:rsidRPr="00AB326F">
              <w:rPr>
                <w:b/>
                <w:bCs/>
                <w:sz w:val="18"/>
                <w:szCs w:val="18"/>
                <w:lang w:val="en-GB"/>
              </w:rPr>
              <w:lastRenderedPageBreak/>
              <w:t>Partner(s)</w:t>
            </w:r>
          </w:p>
        </w:tc>
        <w:tc>
          <w:tcPr>
            <w:tcW w:w="8550" w:type="dxa"/>
          </w:tcPr>
          <w:p w14:paraId="367B216F" w14:textId="653898DD" w:rsidR="005B1F6F" w:rsidRPr="00AB326F" w:rsidRDefault="005B1F6F" w:rsidP="00AB326F">
            <w:pPr>
              <w:keepNext/>
              <w:keepLines/>
              <w:snapToGrid w:val="0"/>
              <w:spacing w:before="60" w:after="60" w:line="240" w:lineRule="auto"/>
              <w:rPr>
                <w:bCs/>
                <w:sz w:val="18"/>
                <w:szCs w:val="18"/>
                <w:lang w:val="en-GB"/>
              </w:rPr>
            </w:pPr>
            <w:r w:rsidRPr="00AB326F">
              <w:rPr>
                <w:bCs/>
                <w:sz w:val="18"/>
                <w:szCs w:val="18"/>
                <w:lang w:val="en-GB"/>
              </w:rPr>
              <w:t xml:space="preserve">FAO and UNEP regional offices were invited to collaborate in activities to provide guidance on scientific and technical matters and information sharing in sound management of hazardous chemicals and pesticides. OECD, </w:t>
            </w:r>
            <w:proofErr w:type="gramStart"/>
            <w:r w:rsidRPr="00AB326F">
              <w:rPr>
                <w:bCs/>
                <w:sz w:val="18"/>
                <w:szCs w:val="18"/>
                <w:lang w:val="en-GB"/>
              </w:rPr>
              <w:t>NGOs</w:t>
            </w:r>
            <w:proofErr w:type="gramEnd"/>
            <w:r w:rsidRPr="00AB326F">
              <w:rPr>
                <w:bCs/>
                <w:sz w:val="18"/>
                <w:szCs w:val="18"/>
                <w:lang w:val="en-GB"/>
              </w:rPr>
              <w:t xml:space="preserve"> and industry groups involved in CRC work.</w:t>
            </w:r>
          </w:p>
        </w:tc>
      </w:tr>
      <w:tr w:rsidR="00AB326F" w:rsidRPr="00AB326F" w14:paraId="341F362F" w14:textId="77777777" w:rsidTr="005F4D39">
        <w:tc>
          <w:tcPr>
            <w:tcW w:w="1843" w:type="dxa"/>
          </w:tcPr>
          <w:p w14:paraId="2D0EE753" w14:textId="77777777" w:rsidR="00AB326F" w:rsidRPr="00AB326F" w:rsidRDefault="00AB326F" w:rsidP="00AB326F">
            <w:pPr>
              <w:keepNext/>
              <w:keepLines/>
              <w:snapToGrid w:val="0"/>
              <w:spacing w:before="60" w:after="60" w:line="240" w:lineRule="auto"/>
              <w:rPr>
                <w:b/>
                <w:bCs/>
                <w:sz w:val="18"/>
                <w:szCs w:val="18"/>
                <w:lang w:val="en-GB"/>
              </w:rPr>
            </w:pPr>
            <w:r w:rsidRPr="00AB326F">
              <w:rPr>
                <w:b/>
                <w:bCs/>
                <w:sz w:val="18"/>
                <w:szCs w:val="18"/>
                <w:lang w:val="en-GB"/>
              </w:rPr>
              <w:t>Socio-economic aspects</w:t>
            </w:r>
          </w:p>
        </w:tc>
        <w:tc>
          <w:tcPr>
            <w:tcW w:w="8550" w:type="dxa"/>
          </w:tcPr>
          <w:p w14:paraId="2FCD1DEA" w14:textId="77777777" w:rsidR="00AB326F" w:rsidRPr="00AB326F" w:rsidRDefault="00AB326F" w:rsidP="00AB326F">
            <w:pPr>
              <w:snapToGrid w:val="0"/>
              <w:spacing w:before="60" w:after="60" w:line="240" w:lineRule="auto"/>
              <w:rPr>
                <w:bCs/>
                <w:sz w:val="18"/>
                <w:szCs w:val="18"/>
                <w:lang w:val="en-GB"/>
              </w:rPr>
            </w:pPr>
            <w:r w:rsidRPr="00AB326F">
              <w:rPr>
                <w:b/>
                <w:bCs/>
                <w:sz w:val="18"/>
                <w:szCs w:val="18"/>
                <w:lang w:val="en-GB"/>
              </w:rPr>
              <w:t>Sustainable Development Goals:</w:t>
            </w:r>
            <w:r w:rsidRPr="00AB326F">
              <w:rPr>
                <w:bCs/>
                <w:i/>
                <w:sz w:val="18"/>
                <w:szCs w:val="18"/>
                <w:lang w:val="en-GB"/>
              </w:rPr>
              <w:t xml:space="preserve"> </w:t>
            </w:r>
            <w:r w:rsidRPr="00AB326F">
              <w:rPr>
                <w:bCs/>
                <w:sz w:val="18"/>
                <w:szCs w:val="18"/>
                <w:lang w:val="en-GB"/>
              </w:rPr>
              <w:t>UN Sustainable Development Goal 3 seeks to ensure healthy lives and promote well-being for all at all ages. One of the key strategies to achieve this goal is to reduce the number of deaths and illnesses from direct and indirect exposure to hazardous chemicals. Supporting developing countries on user-friendly access to scientific information for informed decision-making on hazardous chemicals facilitated achieving this goal. Further, the activity on the process of listing chemicals in Annex III to the Rotterdam Convention contributed to the Goal 12 on ensuring sustainable consumption and production patterns.</w:t>
            </w:r>
          </w:p>
          <w:p w14:paraId="6B016DC6" w14:textId="77777777" w:rsidR="00AB326F" w:rsidRPr="00AB326F" w:rsidRDefault="00AB326F" w:rsidP="00AB326F">
            <w:pPr>
              <w:keepNext/>
              <w:keepLines/>
              <w:snapToGrid w:val="0"/>
              <w:spacing w:before="60" w:after="60" w:line="240" w:lineRule="auto"/>
              <w:rPr>
                <w:bCs/>
                <w:iCs/>
                <w:sz w:val="18"/>
                <w:szCs w:val="18"/>
                <w:lang w:val="en-GB"/>
              </w:rPr>
            </w:pPr>
            <w:r w:rsidRPr="00AB326F">
              <w:rPr>
                <w:b/>
                <w:bCs/>
                <w:sz w:val="18"/>
                <w:szCs w:val="18"/>
                <w:lang w:val="en-GB"/>
              </w:rPr>
              <w:t>Gender mainstreaming:</w:t>
            </w:r>
            <w:r w:rsidRPr="00AB326F">
              <w:rPr>
                <w:bCs/>
                <w:i/>
                <w:sz w:val="18"/>
                <w:szCs w:val="18"/>
                <w:lang w:val="en-GB"/>
              </w:rPr>
              <w:t xml:space="preserve"> </w:t>
            </w:r>
            <w:r w:rsidRPr="00AB326F">
              <w:rPr>
                <w:bCs/>
                <w:sz w:val="18"/>
                <w:szCs w:val="18"/>
                <w:lang w:val="en-GB"/>
              </w:rPr>
              <w:t xml:space="preserve">In line with the BRS Gender Action Plan, the Secretariat, where appropriate, encouraged Parties and observers to </w:t>
            </w:r>
            <w:proofErr w:type="gramStart"/>
            <w:r w:rsidRPr="00AB326F">
              <w:rPr>
                <w:bCs/>
                <w:sz w:val="18"/>
                <w:szCs w:val="18"/>
                <w:lang w:val="en-GB"/>
              </w:rPr>
              <w:t>take into account</w:t>
            </w:r>
            <w:proofErr w:type="gramEnd"/>
            <w:r w:rsidRPr="00AB326F">
              <w:rPr>
                <w:bCs/>
                <w:sz w:val="18"/>
                <w:szCs w:val="18"/>
                <w:lang w:val="en-GB"/>
              </w:rPr>
              <w:t xml:space="preserve"> gender-related aspects in their nomination of participants to the intersessional working group. The Secretariat also advised the intersessional working group of any potential gender impacts of the proposals developed for consideration by COP-9.</w:t>
            </w:r>
          </w:p>
          <w:p w14:paraId="30DD47FB" w14:textId="77777777" w:rsidR="00AB326F" w:rsidRPr="00AB326F" w:rsidRDefault="00AB326F" w:rsidP="00AB326F">
            <w:pPr>
              <w:keepNext/>
              <w:keepLines/>
              <w:snapToGrid w:val="0"/>
              <w:spacing w:before="60" w:after="60" w:line="240" w:lineRule="auto"/>
              <w:rPr>
                <w:b/>
                <w:bCs/>
                <w:i/>
                <w:sz w:val="18"/>
                <w:szCs w:val="18"/>
                <w:lang w:val="en-GB"/>
              </w:rPr>
            </w:pPr>
            <w:r w:rsidRPr="00AB326F">
              <w:rPr>
                <w:b/>
                <w:bCs/>
                <w:sz w:val="18"/>
                <w:szCs w:val="18"/>
                <w:lang w:val="en-GB"/>
              </w:rPr>
              <w:t xml:space="preserve">Integrated Approach: </w:t>
            </w:r>
            <w:r w:rsidRPr="00AB326F">
              <w:rPr>
                <w:bCs/>
                <w:sz w:val="18"/>
                <w:szCs w:val="18"/>
                <w:lang w:val="en-GB"/>
              </w:rPr>
              <w:t>Industry was integrated in the intersessional process of the work of the CRC, its deliberations during the meetings and information exchange under the PIC procedure. Consultative processes were further strengthened between relevant national focal points and external partners on scientific and technical matters to enhance the capacity of decision-making by DNAs on FRAs and notifications on chemicals.</w:t>
            </w:r>
          </w:p>
        </w:tc>
      </w:tr>
    </w:tbl>
    <w:p w14:paraId="2C6E8649" w14:textId="77777777" w:rsidR="00AB326F" w:rsidRPr="00AB326F" w:rsidRDefault="00AB326F" w:rsidP="00AB326F">
      <w:pPr>
        <w:spacing w:after="0" w:line="240" w:lineRule="auto"/>
        <w:rPr>
          <w:b/>
          <w:bCs/>
          <w:sz w:val="18"/>
          <w:szCs w:val="18"/>
          <w:u w:val="single"/>
        </w:rPr>
      </w:pPr>
      <w:r w:rsidRPr="00AB326F">
        <w:rPr>
          <w:b/>
          <w:bCs/>
          <w:sz w:val="18"/>
          <w:szCs w:val="18"/>
          <w:u w:val="single"/>
        </w:rPr>
        <w:br w:type="page"/>
      </w:r>
    </w:p>
    <w:p w14:paraId="01DFA199" w14:textId="1173B741" w:rsidR="00AB326F" w:rsidRPr="00AB326F" w:rsidRDefault="00AB326F" w:rsidP="00AB326F">
      <w:pPr>
        <w:spacing w:after="0" w:line="240" w:lineRule="auto"/>
        <w:rPr>
          <w:b/>
          <w:bCs/>
        </w:rPr>
      </w:pPr>
    </w:p>
    <w:tbl>
      <w:tblPr>
        <w:tblW w:w="103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50"/>
      </w:tblGrid>
      <w:tr w:rsidR="00AB326F" w:rsidRPr="00AB326F" w14:paraId="7D807CF2" w14:textId="77777777" w:rsidTr="005F4D39">
        <w:tc>
          <w:tcPr>
            <w:tcW w:w="1843" w:type="dxa"/>
          </w:tcPr>
          <w:p w14:paraId="7B471DE8" w14:textId="77777777" w:rsidR="00AB326F" w:rsidRPr="00AB326F" w:rsidRDefault="00AB326F" w:rsidP="00AB326F">
            <w:pPr>
              <w:snapToGrid w:val="0"/>
              <w:spacing w:before="60" w:after="60" w:line="240" w:lineRule="auto"/>
              <w:rPr>
                <w:b/>
                <w:bCs/>
                <w:sz w:val="28"/>
                <w:szCs w:val="28"/>
              </w:rPr>
            </w:pPr>
            <w:proofErr w:type="spellStart"/>
            <w:r w:rsidRPr="00AB326F">
              <w:rPr>
                <w:b/>
                <w:bCs/>
                <w:sz w:val="28"/>
                <w:szCs w:val="28"/>
              </w:rPr>
              <w:t>PoW</w:t>
            </w:r>
            <w:proofErr w:type="spellEnd"/>
            <w:r w:rsidRPr="00AB326F">
              <w:rPr>
                <w:b/>
                <w:bCs/>
                <w:sz w:val="28"/>
                <w:szCs w:val="28"/>
              </w:rPr>
              <w:t xml:space="preserve"> number</w:t>
            </w:r>
          </w:p>
        </w:tc>
        <w:tc>
          <w:tcPr>
            <w:tcW w:w="8550" w:type="dxa"/>
          </w:tcPr>
          <w:p w14:paraId="72533761" w14:textId="77777777" w:rsidR="00AB326F" w:rsidRPr="00AB326F" w:rsidRDefault="00AB326F" w:rsidP="00AB326F">
            <w:pPr>
              <w:snapToGrid w:val="0"/>
              <w:spacing w:before="60" w:after="60" w:line="240" w:lineRule="auto"/>
              <w:rPr>
                <w:b/>
                <w:bCs/>
                <w:sz w:val="28"/>
                <w:szCs w:val="28"/>
              </w:rPr>
            </w:pPr>
            <w:r w:rsidRPr="00AB326F">
              <w:rPr>
                <w:b/>
                <w:bCs/>
                <w:sz w:val="28"/>
                <w:szCs w:val="28"/>
              </w:rPr>
              <w:t xml:space="preserve">Activity </w:t>
            </w:r>
            <w:sdt>
              <w:sdtPr>
                <w:rPr>
                  <w:b/>
                  <w:bCs/>
                  <w:sz w:val="28"/>
                  <w:szCs w:val="28"/>
                </w:rPr>
                <w:alias w:val="PoW Number"/>
                <w:tag w:val="PoW Number"/>
                <w:id w:val="966163169"/>
                <w:placeholder>
                  <w:docPart w:val="4E4C44696BD542989559A4700233C11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2" w:value="32"/>
                  <w:listItem w:displayText="33" w:value="33"/>
                  <w:listItem w:displayText="34" w:value="34"/>
                  <w:listItem w:displayText="35" w:value="35"/>
                  <w:listItem w:displayText="36" w:value="36"/>
                </w:dropDownList>
              </w:sdtPr>
              <w:sdtContent>
                <w:r w:rsidRPr="00AB326F">
                  <w:rPr>
                    <w:b/>
                    <w:bCs/>
                    <w:sz w:val="28"/>
                    <w:szCs w:val="28"/>
                  </w:rPr>
                  <w:t>22</w:t>
                </w:r>
              </w:sdtContent>
            </w:sdt>
          </w:p>
        </w:tc>
      </w:tr>
      <w:tr w:rsidR="00AB326F" w:rsidRPr="00AB326F" w14:paraId="4AC50F4B" w14:textId="77777777" w:rsidTr="005F4D39">
        <w:tc>
          <w:tcPr>
            <w:tcW w:w="1843" w:type="dxa"/>
          </w:tcPr>
          <w:p w14:paraId="454641BB" w14:textId="77777777" w:rsidR="00AB326F" w:rsidRPr="00AB326F" w:rsidRDefault="00AB326F" w:rsidP="00AB326F">
            <w:pPr>
              <w:snapToGrid w:val="0"/>
              <w:spacing w:before="60" w:after="60" w:line="240" w:lineRule="auto"/>
              <w:rPr>
                <w:b/>
                <w:bCs/>
                <w:sz w:val="18"/>
                <w:szCs w:val="18"/>
              </w:rPr>
            </w:pPr>
            <w:r w:rsidRPr="00AB326F">
              <w:rPr>
                <w:b/>
                <w:bCs/>
                <w:sz w:val="18"/>
                <w:szCs w:val="18"/>
              </w:rPr>
              <w:t>Title of activity</w:t>
            </w:r>
          </w:p>
        </w:tc>
        <w:tc>
          <w:tcPr>
            <w:tcW w:w="8550" w:type="dxa"/>
          </w:tcPr>
          <w:p w14:paraId="3354797A" w14:textId="77777777" w:rsidR="00AB326F" w:rsidRPr="00AB326F" w:rsidRDefault="00000000" w:rsidP="00AB326F">
            <w:pPr>
              <w:snapToGrid w:val="0"/>
              <w:spacing w:before="60" w:after="60" w:line="240" w:lineRule="auto"/>
              <w:rPr>
                <w:b/>
                <w:bCs/>
                <w:sz w:val="18"/>
                <w:szCs w:val="18"/>
              </w:rPr>
            </w:pPr>
            <w:sdt>
              <w:sdtPr>
                <w:rPr>
                  <w:b/>
                  <w:bCs/>
                  <w:sz w:val="18"/>
                  <w:szCs w:val="18"/>
                </w:rPr>
                <w:alias w:val="PoW Titles"/>
                <w:tag w:val="PoW Titles"/>
                <w:id w:val="1741673840"/>
                <w:placeholder>
                  <w:docPart w:val="4E4C44696BD542989559A4700233C116"/>
                </w:placeholder>
                <w:dropDownList>
                  <w:listItem w:value="Choose an item."/>
                  <w:listItem w:displayText="Fifteenth meeting of the Conference of the Parties to the Basel Convention" w:value="Fifteenth meeting of the Conference of the Parties to the Basel Convention"/>
                  <w:listItem w:displayText="Tenth meeting of the Conference of the Parties to the Rotterdam Convention " w:value="Tenth meeting of the Conference of the Parties to the Rotterdam Convention "/>
                  <w:listItem w:displayText="Tenth meeting of the Conference of the Parties to the Stockholm Convention " w:value="Tenth meeting of the Conference of the Parties to the Stockholm Convention "/>
                  <w:listItem w:displayText="Twelfth meeting of the Basel Convention Openended Working Group" w:value="Twelfth meeting of the Basel Convention Openended Working Group"/>
                  <w:listItem w:displayText="Sixteenth and seventeenth meetings of the Rotterdam Convention Chemical Review Committee and orientation workshop for members of the Chemical Review Committee" w:value="Sixteenth and seventeenth meetings of the Rotterdam Convention Chemical Review Committee and orientation workshop for members of the Chemical Review Committee"/>
                  <w:listItem w:displayText="Sixteenth and seventeenth meetings of the Stockholm Convention Persistent Organic Pollutants Review Committee " w:value="Sixteenth and seventeenth meetings of the Stockholm Convention Persistent Organic Pollutants Review Committee "/>
                  <w:listItem w:displayText="Meeting of the Bureau of the Conference of the Parties to the Basel Convention and joint meeting of the bureaux to the Basel, Rotterdam and Stockholm conventions" w:value="Meeting of the Bureau of the Conference of the Parties to the Basel Convention and joint meeting of the bureaux to the Basel, Rotterdam and Stockholm conventions"/>
                  <w:listItem w:displayText="Meeting of the Bureau of the Conference of the Parties to the Rotterdam Convention and joint meeting of the bureaux to the Basel, Rotterdam and Stockholm conventions" w:value="Meeting of the Bureau of the Conference of the Parties to the Rotterdam Convention and joint meeting of the bureaux to the Basel, Rotterdam and Stockholm conventions"/>
                  <w:listItem w:displayText="Meeting of the Bureau of the Conference of the Parties to the Stockholm Convention and joint meeting of the bureaux to the Basel, Rotterdam and Stockholm conventions" w:value="Meeting of the Bureau of the Conference of the Parties to the Stockholm Convention and joint meeting of the bureaux to the Basel, Rotterdam and Stockholm conventions"/>
                  <w:listItem w:displayText="Fourteenth meeting of the Basel Convention Implementation and Compliance Committee " w:value="Fourteenth meeting of the Basel Convention Implementation and Compliance Committee "/>
                  <w:listItem w:displayText="Support for the work of and coordination between the scientific bodies of the conventions " w:value="Support for the work of and coordination between the scientific bodies of the conventions "/>
                  <w:listItem w:displayText="Technical assistance and capacity development programme of the Basel, Rotterdam and Stockholm conventions" w:value="Technical assistance and capacity development programme of the Basel, Rotterdam and Stockholm conventions"/>
                  <w:listItem w:displayText="Training and capacity development activities under the Basel Convention " w:value="Training and capacity development activities under the Basel Convention "/>
                  <w:listItem w:displayText="Training and capacity development activities under the Rotterdam Convention" w:value="Training and capacity development activities under the Rotterdam Convention"/>
                  <w:listItem w:displayText="Training and capacity development activities under the Stockholm Convention " w:value="Training and capacity development activities under the Stockholm Convention "/>
                  <w:listItem w:displayText="Partnerships for technical assistance" w:value="Partnerships for technical assistance"/>
                  <w:listItem w:displayText="Coordination of and support for the Basel and Stockholm convention regional centres and cooperation and coordination between regional centres " w:value="Coordination of and support for the Basel and Stockholm convention regional centres and cooperation and coordination between regional centres "/>
                  <w:listItem w:displayText="Scientific support for Parties to the Basel Convention" w:value="Scientific support for Parties to the Basel Convention"/>
                  <w:listItem w:displayText="Scientific support for Parties to the Rotterdam Convention " w:value="Scientific support for Parties to the Rotterdam Convention "/>
                  <w:listItem w:displayText="Scientific support for Parties to the Stockholm Convention " w:value="Scientific support for Parties to the Stockholm Convention "/>
                  <w:listItem w:displayText="Effectiveness evaluation and the global monitoring plan " w:value="Effectiveness evaluation and the global monitoring plan "/>
                  <w:listItem w:displayText="National reporting" w:value="National reporting"/>
                  <w:listItem w:displayText="Clearing-house mechanism for information exchange, including the prior informed consent database and the Rotterdam Convention website in English, French and Spanish " w:value="Clearing-house mechanism for information exchange, including the prior informed consent database and the Rotterdam Convention website in English, French and Spanish "/>
                  <w:listItem w:displayText="Publications " w:value="Publications "/>
                  <w:listItem w:displayText="Joint communication, outreach and public awareness" w:value="Joint communication, outreach and public awareness"/>
                  <w:listItem w:displayText="Executive direction and management" w:value="Executive direction and management"/>
                  <w:listItem w:displayText="International cooperation and coordination, including partnerships" w:value="International cooperation and coordination, including partnerships"/>
                  <w:listItem w:displayText="Financial resources and mechanisms" w:value="Financial resources and mechanisms"/>
                  <w:listItem w:displayText="Legal and policy specific to the Basel Convention" w:value="Legal and policy specific to the Basel Convention"/>
                  <w:listItem w:displayText="Joint legal and policy activities under the Basel, Rotterdam and Stockholm conventions; national legislation, illegal traffic and trade, and enforcement under the Basel, Rotterdam and Stockholm conventions" w:value="Joint legal and policy activities under the Basel, Rotterdam and Stockholm conventions; national legislation, illegal traffic and trade, and enforcement under the Basel, Rotterdam and Stockholm conventions"/>
                  <w:listItem w:displayText="Coordination and provision of support to Parties in follow-up to the country-led initiative on environmentally sound management and further legal clarity" w:value="Coordination and provision of support to Parties in follow-up to the country-led initiative on environmentally sound management and further legal clarity"/>
                  <w:listItem w:displayText="Office maintenance and services" w:value="Office maintenance and services"/>
                  <w:listItem w:displayText="Joint information technology services" w:value="Joint information technology services"/>
                </w:dropDownList>
              </w:sdtPr>
              <w:sdtContent>
                <w:r w:rsidR="00AB326F" w:rsidRPr="00AB326F">
                  <w:rPr>
                    <w:b/>
                    <w:bCs/>
                    <w:sz w:val="18"/>
                    <w:szCs w:val="18"/>
                  </w:rPr>
                  <w:t xml:space="preserve">Scientific support for Parties to the Stockholm Convention </w:t>
                </w:r>
              </w:sdtContent>
            </w:sdt>
          </w:p>
        </w:tc>
      </w:tr>
      <w:tr w:rsidR="00AB326F" w:rsidRPr="00AB326F" w14:paraId="47C110EF" w14:textId="77777777" w:rsidTr="005F4D39">
        <w:trPr>
          <w:trHeight w:val="242"/>
        </w:trPr>
        <w:tc>
          <w:tcPr>
            <w:tcW w:w="1843" w:type="dxa"/>
          </w:tcPr>
          <w:p w14:paraId="04E87F26" w14:textId="77777777" w:rsidR="00AB326F" w:rsidRPr="00AB326F" w:rsidRDefault="00AB326F" w:rsidP="00AB326F">
            <w:pPr>
              <w:snapToGrid w:val="0"/>
              <w:spacing w:before="60" w:after="60" w:line="240" w:lineRule="auto"/>
              <w:rPr>
                <w:b/>
                <w:bCs/>
                <w:sz w:val="18"/>
                <w:szCs w:val="18"/>
              </w:rPr>
            </w:pPr>
            <w:r w:rsidRPr="00AB326F">
              <w:rPr>
                <w:b/>
                <w:bCs/>
                <w:sz w:val="18"/>
                <w:szCs w:val="18"/>
              </w:rPr>
              <w:t xml:space="preserve">Convention(s) </w:t>
            </w:r>
          </w:p>
        </w:tc>
        <w:tc>
          <w:tcPr>
            <w:tcW w:w="8550" w:type="dxa"/>
          </w:tcPr>
          <w:p w14:paraId="6662928B" w14:textId="77777777" w:rsidR="00AB326F" w:rsidRPr="00AB326F" w:rsidRDefault="00AB326F" w:rsidP="00AB326F">
            <w:pPr>
              <w:snapToGrid w:val="0"/>
              <w:spacing w:before="60" w:after="60" w:line="240" w:lineRule="auto"/>
              <w:rPr>
                <w:bCs/>
                <w:sz w:val="18"/>
                <w:szCs w:val="18"/>
              </w:rPr>
            </w:pPr>
            <w:r w:rsidRPr="00AB326F">
              <w:rPr>
                <w:bCs/>
                <w:sz w:val="18"/>
                <w:szCs w:val="18"/>
              </w:rPr>
              <w:fldChar w:fldCharType="begin">
                <w:ffData>
                  <w:name w:val=""/>
                  <w:enabled w:val="0"/>
                  <w:calcOnExit w:val="0"/>
                  <w:checkBox>
                    <w:sizeAuto/>
                    <w:default w:val="0"/>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Basel Convention</w:t>
            </w:r>
          </w:p>
          <w:p w14:paraId="6E9CD21C" w14:textId="77777777" w:rsidR="00AB326F" w:rsidRPr="00AB326F" w:rsidRDefault="00AB326F" w:rsidP="00AB326F">
            <w:pPr>
              <w:snapToGrid w:val="0"/>
              <w:spacing w:before="60" w:after="60" w:line="240" w:lineRule="auto"/>
              <w:rPr>
                <w:bCs/>
                <w:sz w:val="18"/>
                <w:szCs w:val="18"/>
              </w:rPr>
            </w:pPr>
            <w:r w:rsidRPr="00AB326F">
              <w:rPr>
                <w:bCs/>
                <w:sz w:val="18"/>
                <w:szCs w:val="18"/>
              </w:rPr>
              <w:fldChar w:fldCharType="begin">
                <w:ffData>
                  <w:name w:val=""/>
                  <w:enabled/>
                  <w:calcOnExit w:val="0"/>
                  <w:checkBox>
                    <w:sizeAuto/>
                    <w:default w:val="0"/>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Rotterdam Convention</w:t>
            </w:r>
          </w:p>
          <w:p w14:paraId="1135606E" w14:textId="77777777" w:rsidR="00AB326F" w:rsidRPr="00AB326F" w:rsidRDefault="00AB326F" w:rsidP="00AB326F">
            <w:pPr>
              <w:snapToGrid w:val="0"/>
              <w:spacing w:before="60" w:after="60" w:line="240" w:lineRule="auto"/>
              <w:rPr>
                <w:bCs/>
                <w:sz w:val="18"/>
                <w:szCs w:val="18"/>
              </w:rPr>
            </w:pPr>
            <w:r w:rsidRPr="00AB326F">
              <w:rPr>
                <w:bCs/>
                <w:sz w:val="18"/>
                <w:szCs w:val="18"/>
              </w:rPr>
              <w:fldChar w:fldCharType="begin">
                <w:ffData>
                  <w:name w:val=""/>
                  <w:enabled/>
                  <w:calcOnExit w:val="0"/>
                  <w:checkBox>
                    <w:sizeAuto/>
                    <w:default w:val="1"/>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Stockholm Convention</w:t>
            </w:r>
          </w:p>
        </w:tc>
      </w:tr>
      <w:tr w:rsidR="00AB326F" w:rsidRPr="00AB326F" w14:paraId="4C484CD8" w14:textId="77777777" w:rsidTr="005F4D39">
        <w:trPr>
          <w:trHeight w:val="233"/>
        </w:trPr>
        <w:tc>
          <w:tcPr>
            <w:tcW w:w="1843" w:type="dxa"/>
          </w:tcPr>
          <w:p w14:paraId="54B38AC6" w14:textId="77777777" w:rsidR="00AB326F" w:rsidRPr="00AB326F" w:rsidRDefault="00AB326F" w:rsidP="00AB326F">
            <w:pPr>
              <w:snapToGrid w:val="0"/>
              <w:spacing w:before="60" w:after="60" w:line="240" w:lineRule="auto"/>
              <w:rPr>
                <w:b/>
                <w:bCs/>
                <w:sz w:val="18"/>
                <w:szCs w:val="18"/>
              </w:rPr>
            </w:pPr>
            <w:r w:rsidRPr="00AB326F">
              <w:rPr>
                <w:b/>
                <w:bCs/>
                <w:sz w:val="18"/>
                <w:szCs w:val="18"/>
              </w:rPr>
              <w:t xml:space="preserve">Budget </w:t>
            </w:r>
          </w:p>
        </w:tc>
        <w:tc>
          <w:tcPr>
            <w:tcW w:w="8550" w:type="dxa"/>
          </w:tcPr>
          <w:p w14:paraId="06DFA1A1" w14:textId="77777777" w:rsidR="00AB326F" w:rsidRPr="00AB326F" w:rsidRDefault="00AB326F" w:rsidP="00AB326F">
            <w:pPr>
              <w:snapToGrid w:val="0"/>
              <w:spacing w:before="60" w:after="60" w:line="240" w:lineRule="auto"/>
              <w:rPr>
                <w:bCs/>
                <w:sz w:val="18"/>
                <w:szCs w:val="18"/>
              </w:rPr>
            </w:pPr>
            <w:r w:rsidRPr="00AB326F">
              <w:rPr>
                <w:bCs/>
                <w:sz w:val="18"/>
                <w:szCs w:val="18"/>
              </w:rPr>
              <w:fldChar w:fldCharType="begin">
                <w:ffData>
                  <w:name w:val=""/>
                  <w:enabled w:val="0"/>
                  <w:calcOnExit w:val="0"/>
                  <w:checkBox>
                    <w:sizeAuto/>
                    <w:default w:val="1"/>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Core budget                     </w:t>
            </w:r>
            <w:r w:rsidRPr="00AB326F">
              <w:rPr>
                <w:bCs/>
                <w:sz w:val="18"/>
                <w:szCs w:val="18"/>
              </w:rPr>
              <w:fldChar w:fldCharType="begin">
                <w:ffData>
                  <w:name w:val=""/>
                  <w:enabled/>
                  <w:calcOnExit w:val="0"/>
                  <w:checkBox>
                    <w:sizeAuto/>
                    <w:default w:val="1"/>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Voluntary budget</w:t>
            </w:r>
          </w:p>
        </w:tc>
      </w:tr>
      <w:tr w:rsidR="00AB326F" w:rsidRPr="00AB326F" w14:paraId="55C3840E" w14:textId="77777777" w:rsidTr="005F4D39">
        <w:tc>
          <w:tcPr>
            <w:tcW w:w="1843" w:type="dxa"/>
          </w:tcPr>
          <w:p w14:paraId="0CB8CC85" w14:textId="77777777" w:rsidR="00AB326F" w:rsidRPr="00AB326F" w:rsidRDefault="00AB326F" w:rsidP="00AB326F">
            <w:pPr>
              <w:snapToGrid w:val="0"/>
              <w:spacing w:before="60" w:after="60" w:line="240" w:lineRule="auto"/>
              <w:rPr>
                <w:b/>
                <w:bCs/>
                <w:sz w:val="18"/>
                <w:szCs w:val="18"/>
              </w:rPr>
            </w:pPr>
            <w:r w:rsidRPr="00AB326F">
              <w:rPr>
                <w:b/>
                <w:bCs/>
                <w:sz w:val="18"/>
                <w:szCs w:val="18"/>
              </w:rPr>
              <w:t>Mandate</w:t>
            </w:r>
          </w:p>
        </w:tc>
        <w:tc>
          <w:tcPr>
            <w:tcW w:w="8550" w:type="dxa"/>
          </w:tcPr>
          <w:p w14:paraId="288AB9D3" w14:textId="77777777" w:rsidR="00AB326F" w:rsidRPr="00AB326F" w:rsidRDefault="00AB326F" w:rsidP="00AB326F">
            <w:pPr>
              <w:snapToGrid w:val="0"/>
              <w:spacing w:before="60" w:after="60" w:line="240" w:lineRule="auto"/>
              <w:rPr>
                <w:bCs/>
                <w:sz w:val="18"/>
                <w:szCs w:val="18"/>
              </w:rPr>
            </w:pPr>
            <w:r w:rsidRPr="00AB326F">
              <w:rPr>
                <w:b/>
                <w:bCs/>
                <w:sz w:val="18"/>
                <w:szCs w:val="18"/>
              </w:rPr>
              <w:t xml:space="preserve">Convention Article: </w:t>
            </w:r>
            <w:r w:rsidRPr="00AB326F">
              <w:rPr>
                <w:bCs/>
                <w:sz w:val="18"/>
                <w:szCs w:val="18"/>
              </w:rPr>
              <w:t>Article 3, 4, 5, 6, 8, 15, Annexes A, B and C to the Stockholm Convention</w:t>
            </w:r>
          </w:p>
          <w:p w14:paraId="6D078D45" w14:textId="77777777" w:rsidR="00AB326F" w:rsidRPr="00AB326F" w:rsidRDefault="00AB326F" w:rsidP="00AB326F">
            <w:pPr>
              <w:snapToGrid w:val="0"/>
              <w:spacing w:before="60" w:after="60" w:line="240" w:lineRule="auto"/>
              <w:rPr>
                <w:bCs/>
                <w:sz w:val="18"/>
                <w:szCs w:val="18"/>
              </w:rPr>
            </w:pPr>
            <w:r w:rsidRPr="00AB326F">
              <w:rPr>
                <w:b/>
                <w:bCs/>
                <w:sz w:val="18"/>
                <w:szCs w:val="18"/>
              </w:rPr>
              <w:t>COP decision(s):</w:t>
            </w:r>
            <w:r w:rsidRPr="00AB326F">
              <w:rPr>
                <w:bCs/>
                <w:sz w:val="18"/>
                <w:szCs w:val="18"/>
              </w:rPr>
              <w:t xml:space="preserve"> SC-9/1, SC-9/2, SC-9/3, SC-9/4, SC-9/5, SC-9/7, SC-9/8, SC-9/10, SC-9/11, SC-9/12 and SC-9/13, SC-9/</w:t>
            </w:r>
            <w:proofErr w:type="gramStart"/>
            <w:r w:rsidRPr="00AB326F">
              <w:rPr>
                <w:bCs/>
                <w:sz w:val="18"/>
                <w:szCs w:val="18"/>
              </w:rPr>
              <w:t>17</w:t>
            </w:r>
            <w:proofErr w:type="gramEnd"/>
            <w:r w:rsidRPr="00AB326F">
              <w:rPr>
                <w:bCs/>
                <w:sz w:val="18"/>
                <w:szCs w:val="18"/>
              </w:rPr>
              <w:t xml:space="preserve"> and SC-9/18 of the Stockholm Convention</w:t>
            </w:r>
          </w:p>
        </w:tc>
      </w:tr>
      <w:tr w:rsidR="00AB326F" w:rsidRPr="00AB326F" w14:paraId="3583C26F" w14:textId="77777777" w:rsidTr="005F4D39">
        <w:trPr>
          <w:trHeight w:val="328"/>
        </w:trPr>
        <w:tc>
          <w:tcPr>
            <w:tcW w:w="1843" w:type="dxa"/>
            <w:vMerge w:val="restart"/>
          </w:tcPr>
          <w:p w14:paraId="48ADEDD1" w14:textId="77777777" w:rsidR="00AB326F" w:rsidRPr="00AB326F" w:rsidRDefault="00AB326F" w:rsidP="00AB326F">
            <w:pPr>
              <w:snapToGrid w:val="0"/>
              <w:spacing w:before="60" w:after="60" w:line="240" w:lineRule="auto"/>
              <w:rPr>
                <w:b/>
                <w:bCs/>
                <w:sz w:val="18"/>
                <w:szCs w:val="18"/>
              </w:rPr>
            </w:pPr>
            <w:r w:rsidRPr="00AB326F">
              <w:rPr>
                <w:b/>
                <w:sz w:val="18"/>
                <w:szCs w:val="18"/>
                <w:lang w:eastAsia="en-GB"/>
              </w:rPr>
              <w:t>Outcomes and activities</w:t>
            </w:r>
          </w:p>
        </w:tc>
        <w:tc>
          <w:tcPr>
            <w:tcW w:w="8550" w:type="dxa"/>
          </w:tcPr>
          <w:p w14:paraId="538957DF" w14:textId="77777777" w:rsidR="00AB326F" w:rsidRPr="00AB326F" w:rsidRDefault="00AB326F" w:rsidP="00AB326F">
            <w:pPr>
              <w:tabs>
                <w:tab w:val="left" w:pos="1157"/>
              </w:tabs>
              <w:suppressAutoHyphens/>
              <w:snapToGrid w:val="0"/>
              <w:spacing w:before="60" w:after="60" w:line="240" w:lineRule="auto"/>
              <w:rPr>
                <w:b/>
                <w:sz w:val="18"/>
                <w:szCs w:val="18"/>
                <w:lang w:eastAsia="en-GB"/>
              </w:rPr>
            </w:pPr>
            <w:r w:rsidRPr="00AB326F">
              <w:rPr>
                <w:b/>
                <w:bCs/>
                <w:sz w:val="18"/>
                <w:szCs w:val="18"/>
              </w:rPr>
              <w:t xml:space="preserve">Component </w:t>
            </w:r>
            <w:r w:rsidRPr="00AB326F">
              <w:rPr>
                <w:b/>
                <w:sz w:val="18"/>
                <w:szCs w:val="18"/>
                <w:lang w:eastAsia="en-GB"/>
              </w:rPr>
              <w:t>22.</w:t>
            </w:r>
            <w:r w:rsidRPr="00AB326F">
              <w:rPr>
                <w:b/>
                <w:bCs/>
                <w:sz w:val="18"/>
                <w:szCs w:val="18"/>
              </w:rPr>
              <w:t xml:space="preserve">1: </w:t>
            </w:r>
            <w:r w:rsidRPr="00AB326F">
              <w:rPr>
                <w:b/>
                <w:sz w:val="18"/>
                <w:szCs w:val="18"/>
                <w:lang w:eastAsia="en-GB"/>
              </w:rPr>
              <w:t xml:space="preserve">Exemptions </w:t>
            </w:r>
          </w:p>
          <w:p w14:paraId="56FCE3E5" w14:textId="32A1E20E"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Outcomes</w:t>
            </w:r>
            <w:r w:rsidR="00121A29">
              <w:rPr>
                <w:b/>
                <w:sz w:val="18"/>
                <w:szCs w:val="18"/>
                <w:lang w:eastAsia="en-GB"/>
              </w:rPr>
              <w:t xml:space="preserve"> achieved</w:t>
            </w:r>
            <w:r w:rsidRPr="00AB326F">
              <w:rPr>
                <w:b/>
                <w:sz w:val="18"/>
                <w:szCs w:val="18"/>
                <w:lang w:eastAsia="en-GB"/>
              </w:rPr>
              <w:t>:</w:t>
            </w:r>
            <w:r w:rsidRPr="00AB326F">
              <w:rPr>
                <w:i/>
                <w:sz w:val="18"/>
                <w:szCs w:val="18"/>
                <w:lang w:eastAsia="en-GB"/>
              </w:rPr>
              <w:t xml:space="preserve"> </w:t>
            </w:r>
          </w:p>
          <w:p w14:paraId="3EBFB8E2" w14:textId="75C15CAC" w:rsidR="00AB326F" w:rsidRPr="00AB326F" w:rsidRDefault="00AB326F" w:rsidP="00AB326F">
            <w:pPr>
              <w:snapToGrid w:val="0"/>
              <w:spacing w:before="60" w:after="60" w:line="240" w:lineRule="auto"/>
              <w:rPr>
                <w:sz w:val="18"/>
                <w:szCs w:val="18"/>
              </w:rPr>
            </w:pPr>
            <w:r w:rsidRPr="00AB326F">
              <w:rPr>
                <w:sz w:val="18"/>
                <w:szCs w:val="18"/>
              </w:rPr>
              <w:t>The registers of specific exemptions and acceptable purposes were maintained, and the notifications of closed system site limited intermediate, and constituents of articles were managed on the Convention</w:t>
            </w:r>
            <w:r w:rsidR="00121A29">
              <w:rPr>
                <w:sz w:val="18"/>
                <w:szCs w:val="18"/>
              </w:rPr>
              <w:t>’s</w:t>
            </w:r>
            <w:r w:rsidRPr="00AB326F">
              <w:rPr>
                <w:sz w:val="18"/>
                <w:szCs w:val="18"/>
              </w:rPr>
              <w:t xml:space="preserve"> website. </w:t>
            </w:r>
            <w:r w:rsidR="00121A29">
              <w:rPr>
                <w:sz w:val="18"/>
                <w:szCs w:val="18"/>
              </w:rPr>
              <w:t>Sc</w:t>
            </w:r>
            <w:r w:rsidRPr="00AB326F">
              <w:rPr>
                <w:sz w:val="18"/>
                <w:szCs w:val="18"/>
              </w:rPr>
              <w:t>ientific inputs were provided to the technical assistance and awareness</w:t>
            </w:r>
            <w:r w:rsidR="00121A29">
              <w:rPr>
                <w:sz w:val="18"/>
                <w:szCs w:val="18"/>
              </w:rPr>
              <w:t>-</w:t>
            </w:r>
            <w:r w:rsidRPr="00AB326F">
              <w:rPr>
                <w:sz w:val="18"/>
                <w:szCs w:val="18"/>
              </w:rPr>
              <w:t>raising materials related to exemptions under the Stockholm Convention.</w:t>
            </w:r>
          </w:p>
          <w:p w14:paraId="5C249722" w14:textId="77777777"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Activities implemented:</w:t>
            </w:r>
          </w:p>
          <w:p w14:paraId="02C6D5D0" w14:textId="160D3649" w:rsidR="00AB326F" w:rsidRPr="00AB326F" w:rsidRDefault="00AB326F" w:rsidP="00AB326F">
            <w:pPr>
              <w:numPr>
                <w:ilvl w:val="0"/>
                <w:numId w:val="322"/>
              </w:numPr>
              <w:snapToGrid w:val="0"/>
              <w:spacing w:before="60" w:after="60" w:line="240" w:lineRule="auto"/>
              <w:rPr>
                <w:bCs/>
                <w:sz w:val="18"/>
                <w:szCs w:val="18"/>
                <w:lang w:eastAsia="en-GB"/>
              </w:rPr>
            </w:pPr>
            <w:r w:rsidRPr="00AB326F">
              <w:rPr>
                <w:bCs/>
                <w:sz w:val="18"/>
                <w:szCs w:val="18"/>
                <w:lang w:eastAsia="en-GB"/>
              </w:rPr>
              <w:t>The information on the relevant activities can be found in document UNEP/POPS/COP.10/4/Rev.</w:t>
            </w:r>
            <w:proofErr w:type="gramStart"/>
            <w:r w:rsidRPr="00AB326F">
              <w:rPr>
                <w:bCs/>
                <w:sz w:val="18"/>
                <w:szCs w:val="18"/>
                <w:lang w:eastAsia="en-GB"/>
              </w:rPr>
              <w:t>1</w:t>
            </w:r>
            <w:r w:rsidR="00121A29">
              <w:rPr>
                <w:bCs/>
                <w:sz w:val="18"/>
                <w:szCs w:val="18"/>
                <w:lang w:eastAsia="en-GB"/>
              </w:rPr>
              <w:t>;</w:t>
            </w:r>
            <w:proofErr w:type="gramEnd"/>
            <w:r w:rsidRPr="00AB326F">
              <w:rPr>
                <w:bCs/>
                <w:sz w:val="18"/>
                <w:szCs w:val="18"/>
                <w:lang w:eastAsia="en-GB"/>
              </w:rPr>
              <w:t xml:space="preserve"> </w:t>
            </w:r>
          </w:p>
          <w:p w14:paraId="2105339A" w14:textId="13E8557B" w:rsidR="00AB326F" w:rsidRPr="00AB326F" w:rsidRDefault="00AB326F" w:rsidP="00AB326F">
            <w:pPr>
              <w:numPr>
                <w:ilvl w:val="0"/>
                <w:numId w:val="322"/>
              </w:numPr>
              <w:snapToGrid w:val="0"/>
              <w:spacing w:before="60" w:after="60" w:line="240" w:lineRule="auto"/>
              <w:rPr>
                <w:bCs/>
                <w:sz w:val="18"/>
                <w:szCs w:val="18"/>
                <w:lang w:eastAsia="en-GB"/>
              </w:rPr>
            </w:pPr>
            <w:r w:rsidRPr="00AB326F">
              <w:rPr>
                <w:bCs/>
                <w:sz w:val="18"/>
                <w:szCs w:val="18"/>
                <w:lang w:eastAsia="en-GB"/>
              </w:rPr>
              <w:t>The Secretariat maintained the registers of specific exemptions and acceptable purposes and notifications of</w:t>
            </w:r>
            <w:r w:rsidRPr="00AB326F">
              <w:t xml:space="preserve"> </w:t>
            </w:r>
            <w:r w:rsidRPr="00AB326F">
              <w:rPr>
                <w:bCs/>
                <w:sz w:val="18"/>
                <w:szCs w:val="18"/>
                <w:lang w:eastAsia="en-GB"/>
              </w:rPr>
              <w:t xml:space="preserve">closed system site limited intermediate and constituents of </w:t>
            </w:r>
            <w:proofErr w:type="gramStart"/>
            <w:r w:rsidRPr="00AB326F">
              <w:rPr>
                <w:bCs/>
                <w:sz w:val="18"/>
                <w:szCs w:val="18"/>
                <w:lang w:eastAsia="en-GB"/>
              </w:rPr>
              <w:t>articles</w:t>
            </w:r>
            <w:r w:rsidR="00121A29">
              <w:rPr>
                <w:bCs/>
                <w:sz w:val="18"/>
                <w:szCs w:val="18"/>
                <w:lang w:eastAsia="en-GB"/>
              </w:rPr>
              <w:t>;</w:t>
            </w:r>
            <w:proofErr w:type="gramEnd"/>
          </w:p>
          <w:p w14:paraId="5F9966C6" w14:textId="532403AF" w:rsidR="00AB326F" w:rsidRPr="00AB326F" w:rsidRDefault="00AB326F" w:rsidP="00AB326F">
            <w:pPr>
              <w:numPr>
                <w:ilvl w:val="0"/>
                <w:numId w:val="322"/>
              </w:numPr>
              <w:snapToGrid w:val="0"/>
              <w:spacing w:before="60" w:after="60" w:line="240" w:lineRule="auto"/>
              <w:rPr>
                <w:bCs/>
                <w:sz w:val="18"/>
                <w:szCs w:val="18"/>
                <w:lang w:eastAsia="en-GB"/>
              </w:rPr>
            </w:pPr>
            <w:r w:rsidRPr="00AB326F">
              <w:rPr>
                <w:bCs/>
                <w:sz w:val="18"/>
                <w:szCs w:val="18"/>
                <w:lang w:eastAsia="en-GB"/>
              </w:rPr>
              <w:t xml:space="preserve">Thanks to generous financial support provided by the European Union, the Secretariat supported the development of the reports on the review of information on specific exemptions for </w:t>
            </w:r>
            <w:proofErr w:type="spellStart"/>
            <w:r w:rsidRPr="00AB326F">
              <w:rPr>
                <w:bCs/>
                <w:sz w:val="18"/>
                <w:szCs w:val="18"/>
                <w:lang w:eastAsia="en-GB"/>
              </w:rPr>
              <w:t>decabromodiphenyl</w:t>
            </w:r>
            <w:proofErr w:type="spellEnd"/>
            <w:r w:rsidRPr="00AB326F">
              <w:rPr>
                <w:bCs/>
                <w:sz w:val="18"/>
                <w:szCs w:val="18"/>
                <w:lang w:eastAsia="en-GB"/>
              </w:rPr>
              <w:t xml:space="preserve"> ether (decaBDE) and short-chain chlorinated paraffins (SCCPs) in accordance with decisions SC-8/13 and SC-8/</w:t>
            </w:r>
            <w:proofErr w:type="gramStart"/>
            <w:r w:rsidRPr="00AB326F">
              <w:rPr>
                <w:bCs/>
                <w:sz w:val="18"/>
                <w:szCs w:val="18"/>
                <w:lang w:eastAsia="en-GB"/>
              </w:rPr>
              <w:t>14</w:t>
            </w:r>
            <w:r w:rsidR="00121A29">
              <w:rPr>
                <w:bCs/>
                <w:sz w:val="18"/>
                <w:szCs w:val="18"/>
                <w:lang w:eastAsia="en-GB"/>
              </w:rPr>
              <w:t>;</w:t>
            </w:r>
            <w:proofErr w:type="gramEnd"/>
          </w:p>
          <w:p w14:paraId="1B08A3E2" w14:textId="77777777" w:rsidR="00AB326F" w:rsidRPr="00AB326F" w:rsidRDefault="00AB326F" w:rsidP="00AB326F">
            <w:pPr>
              <w:numPr>
                <w:ilvl w:val="0"/>
                <w:numId w:val="322"/>
              </w:numPr>
              <w:snapToGrid w:val="0"/>
              <w:spacing w:before="60" w:after="60" w:line="240" w:lineRule="auto"/>
              <w:rPr>
                <w:bCs/>
                <w:sz w:val="18"/>
                <w:szCs w:val="18"/>
                <w:lang w:eastAsia="en-GB"/>
              </w:rPr>
            </w:pPr>
            <w:r w:rsidRPr="00AB326F">
              <w:rPr>
                <w:bCs/>
                <w:sz w:val="18"/>
                <w:szCs w:val="18"/>
                <w:lang w:eastAsia="en-GB"/>
              </w:rPr>
              <w:t>The Secretariat provided technical advice and support to Parties, upon request, on matters related to exemptions.</w:t>
            </w:r>
          </w:p>
        </w:tc>
      </w:tr>
      <w:tr w:rsidR="00AB326F" w:rsidRPr="00AB326F" w14:paraId="677FE7B1" w14:textId="77777777" w:rsidTr="005F4D39">
        <w:trPr>
          <w:trHeight w:val="277"/>
        </w:trPr>
        <w:tc>
          <w:tcPr>
            <w:tcW w:w="1843" w:type="dxa"/>
            <w:vMerge/>
          </w:tcPr>
          <w:p w14:paraId="1AC6F20B" w14:textId="77777777" w:rsidR="00AB326F" w:rsidRPr="00AB326F" w:rsidDel="008A35B1" w:rsidRDefault="00AB326F" w:rsidP="00AB326F">
            <w:pPr>
              <w:snapToGrid w:val="0"/>
              <w:spacing w:before="60" w:after="60" w:line="240" w:lineRule="auto"/>
              <w:rPr>
                <w:b/>
                <w:bCs/>
                <w:sz w:val="18"/>
                <w:szCs w:val="18"/>
              </w:rPr>
            </w:pPr>
          </w:p>
        </w:tc>
        <w:tc>
          <w:tcPr>
            <w:tcW w:w="8550" w:type="dxa"/>
          </w:tcPr>
          <w:p w14:paraId="5D40620B" w14:textId="27AE2CAA" w:rsidR="00AB326F" w:rsidRPr="00AB326F" w:rsidRDefault="0035373B" w:rsidP="00AB326F">
            <w:pPr>
              <w:tabs>
                <w:tab w:val="left" w:pos="1157"/>
              </w:tabs>
              <w:suppressAutoHyphens/>
              <w:snapToGrid w:val="0"/>
              <w:spacing w:before="60" w:after="60" w:line="240" w:lineRule="auto"/>
              <w:rPr>
                <w:i/>
                <w:sz w:val="18"/>
                <w:szCs w:val="18"/>
                <w:lang w:eastAsia="en-GB"/>
              </w:rPr>
            </w:pPr>
            <w:r>
              <w:rPr>
                <w:b/>
                <w:sz w:val="18"/>
                <w:szCs w:val="18"/>
                <w:lang w:eastAsia="en-GB"/>
              </w:rPr>
              <w:t>Evaluation as per the i</w:t>
            </w:r>
            <w:r w:rsidR="00AB326F" w:rsidRPr="00AB326F">
              <w:rPr>
                <w:b/>
                <w:sz w:val="18"/>
                <w:szCs w:val="18"/>
                <w:lang w:eastAsia="en-GB"/>
              </w:rPr>
              <w:t xml:space="preserve">ndicators of achievement: </w:t>
            </w:r>
          </w:p>
          <w:p w14:paraId="09FE15DE" w14:textId="363A84D2" w:rsidR="00AB326F" w:rsidRPr="00AB326F" w:rsidRDefault="00AB326F" w:rsidP="00AB326F">
            <w:pPr>
              <w:numPr>
                <w:ilvl w:val="0"/>
                <w:numId w:val="323"/>
              </w:numPr>
              <w:snapToGrid w:val="0"/>
              <w:spacing w:before="60" w:after="60" w:line="240" w:lineRule="auto"/>
              <w:rPr>
                <w:sz w:val="18"/>
                <w:szCs w:val="18"/>
              </w:rPr>
            </w:pPr>
            <w:r w:rsidRPr="00AB326F">
              <w:rPr>
                <w:sz w:val="18"/>
                <w:szCs w:val="18"/>
              </w:rPr>
              <w:t xml:space="preserve">The registers of various exemptions </w:t>
            </w:r>
            <w:r w:rsidR="0035373B">
              <w:rPr>
                <w:sz w:val="18"/>
                <w:szCs w:val="18"/>
              </w:rPr>
              <w:t>a</w:t>
            </w:r>
            <w:r w:rsidR="0035373B" w:rsidRPr="00AB326F">
              <w:rPr>
                <w:sz w:val="18"/>
                <w:szCs w:val="18"/>
              </w:rPr>
              <w:t xml:space="preserve">re </w:t>
            </w:r>
            <w:r w:rsidRPr="00AB326F">
              <w:rPr>
                <w:sz w:val="18"/>
                <w:szCs w:val="18"/>
              </w:rPr>
              <w:t>maintained on the website without delay</w:t>
            </w:r>
            <w:r w:rsidR="0035373B">
              <w:rPr>
                <w:rFonts w:eastAsia="Calibri"/>
                <w:sz w:val="18"/>
                <w:szCs w:val="18"/>
              </w:rPr>
              <w:t xml:space="preserve">: 100% </w:t>
            </w:r>
            <w:proofErr w:type="gramStart"/>
            <w:r w:rsidR="0035373B">
              <w:rPr>
                <w:rFonts w:eastAsia="Calibri"/>
                <w:sz w:val="18"/>
                <w:szCs w:val="18"/>
              </w:rPr>
              <w:t>completed;</w:t>
            </w:r>
            <w:proofErr w:type="gramEnd"/>
          </w:p>
          <w:p w14:paraId="73999F44" w14:textId="21A7266F" w:rsidR="00AB326F" w:rsidRPr="00AB326F" w:rsidRDefault="0035373B" w:rsidP="00AB326F">
            <w:pPr>
              <w:numPr>
                <w:ilvl w:val="0"/>
                <w:numId w:val="323"/>
              </w:numPr>
              <w:snapToGrid w:val="0"/>
              <w:spacing w:before="60" w:after="60" w:line="240" w:lineRule="auto"/>
              <w:rPr>
                <w:sz w:val="18"/>
                <w:szCs w:val="18"/>
              </w:rPr>
            </w:pPr>
            <w:r w:rsidRPr="00B519F1">
              <w:rPr>
                <w:rFonts w:eastAsia="Times New Roman"/>
                <w:color w:val="000000"/>
                <w:sz w:val="18"/>
                <w:szCs w:val="18"/>
              </w:rPr>
              <w:t>Develop technical assistance materials related to various exemptions</w:t>
            </w:r>
            <w:r w:rsidRPr="0035373B">
              <w:rPr>
                <w:rFonts w:eastAsia="Times New Roman"/>
                <w:color w:val="000000"/>
                <w:sz w:val="18"/>
                <w:szCs w:val="18"/>
              </w:rPr>
              <w:t xml:space="preserve">: </w:t>
            </w:r>
            <w:r w:rsidR="00AB326F" w:rsidRPr="0035373B">
              <w:rPr>
                <w:sz w:val="18"/>
                <w:szCs w:val="18"/>
              </w:rPr>
              <w:t>Factsheets on newly listed chemicals including the information on exemptions and alternatives were developed and published for all 18 newly listed POPs.</w:t>
            </w:r>
            <w:r w:rsidR="00AB326F" w:rsidRPr="00AB326F">
              <w:rPr>
                <w:sz w:val="18"/>
                <w:szCs w:val="18"/>
              </w:rPr>
              <w:t xml:space="preserve"> </w:t>
            </w:r>
          </w:p>
        </w:tc>
      </w:tr>
      <w:tr w:rsidR="00AB326F" w:rsidRPr="00AB326F" w14:paraId="473B0BFB" w14:textId="77777777" w:rsidTr="005F4D39">
        <w:trPr>
          <w:trHeight w:val="1621"/>
        </w:trPr>
        <w:tc>
          <w:tcPr>
            <w:tcW w:w="1843" w:type="dxa"/>
            <w:vMerge/>
          </w:tcPr>
          <w:p w14:paraId="30E85209" w14:textId="77777777" w:rsidR="00AB326F" w:rsidRPr="00AB326F" w:rsidRDefault="00AB326F" w:rsidP="00AB326F">
            <w:pPr>
              <w:snapToGrid w:val="0"/>
              <w:spacing w:before="60" w:after="60" w:line="240" w:lineRule="auto"/>
              <w:rPr>
                <w:b/>
                <w:bCs/>
                <w:sz w:val="18"/>
                <w:szCs w:val="18"/>
              </w:rPr>
            </w:pPr>
          </w:p>
        </w:tc>
        <w:tc>
          <w:tcPr>
            <w:tcW w:w="8550" w:type="dxa"/>
            <w:vAlign w:val="center"/>
          </w:tcPr>
          <w:p w14:paraId="5B9FE9DA" w14:textId="77777777"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Component 22.2</w:t>
            </w:r>
            <w:r w:rsidRPr="00AB326F">
              <w:rPr>
                <w:b/>
                <w:bCs/>
                <w:sz w:val="18"/>
                <w:szCs w:val="18"/>
              </w:rPr>
              <w:t>: Scientific and technical work of POPRC</w:t>
            </w:r>
          </w:p>
          <w:p w14:paraId="20DB2E15" w14:textId="2A59501E"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Outcomes</w:t>
            </w:r>
            <w:r w:rsidR="00A7385A">
              <w:rPr>
                <w:b/>
                <w:sz w:val="18"/>
                <w:szCs w:val="18"/>
                <w:lang w:eastAsia="en-GB"/>
              </w:rPr>
              <w:t xml:space="preserve"> achieved</w:t>
            </w:r>
            <w:r w:rsidRPr="00AB326F">
              <w:rPr>
                <w:b/>
                <w:sz w:val="18"/>
                <w:szCs w:val="18"/>
                <w:lang w:eastAsia="en-GB"/>
              </w:rPr>
              <w:t>:</w:t>
            </w:r>
          </w:p>
          <w:p w14:paraId="1383A5F6" w14:textId="77777777" w:rsidR="00AB326F" w:rsidRPr="00AB326F" w:rsidRDefault="00AB326F" w:rsidP="00AB326F">
            <w:pPr>
              <w:snapToGrid w:val="0"/>
              <w:spacing w:before="60" w:after="60" w:line="240" w:lineRule="auto"/>
              <w:rPr>
                <w:sz w:val="18"/>
                <w:szCs w:val="18"/>
              </w:rPr>
            </w:pPr>
            <w:r w:rsidRPr="00AB326F">
              <w:rPr>
                <w:sz w:val="18"/>
                <w:szCs w:val="18"/>
              </w:rPr>
              <w:t>Scientific and technical support was provided to POPRC during the meetings and the intersessional period. Proposals for the listing of new chemicals were verified and forwarded to POPRC. Scientific and technical documents were developed in support of the work of POPRC and listing of chemicals.</w:t>
            </w:r>
          </w:p>
          <w:p w14:paraId="3C828909" w14:textId="77777777"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Activities implemented:</w:t>
            </w:r>
          </w:p>
          <w:p w14:paraId="76D000B9" w14:textId="7E0645C0" w:rsidR="00AB326F" w:rsidRPr="00AB326F" w:rsidRDefault="00AB326F" w:rsidP="00AB326F">
            <w:pPr>
              <w:numPr>
                <w:ilvl w:val="0"/>
                <w:numId w:val="324"/>
              </w:numPr>
              <w:snapToGrid w:val="0"/>
              <w:spacing w:before="60" w:after="60" w:line="240" w:lineRule="auto"/>
              <w:rPr>
                <w:bCs/>
                <w:sz w:val="18"/>
                <w:szCs w:val="18"/>
                <w:lang w:eastAsia="en-GB"/>
              </w:rPr>
            </w:pPr>
            <w:r w:rsidRPr="00AB326F">
              <w:rPr>
                <w:bCs/>
                <w:sz w:val="18"/>
                <w:szCs w:val="18"/>
                <w:lang w:eastAsia="en-GB"/>
              </w:rPr>
              <w:t>The information on the relevant activities can be found in document UNEP/POPS/COP.10/11</w:t>
            </w:r>
            <w:r w:rsidR="00A7385A">
              <w:rPr>
                <w:bCs/>
                <w:sz w:val="18"/>
                <w:szCs w:val="18"/>
                <w:lang w:eastAsia="en-GB"/>
              </w:rPr>
              <w:t xml:space="preserve">, </w:t>
            </w:r>
            <w:r w:rsidRPr="00AB326F">
              <w:rPr>
                <w:bCs/>
                <w:sz w:val="18"/>
                <w:szCs w:val="18"/>
                <w:lang w:eastAsia="en-GB"/>
              </w:rPr>
              <w:t xml:space="preserve"> </w:t>
            </w:r>
          </w:p>
          <w:p w14:paraId="24B8ACF9" w14:textId="51AED24E" w:rsidR="00AB326F" w:rsidRPr="00AB326F" w:rsidRDefault="00AB326F" w:rsidP="00AB326F">
            <w:pPr>
              <w:numPr>
                <w:ilvl w:val="0"/>
                <w:numId w:val="324"/>
              </w:numPr>
              <w:snapToGrid w:val="0"/>
              <w:spacing w:before="60" w:after="60" w:line="240" w:lineRule="auto"/>
              <w:rPr>
                <w:bCs/>
                <w:sz w:val="18"/>
                <w:szCs w:val="18"/>
                <w:lang w:eastAsia="en-GB"/>
              </w:rPr>
            </w:pPr>
            <w:r w:rsidRPr="00AB326F">
              <w:rPr>
                <w:bCs/>
                <w:sz w:val="18"/>
                <w:szCs w:val="18"/>
                <w:lang w:eastAsia="en-GB"/>
              </w:rPr>
              <w:t xml:space="preserve">The Secretariat provided scientific and technical support during POPRC-16 in January 2021 and POPRC-17 in January </w:t>
            </w:r>
            <w:proofErr w:type="gramStart"/>
            <w:r w:rsidRPr="00AB326F">
              <w:rPr>
                <w:bCs/>
                <w:sz w:val="18"/>
                <w:szCs w:val="18"/>
                <w:lang w:eastAsia="en-GB"/>
              </w:rPr>
              <w:t>2022</w:t>
            </w:r>
            <w:r w:rsidR="00A7385A">
              <w:rPr>
                <w:bCs/>
                <w:sz w:val="18"/>
                <w:szCs w:val="18"/>
                <w:lang w:eastAsia="en-GB"/>
              </w:rPr>
              <w:t>;</w:t>
            </w:r>
            <w:proofErr w:type="gramEnd"/>
          </w:p>
          <w:p w14:paraId="5BD0985C" w14:textId="3AC6E868" w:rsidR="00AB326F" w:rsidRPr="00AB326F" w:rsidRDefault="00AB326F" w:rsidP="00AB326F">
            <w:pPr>
              <w:numPr>
                <w:ilvl w:val="0"/>
                <w:numId w:val="324"/>
              </w:numPr>
              <w:snapToGrid w:val="0"/>
              <w:spacing w:before="60" w:after="60" w:line="240" w:lineRule="auto"/>
              <w:rPr>
                <w:bCs/>
                <w:sz w:val="18"/>
                <w:szCs w:val="18"/>
                <w:lang w:eastAsia="en-GB"/>
              </w:rPr>
            </w:pPr>
            <w:r w:rsidRPr="00AB326F">
              <w:rPr>
                <w:bCs/>
                <w:sz w:val="18"/>
                <w:szCs w:val="18"/>
                <w:lang w:eastAsia="en-GB"/>
              </w:rPr>
              <w:t>The Secretariat verified proposals for listing UV-328, chlorpyrifos, chlorinated paraffins with carbon chain lengths in the range C</w:t>
            </w:r>
            <w:r w:rsidRPr="00AB326F">
              <w:rPr>
                <w:bCs/>
                <w:sz w:val="18"/>
                <w:szCs w:val="18"/>
                <w:vertAlign w:val="subscript"/>
                <w:lang w:eastAsia="en-GB"/>
              </w:rPr>
              <w:t>14-17</w:t>
            </w:r>
            <w:r w:rsidRPr="00AB326F">
              <w:rPr>
                <w:bCs/>
                <w:sz w:val="18"/>
                <w:szCs w:val="18"/>
                <w:lang w:eastAsia="en-GB"/>
              </w:rPr>
              <w:t xml:space="preserve"> and chlorination levels at or exceeding 45% chlorine by weight and long-chain </w:t>
            </w:r>
            <w:proofErr w:type="spellStart"/>
            <w:r w:rsidRPr="00AB326F">
              <w:rPr>
                <w:bCs/>
                <w:sz w:val="18"/>
                <w:szCs w:val="18"/>
                <w:lang w:eastAsia="en-GB"/>
              </w:rPr>
              <w:t>perfluorocarboxylic</w:t>
            </w:r>
            <w:proofErr w:type="spellEnd"/>
            <w:r w:rsidRPr="00AB326F">
              <w:rPr>
                <w:bCs/>
                <w:sz w:val="18"/>
                <w:szCs w:val="18"/>
                <w:lang w:eastAsia="en-GB"/>
              </w:rPr>
              <w:t xml:space="preserve"> acids, their salts and related </w:t>
            </w:r>
            <w:proofErr w:type="gramStart"/>
            <w:r w:rsidRPr="00AB326F">
              <w:rPr>
                <w:bCs/>
                <w:sz w:val="18"/>
                <w:szCs w:val="18"/>
                <w:lang w:eastAsia="en-GB"/>
              </w:rPr>
              <w:t>compounds</w:t>
            </w:r>
            <w:r w:rsidR="00A7385A">
              <w:rPr>
                <w:bCs/>
                <w:sz w:val="18"/>
                <w:szCs w:val="18"/>
                <w:lang w:eastAsia="en-GB"/>
              </w:rPr>
              <w:t>;</w:t>
            </w:r>
            <w:proofErr w:type="gramEnd"/>
          </w:p>
          <w:p w14:paraId="6C71DB55" w14:textId="7BCEB119" w:rsidR="00AB326F" w:rsidRPr="00AB326F" w:rsidRDefault="00AB326F" w:rsidP="00AB326F">
            <w:pPr>
              <w:numPr>
                <w:ilvl w:val="0"/>
                <w:numId w:val="324"/>
              </w:numPr>
              <w:snapToGrid w:val="0"/>
              <w:spacing w:before="60" w:after="60" w:line="240" w:lineRule="auto"/>
              <w:rPr>
                <w:bCs/>
                <w:sz w:val="18"/>
                <w:szCs w:val="18"/>
                <w:lang w:eastAsia="en-GB"/>
              </w:rPr>
            </w:pPr>
            <w:r w:rsidRPr="00AB326F">
              <w:rPr>
                <w:bCs/>
                <w:sz w:val="18"/>
                <w:szCs w:val="18"/>
                <w:lang w:eastAsia="en-GB"/>
              </w:rPr>
              <w:t xml:space="preserve">The Secretariat supported the work of POPRC, including the intersessional working groups established by POPRC-16 and POPRC-17 to develop and finalize the risk profiles and risk management evaluation documents and other technical </w:t>
            </w:r>
            <w:proofErr w:type="gramStart"/>
            <w:r w:rsidRPr="00AB326F">
              <w:rPr>
                <w:bCs/>
                <w:sz w:val="18"/>
                <w:szCs w:val="18"/>
                <w:lang w:eastAsia="en-GB"/>
              </w:rPr>
              <w:t>documents</w:t>
            </w:r>
            <w:r w:rsidR="00A7385A">
              <w:rPr>
                <w:bCs/>
                <w:sz w:val="18"/>
                <w:szCs w:val="18"/>
                <w:lang w:eastAsia="en-GB"/>
              </w:rPr>
              <w:t>;</w:t>
            </w:r>
            <w:proofErr w:type="gramEnd"/>
          </w:p>
          <w:p w14:paraId="66F84AE1" w14:textId="436D0BAF" w:rsidR="00AB326F" w:rsidRPr="00AB326F" w:rsidRDefault="00AB326F" w:rsidP="00AB326F">
            <w:pPr>
              <w:numPr>
                <w:ilvl w:val="0"/>
                <w:numId w:val="324"/>
              </w:numPr>
              <w:snapToGrid w:val="0"/>
              <w:spacing w:before="60" w:after="60" w:line="240" w:lineRule="auto"/>
              <w:rPr>
                <w:bCs/>
                <w:sz w:val="18"/>
                <w:szCs w:val="18"/>
                <w:lang w:eastAsia="en-GB"/>
              </w:rPr>
            </w:pPr>
            <w:r w:rsidRPr="00AB326F">
              <w:rPr>
                <w:bCs/>
                <w:sz w:val="18"/>
                <w:szCs w:val="18"/>
                <w:lang w:eastAsia="en-GB"/>
              </w:rPr>
              <w:t xml:space="preserve">Thanks to generous financial support provided by the Government of Germany, Secretariat published a pocket guide for effectiveness participation in the work of the POPs Review Committee </w:t>
            </w:r>
            <w:hyperlink r:id="rId27" w:history="1">
              <w:r w:rsidRPr="00AB326F">
                <w:rPr>
                  <w:bCs/>
                  <w:color w:val="0563C1" w:themeColor="hyperlink"/>
                  <w:sz w:val="18"/>
                  <w:szCs w:val="18"/>
                  <w:u w:val="single"/>
                  <w:lang w:eastAsia="en-GB"/>
                </w:rPr>
                <w:t>http://chm.pops.int/Implementation/Publications/GuidanceManuals/tabid/3071/Default.aspx</w:t>
              </w:r>
            </w:hyperlink>
            <w:r w:rsidR="00A7385A">
              <w:rPr>
                <w:bCs/>
                <w:color w:val="0563C1" w:themeColor="hyperlink"/>
                <w:sz w:val="18"/>
                <w:szCs w:val="18"/>
                <w:u w:val="single"/>
                <w:lang w:eastAsia="en-GB"/>
              </w:rPr>
              <w:t>;</w:t>
            </w:r>
          </w:p>
          <w:p w14:paraId="5E5D9572" w14:textId="77777777" w:rsidR="00AB326F" w:rsidRPr="00AB326F" w:rsidRDefault="00AB326F" w:rsidP="00AB326F">
            <w:pPr>
              <w:numPr>
                <w:ilvl w:val="0"/>
                <w:numId w:val="324"/>
              </w:numPr>
              <w:snapToGrid w:val="0"/>
              <w:spacing w:before="60" w:after="60" w:line="240" w:lineRule="auto"/>
              <w:rPr>
                <w:bCs/>
                <w:sz w:val="18"/>
                <w:szCs w:val="18"/>
                <w:lang w:eastAsia="en-GB"/>
              </w:rPr>
            </w:pPr>
            <w:r w:rsidRPr="00AB326F">
              <w:rPr>
                <w:bCs/>
                <w:sz w:val="18"/>
                <w:szCs w:val="18"/>
                <w:lang w:eastAsia="en-GB"/>
              </w:rPr>
              <w:t xml:space="preserve">The Secretariat developed factsheets on chemicals proposed for listing under the Convention and new POPs </w:t>
            </w:r>
            <w:hyperlink r:id="rId28" w:history="1">
              <w:r w:rsidRPr="00AB326F">
                <w:rPr>
                  <w:bCs/>
                  <w:color w:val="0563C1" w:themeColor="hyperlink"/>
                  <w:sz w:val="18"/>
                  <w:szCs w:val="18"/>
                  <w:u w:val="single"/>
                  <w:lang w:eastAsia="en-GB"/>
                </w:rPr>
                <w:t>http://chm.pops.int/TheConvention/ThePOPs/ChemicalsProposedforListing/tabid/2510/Default.aspx</w:t>
              </w:r>
            </w:hyperlink>
            <w:r w:rsidRPr="00AB326F">
              <w:rPr>
                <w:bCs/>
                <w:sz w:val="18"/>
                <w:szCs w:val="18"/>
                <w:lang w:eastAsia="en-GB"/>
              </w:rPr>
              <w:t xml:space="preserve">; </w:t>
            </w:r>
            <w:hyperlink r:id="rId29" w:history="1">
              <w:r w:rsidRPr="00AB326F">
                <w:rPr>
                  <w:bCs/>
                  <w:color w:val="0563C1" w:themeColor="hyperlink"/>
                  <w:sz w:val="18"/>
                  <w:szCs w:val="18"/>
                  <w:u w:val="single"/>
                  <w:lang w:eastAsia="en-GB"/>
                </w:rPr>
                <w:t>http://chm.pops.int/TheConvention/ThePOPs/TheNewPOPs/tabid/2511/Default.aspx</w:t>
              </w:r>
            </w:hyperlink>
            <w:r w:rsidRPr="00AB326F">
              <w:rPr>
                <w:bCs/>
                <w:sz w:val="18"/>
                <w:szCs w:val="18"/>
                <w:lang w:eastAsia="en-GB"/>
              </w:rPr>
              <w:t xml:space="preserve">.  </w:t>
            </w:r>
          </w:p>
        </w:tc>
      </w:tr>
      <w:tr w:rsidR="00AB326F" w:rsidRPr="00AB326F" w14:paraId="1D62D784" w14:textId="77777777" w:rsidTr="005F4D39">
        <w:trPr>
          <w:trHeight w:val="575"/>
        </w:trPr>
        <w:tc>
          <w:tcPr>
            <w:tcW w:w="1843" w:type="dxa"/>
            <w:vMerge/>
          </w:tcPr>
          <w:p w14:paraId="3F4786A8" w14:textId="77777777" w:rsidR="00AB326F" w:rsidRPr="00AB326F" w:rsidRDefault="00AB326F" w:rsidP="00AB326F">
            <w:pPr>
              <w:snapToGrid w:val="0"/>
              <w:spacing w:before="60" w:after="60" w:line="240" w:lineRule="auto"/>
              <w:rPr>
                <w:b/>
                <w:bCs/>
                <w:sz w:val="18"/>
                <w:szCs w:val="18"/>
              </w:rPr>
            </w:pPr>
          </w:p>
        </w:tc>
        <w:tc>
          <w:tcPr>
            <w:tcW w:w="8550" w:type="dxa"/>
          </w:tcPr>
          <w:p w14:paraId="3605B924" w14:textId="49661F4D" w:rsidR="00AB326F" w:rsidRPr="00AB326F" w:rsidRDefault="00A7385A" w:rsidP="00AB326F">
            <w:pPr>
              <w:tabs>
                <w:tab w:val="left" w:pos="1157"/>
              </w:tabs>
              <w:suppressAutoHyphens/>
              <w:snapToGrid w:val="0"/>
              <w:spacing w:before="60" w:after="60" w:line="240" w:lineRule="auto"/>
              <w:rPr>
                <w:i/>
                <w:sz w:val="18"/>
                <w:szCs w:val="18"/>
                <w:lang w:eastAsia="en-GB"/>
              </w:rPr>
            </w:pPr>
            <w:r>
              <w:rPr>
                <w:b/>
                <w:sz w:val="18"/>
                <w:szCs w:val="18"/>
                <w:lang w:eastAsia="en-GB"/>
              </w:rPr>
              <w:t>Evaluation as per the i</w:t>
            </w:r>
            <w:r w:rsidR="00AB326F" w:rsidRPr="00AB326F">
              <w:rPr>
                <w:b/>
                <w:sz w:val="18"/>
                <w:szCs w:val="18"/>
                <w:lang w:eastAsia="en-GB"/>
              </w:rPr>
              <w:t xml:space="preserve">ndicators of achievement: </w:t>
            </w:r>
          </w:p>
          <w:p w14:paraId="149C7951" w14:textId="6DCBA7EF" w:rsidR="00AB326F" w:rsidRPr="00AB326F" w:rsidRDefault="00A7385A" w:rsidP="00AB326F">
            <w:pPr>
              <w:numPr>
                <w:ilvl w:val="0"/>
                <w:numId w:val="325"/>
              </w:numPr>
              <w:snapToGrid w:val="0"/>
              <w:spacing w:before="60" w:after="60" w:line="240" w:lineRule="auto"/>
              <w:rPr>
                <w:sz w:val="18"/>
                <w:szCs w:val="18"/>
              </w:rPr>
            </w:pPr>
            <w:r w:rsidRPr="00B6157E">
              <w:rPr>
                <w:sz w:val="18"/>
                <w:szCs w:val="18"/>
              </w:rPr>
              <w:t>Number of scientific and technical documents developed for POPRC:</w:t>
            </w:r>
            <w:r w:rsidRPr="00B519F1">
              <w:rPr>
                <w:rFonts w:eastAsia="Calibri"/>
                <w:sz w:val="18"/>
                <w:szCs w:val="18"/>
              </w:rPr>
              <w:t xml:space="preserve"> </w:t>
            </w:r>
            <w:r w:rsidR="00AB326F" w:rsidRPr="00A7385A">
              <w:rPr>
                <w:sz w:val="18"/>
                <w:szCs w:val="18"/>
              </w:rPr>
              <w:t>11</w:t>
            </w:r>
            <w:r w:rsidR="00AB326F" w:rsidRPr="00AB326F">
              <w:rPr>
                <w:sz w:val="18"/>
                <w:szCs w:val="18"/>
              </w:rPr>
              <w:t xml:space="preserve"> working documents and 20 INF documents were developed for POPRC-16, 17 working documents and 20 INF documents were developed for POPRC-</w:t>
            </w:r>
            <w:proofErr w:type="gramStart"/>
            <w:r w:rsidR="00AB326F" w:rsidRPr="00AB326F">
              <w:rPr>
                <w:sz w:val="18"/>
                <w:szCs w:val="18"/>
              </w:rPr>
              <w:t>17</w:t>
            </w:r>
            <w:r>
              <w:rPr>
                <w:sz w:val="18"/>
                <w:szCs w:val="18"/>
              </w:rPr>
              <w:t>;</w:t>
            </w:r>
            <w:proofErr w:type="gramEnd"/>
            <w:r>
              <w:rPr>
                <w:sz w:val="18"/>
                <w:szCs w:val="18"/>
              </w:rPr>
              <w:t xml:space="preserve"> </w:t>
            </w:r>
          </w:p>
          <w:p w14:paraId="51E6C6BB" w14:textId="7216DA84" w:rsidR="00AB326F" w:rsidRPr="00AB326F" w:rsidRDefault="00A7385A" w:rsidP="00AB326F">
            <w:pPr>
              <w:numPr>
                <w:ilvl w:val="0"/>
                <w:numId w:val="325"/>
              </w:numPr>
              <w:snapToGrid w:val="0"/>
              <w:spacing w:before="60" w:after="60" w:line="240" w:lineRule="auto"/>
              <w:rPr>
                <w:sz w:val="18"/>
                <w:szCs w:val="18"/>
              </w:rPr>
            </w:pPr>
            <w:r w:rsidRPr="00582F0E">
              <w:rPr>
                <w:sz w:val="18"/>
                <w:szCs w:val="18"/>
              </w:rPr>
              <w:lastRenderedPageBreak/>
              <w:t>Number of technical assistance materials related to the work of POPRC developed and provided to Parties and other stakeholders</w:t>
            </w:r>
            <w:r>
              <w:rPr>
                <w:sz w:val="18"/>
                <w:szCs w:val="18"/>
              </w:rPr>
              <w:t xml:space="preserve">: </w:t>
            </w:r>
            <w:r w:rsidR="00AB326F" w:rsidRPr="00AB326F">
              <w:rPr>
                <w:sz w:val="18"/>
                <w:szCs w:val="18"/>
              </w:rPr>
              <w:t xml:space="preserve">25 factsheets on </w:t>
            </w:r>
            <w:r w:rsidR="00AB326F" w:rsidRPr="00AB326F">
              <w:rPr>
                <w:bCs/>
                <w:sz w:val="18"/>
                <w:szCs w:val="18"/>
                <w:lang w:eastAsia="en-GB"/>
              </w:rPr>
              <w:t>chemicals proposed for listing under the Convention and new POPs and one pocket guide on for effectiveness participation in the work of the POPs Review Committee were developed.</w:t>
            </w:r>
          </w:p>
        </w:tc>
      </w:tr>
      <w:tr w:rsidR="00AB326F" w:rsidRPr="00AB326F" w14:paraId="3C5EDF03" w14:textId="77777777" w:rsidTr="005F4D39">
        <w:trPr>
          <w:trHeight w:val="328"/>
        </w:trPr>
        <w:tc>
          <w:tcPr>
            <w:tcW w:w="1843" w:type="dxa"/>
            <w:vMerge/>
          </w:tcPr>
          <w:p w14:paraId="73F2A5C9" w14:textId="77777777" w:rsidR="00AB326F" w:rsidRPr="00AB326F" w:rsidRDefault="00AB326F" w:rsidP="00AB326F">
            <w:pPr>
              <w:snapToGrid w:val="0"/>
              <w:spacing w:before="60" w:after="60" w:line="240" w:lineRule="auto"/>
              <w:rPr>
                <w:b/>
                <w:bCs/>
                <w:sz w:val="18"/>
                <w:szCs w:val="18"/>
              </w:rPr>
            </w:pPr>
          </w:p>
        </w:tc>
        <w:tc>
          <w:tcPr>
            <w:tcW w:w="8550" w:type="dxa"/>
          </w:tcPr>
          <w:p w14:paraId="3ECF111F" w14:textId="77777777" w:rsidR="00AB326F" w:rsidRPr="00AB326F" w:rsidRDefault="00AB326F" w:rsidP="00AB326F">
            <w:pPr>
              <w:keepNext/>
              <w:snapToGrid w:val="0"/>
              <w:spacing w:before="60" w:after="60" w:line="240" w:lineRule="auto"/>
              <w:rPr>
                <w:b/>
                <w:sz w:val="18"/>
                <w:szCs w:val="18"/>
                <w:lang w:eastAsia="en-GB"/>
              </w:rPr>
            </w:pPr>
            <w:r w:rsidRPr="00AB326F">
              <w:rPr>
                <w:b/>
                <w:sz w:val="18"/>
                <w:szCs w:val="18"/>
                <w:lang w:eastAsia="en-GB"/>
              </w:rPr>
              <w:t xml:space="preserve">Component 22.3: Industrial POPs </w:t>
            </w:r>
          </w:p>
          <w:p w14:paraId="28D0AAE7" w14:textId="7D1F4017" w:rsidR="00AB326F" w:rsidRPr="00AB326F" w:rsidRDefault="00AB326F" w:rsidP="00AB326F">
            <w:pPr>
              <w:keepNext/>
              <w:snapToGrid w:val="0"/>
              <w:spacing w:before="60" w:after="60" w:line="240" w:lineRule="auto"/>
              <w:rPr>
                <w:b/>
                <w:sz w:val="18"/>
                <w:szCs w:val="18"/>
                <w:lang w:eastAsia="en-GB"/>
              </w:rPr>
            </w:pPr>
            <w:r w:rsidRPr="00AB326F">
              <w:rPr>
                <w:b/>
                <w:sz w:val="18"/>
                <w:szCs w:val="18"/>
                <w:lang w:eastAsia="en-GB"/>
              </w:rPr>
              <w:t>Outcomes</w:t>
            </w:r>
            <w:r w:rsidR="00B22B85">
              <w:rPr>
                <w:b/>
                <w:sz w:val="18"/>
                <w:szCs w:val="18"/>
                <w:lang w:eastAsia="en-GB"/>
              </w:rPr>
              <w:t xml:space="preserve"> achieved</w:t>
            </w:r>
            <w:r w:rsidRPr="00AB326F">
              <w:rPr>
                <w:b/>
                <w:sz w:val="18"/>
                <w:szCs w:val="18"/>
                <w:lang w:eastAsia="en-GB"/>
              </w:rPr>
              <w:t>:</w:t>
            </w:r>
          </w:p>
          <w:p w14:paraId="6839352F" w14:textId="77777777" w:rsidR="00AB326F" w:rsidRPr="00AB326F" w:rsidRDefault="00AB326F" w:rsidP="00AB326F">
            <w:pPr>
              <w:snapToGrid w:val="0"/>
              <w:spacing w:before="60" w:after="60" w:line="240" w:lineRule="auto"/>
              <w:rPr>
                <w:sz w:val="18"/>
                <w:szCs w:val="18"/>
                <w:lang w:eastAsia="en-GB"/>
              </w:rPr>
            </w:pPr>
            <w:r w:rsidRPr="00AB326F">
              <w:rPr>
                <w:sz w:val="18"/>
                <w:szCs w:val="18"/>
                <w:lang w:eastAsia="en-GB"/>
              </w:rPr>
              <w:t xml:space="preserve">The COP-10 could make informed decisions related to evaluating progress in the elimination of industrial POPs, </w:t>
            </w:r>
            <w:proofErr w:type="gramStart"/>
            <w:r w:rsidRPr="00AB326F">
              <w:rPr>
                <w:sz w:val="18"/>
                <w:szCs w:val="18"/>
                <w:lang w:eastAsia="en-GB"/>
              </w:rPr>
              <w:t>in particular on</w:t>
            </w:r>
            <w:proofErr w:type="gramEnd"/>
            <w:r w:rsidRPr="00AB326F">
              <w:rPr>
                <w:sz w:val="18"/>
                <w:szCs w:val="18"/>
                <w:lang w:eastAsia="en-GB"/>
              </w:rPr>
              <w:t xml:space="preserve"> BDEs and short-chain chlorinated paraffins. Parties received support in collecting the necessary information for the review.</w:t>
            </w:r>
            <w:r w:rsidRPr="00AB326F">
              <w:rPr>
                <w:sz w:val="18"/>
                <w:szCs w:val="18"/>
              </w:rPr>
              <w:t xml:space="preserve"> The scientific content of technical assistance materials related to environmentally sound management of industrial POPs including in waste stream and alternatives and substitution were developed and the relevant technical assistance activities were supported.</w:t>
            </w:r>
          </w:p>
          <w:p w14:paraId="75BA4109" w14:textId="77777777" w:rsidR="00AB326F" w:rsidRPr="00AE1449" w:rsidRDefault="00AB326F" w:rsidP="00AB326F">
            <w:pPr>
              <w:snapToGrid w:val="0"/>
              <w:spacing w:before="60" w:after="60" w:line="240" w:lineRule="auto"/>
              <w:rPr>
                <w:b/>
                <w:sz w:val="18"/>
                <w:szCs w:val="18"/>
                <w:lang w:eastAsia="en-GB"/>
              </w:rPr>
            </w:pPr>
            <w:r w:rsidRPr="00AE1449">
              <w:rPr>
                <w:b/>
                <w:sz w:val="18"/>
                <w:szCs w:val="18"/>
                <w:lang w:eastAsia="en-GB"/>
              </w:rPr>
              <w:t>Activities implemented:</w:t>
            </w:r>
          </w:p>
          <w:p w14:paraId="055DE4DE" w14:textId="77777777" w:rsidR="00AB326F" w:rsidRPr="008A7151" w:rsidRDefault="00AB326F" w:rsidP="00AB326F">
            <w:pPr>
              <w:autoSpaceDE w:val="0"/>
              <w:autoSpaceDN w:val="0"/>
              <w:adjustRightInd w:val="0"/>
              <w:snapToGrid w:val="0"/>
              <w:spacing w:before="60" w:after="60" w:line="240" w:lineRule="auto"/>
              <w:rPr>
                <w:rFonts w:eastAsiaTheme="minorHAnsi"/>
                <w:sz w:val="18"/>
                <w:szCs w:val="18"/>
              </w:rPr>
            </w:pPr>
            <w:r w:rsidRPr="008A7151">
              <w:rPr>
                <w:rFonts w:eastAsiaTheme="minorHAnsi"/>
                <w:sz w:val="18"/>
                <w:szCs w:val="18"/>
              </w:rPr>
              <w:t>Thanks to generous financial support provided by the European Union and the Governments of the Netherlands, Norway and Sweden, the Secretariat developed the following:</w:t>
            </w:r>
          </w:p>
          <w:p w14:paraId="7E21D004" w14:textId="77777777" w:rsidR="00AB326F" w:rsidRPr="008A7151" w:rsidRDefault="00AB326F" w:rsidP="00AB326F">
            <w:pPr>
              <w:numPr>
                <w:ilvl w:val="0"/>
                <w:numId w:val="326"/>
              </w:numPr>
              <w:autoSpaceDE w:val="0"/>
              <w:autoSpaceDN w:val="0"/>
              <w:adjustRightInd w:val="0"/>
              <w:snapToGrid w:val="0"/>
              <w:spacing w:before="60" w:after="60" w:line="240" w:lineRule="auto"/>
              <w:rPr>
                <w:rFonts w:eastAsiaTheme="minorHAnsi"/>
                <w:sz w:val="18"/>
                <w:szCs w:val="18"/>
              </w:rPr>
            </w:pPr>
            <w:r w:rsidRPr="008A7151">
              <w:rPr>
                <w:rFonts w:eastAsiaTheme="minorHAnsi"/>
                <w:sz w:val="18"/>
                <w:szCs w:val="18"/>
              </w:rPr>
              <w:t>Draft guidance for development of PCB inventories and analysis of PCB (UNEP/POPS/COP.10/INF/12/Rev/1</w:t>
            </w:r>
            <w:proofErr w:type="gramStart"/>
            <w:r w:rsidRPr="008A7151">
              <w:rPr>
                <w:rFonts w:eastAsiaTheme="minorHAnsi"/>
                <w:sz w:val="18"/>
                <w:szCs w:val="18"/>
              </w:rPr>
              <w:t>);</w:t>
            </w:r>
            <w:proofErr w:type="gramEnd"/>
          </w:p>
          <w:p w14:paraId="72363292" w14:textId="77777777" w:rsidR="00AB326F" w:rsidRPr="008A7151" w:rsidRDefault="00AB326F" w:rsidP="00AB326F">
            <w:pPr>
              <w:numPr>
                <w:ilvl w:val="0"/>
                <w:numId w:val="326"/>
              </w:numPr>
              <w:autoSpaceDE w:val="0"/>
              <w:autoSpaceDN w:val="0"/>
              <w:adjustRightInd w:val="0"/>
              <w:snapToGrid w:val="0"/>
              <w:spacing w:before="60" w:after="60" w:line="240" w:lineRule="auto"/>
              <w:rPr>
                <w:rFonts w:eastAsiaTheme="minorHAnsi"/>
                <w:sz w:val="18"/>
                <w:szCs w:val="18"/>
              </w:rPr>
            </w:pPr>
            <w:r w:rsidRPr="008A7151">
              <w:rPr>
                <w:rFonts w:eastAsiaTheme="minorHAnsi"/>
                <w:sz w:val="18"/>
                <w:szCs w:val="18"/>
              </w:rPr>
              <w:t>Proposed revision to the format for national reporting concerning information on polychlorinated biphenyls (UNEP/POPS/COP.10/INF/13/Rev/1</w:t>
            </w:r>
            <w:proofErr w:type="gramStart"/>
            <w:r w:rsidRPr="008A7151">
              <w:rPr>
                <w:rFonts w:eastAsiaTheme="minorHAnsi"/>
                <w:sz w:val="18"/>
                <w:szCs w:val="18"/>
              </w:rPr>
              <w:t>);</w:t>
            </w:r>
            <w:proofErr w:type="gramEnd"/>
          </w:p>
          <w:p w14:paraId="243EF477" w14:textId="77777777" w:rsidR="00AB326F" w:rsidRPr="008A7151" w:rsidRDefault="00AB326F" w:rsidP="00AB326F">
            <w:pPr>
              <w:numPr>
                <w:ilvl w:val="0"/>
                <w:numId w:val="326"/>
              </w:numPr>
              <w:autoSpaceDE w:val="0"/>
              <w:autoSpaceDN w:val="0"/>
              <w:adjustRightInd w:val="0"/>
              <w:snapToGrid w:val="0"/>
              <w:spacing w:before="60" w:after="60" w:line="240" w:lineRule="auto"/>
              <w:rPr>
                <w:rFonts w:eastAsiaTheme="minorHAnsi"/>
                <w:sz w:val="18"/>
                <w:szCs w:val="18"/>
              </w:rPr>
            </w:pPr>
            <w:r w:rsidRPr="008A7151">
              <w:rPr>
                <w:rFonts w:eastAsiaTheme="minorHAnsi"/>
                <w:sz w:val="18"/>
                <w:szCs w:val="18"/>
              </w:rPr>
              <w:t>Report for the evaluation and review of brominated diphenyl ethers listed in Annex A to the Stockholm Convention (UNEP/POPS/COP.10/INF/15</w:t>
            </w:r>
            <w:proofErr w:type="gramStart"/>
            <w:r w:rsidRPr="008A7151">
              <w:rPr>
                <w:rFonts w:eastAsiaTheme="minorHAnsi"/>
                <w:sz w:val="18"/>
                <w:szCs w:val="18"/>
              </w:rPr>
              <w:t>);</w:t>
            </w:r>
            <w:proofErr w:type="gramEnd"/>
          </w:p>
          <w:p w14:paraId="1E354296" w14:textId="77777777" w:rsidR="00AB326F" w:rsidRPr="008A7151" w:rsidRDefault="00AB326F" w:rsidP="00AB326F">
            <w:pPr>
              <w:numPr>
                <w:ilvl w:val="0"/>
                <w:numId w:val="326"/>
              </w:numPr>
              <w:autoSpaceDE w:val="0"/>
              <w:autoSpaceDN w:val="0"/>
              <w:adjustRightInd w:val="0"/>
              <w:snapToGrid w:val="0"/>
              <w:spacing w:before="60" w:after="60" w:line="240" w:lineRule="auto"/>
              <w:rPr>
                <w:rFonts w:eastAsiaTheme="minorHAnsi"/>
                <w:sz w:val="18"/>
                <w:szCs w:val="18"/>
              </w:rPr>
            </w:pPr>
            <w:r w:rsidRPr="008A7151">
              <w:rPr>
                <w:rFonts w:eastAsiaTheme="minorHAnsi"/>
                <w:sz w:val="18"/>
                <w:szCs w:val="18"/>
              </w:rPr>
              <w:t>Draft guidance on alternatives to dicofol (UNEP/POPS/COP.10/INF/24</w:t>
            </w:r>
            <w:proofErr w:type="gramStart"/>
            <w:r w:rsidRPr="008A7151">
              <w:rPr>
                <w:rFonts w:eastAsiaTheme="minorHAnsi"/>
                <w:sz w:val="18"/>
                <w:szCs w:val="18"/>
              </w:rPr>
              <w:t>);</w:t>
            </w:r>
            <w:proofErr w:type="gramEnd"/>
          </w:p>
          <w:p w14:paraId="7C4847A9" w14:textId="77777777" w:rsidR="00AB326F" w:rsidRPr="008A7151" w:rsidRDefault="00AB326F" w:rsidP="00AB326F">
            <w:pPr>
              <w:numPr>
                <w:ilvl w:val="0"/>
                <w:numId w:val="326"/>
              </w:numPr>
              <w:autoSpaceDE w:val="0"/>
              <w:autoSpaceDN w:val="0"/>
              <w:adjustRightInd w:val="0"/>
              <w:snapToGrid w:val="0"/>
              <w:spacing w:before="60" w:after="60" w:line="240" w:lineRule="auto"/>
              <w:rPr>
                <w:rFonts w:eastAsiaTheme="minorHAnsi"/>
                <w:sz w:val="18"/>
                <w:szCs w:val="18"/>
              </w:rPr>
            </w:pPr>
            <w:r w:rsidRPr="008A7151">
              <w:rPr>
                <w:rFonts w:eastAsiaTheme="minorHAnsi"/>
                <w:sz w:val="18"/>
                <w:szCs w:val="18"/>
              </w:rPr>
              <w:t>Draft guidance on alternatives to perfluorooctanoic acid (PFOA), its salts and PFOA-related compounds (UNEP/POPS/COP.10/INF/25</w:t>
            </w:r>
            <w:proofErr w:type="gramStart"/>
            <w:r w:rsidRPr="008A7151">
              <w:rPr>
                <w:rFonts w:eastAsiaTheme="minorHAnsi"/>
                <w:sz w:val="18"/>
                <w:szCs w:val="18"/>
              </w:rPr>
              <w:t>);</w:t>
            </w:r>
            <w:proofErr w:type="gramEnd"/>
          </w:p>
          <w:p w14:paraId="7BF2100F" w14:textId="77777777" w:rsidR="00AB326F" w:rsidRPr="008A7151" w:rsidRDefault="00AB326F" w:rsidP="00AB326F">
            <w:pPr>
              <w:numPr>
                <w:ilvl w:val="0"/>
                <w:numId w:val="326"/>
              </w:numPr>
              <w:autoSpaceDE w:val="0"/>
              <w:autoSpaceDN w:val="0"/>
              <w:adjustRightInd w:val="0"/>
              <w:snapToGrid w:val="0"/>
              <w:spacing w:before="60" w:after="60" w:line="240" w:lineRule="auto"/>
              <w:rPr>
                <w:rFonts w:eastAsiaTheme="minorHAnsi"/>
                <w:sz w:val="18"/>
                <w:szCs w:val="18"/>
              </w:rPr>
            </w:pPr>
            <w:r w:rsidRPr="008A7151">
              <w:rPr>
                <w:rFonts w:eastAsiaTheme="minorHAnsi"/>
                <w:sz w:val="18"/>
                <w:szCs w:val="18"/>
              </w:rPr>
              <w:t xml:space="preserve">Reports on the review of information related to specific exemptions for </w:t>
            </w:r>
            <w:proofErr w:type="spellStart"/>
            <w:r w:rsidRPr="008A7151">
              <w:rPr>
                <w:rFonts w:eastAsiaTheme="minorHAnsi"/>
                <w:sz w:val="18"/>
                <w:szCs w:val="18"/>
              </w:rPr>
              <w:t>decabromodiphenyl</w:t>
            </w:r>
            <w:proofErr w:type="spellEnd"/>
            <w:r w:rsidRPr="008A7151">
              <w:rPr>
                <w:rFonts w:eastAsiaTheme="minorHAnsi"/>
                <w:sz w:val="18"/>
                <w:szCs w:val="18"/>
              </w:rPr>
              <w:t xml:space="preserve"> ether (UNEP/POPS/POPRC.16/INF/17</w:t>
            </w:r>
            <w:proofErr w:type="gramStart"/>
            <w:r w:rsidRPr="008A7151">
              <w:rPr>
                <w:rFonts w:eastAsiaTheme="minorHAnsi"/>
                <w:sz w:val="18"/>
                <w:szCs w:val="18"/>
              </w:rPr>
              <w:t>);</w:t>
            </w:r>
            <w:proofErr w:type="gramEnd"/>
          </w:p>
          <w:p w14:paraId="105EFE6C" w14:textId="77777777" w:rsidR="00AB326F" w:rsidRPr="008A7151" w:rsidRDefault="00AB326F" w:rsidP="00AB326F">
            <w:pPr>
              <w:numPr>
                <w:ilvl w:val="0"/>
                <w:numId w:val="326"/>
              </w:numPr>
              <w:autoSpaceDE w:val="0"/>
              <w:autoSpaceDN w:val="0"/>
              <w:adjustRightInd w:val="0"/>
              <w:snapToGrid w:val="0"/>
              <w:spacing w:before="60" w:after="60" w:line="240" w:lineRule="auto"/>
              <w:rPr>
                <w:rFonts w:eastAsiaTheme="minorHAnsi"/>
                <w:sz w:val="18"/>
                <w:szCs w:val="18"/>
              </w:rPr>
            </w:pPr>
            <w:r w:rsidRPr="008A7151">
              <w:rPr>
                <w:rFonts w:eastAsiaTheme="minorHAnsi"/>
                <w:sz w:val="18"/>
                <w:szCs w:val="18"/>
              </w:rPr>
              <w:t>Reports on the review of information related to specific exemptions for short-chain chlorinated paraffins (UNEP/POPS/POPRC.16/INF/17</w:t>
            </w:r>
            <w:proofErr w:type="gramStart"/>
            <w:r w:rsidRPr="008A7151">
              <w:rPr>
                <w:rFonts w:eastAsiaTheme="minorHAnsi"/>
                <w:sz w:val="18"/>
                <w:szCs w:val="18"/>
              </w:rPr>
              <w:t>);</w:t>
            </w:r>
            <w:proofErr w:type="gramEnd"/>
          </w:p>
          <w:p w14:paraId="27532929" w14:textId="77777777" w:rsidR="00AB326F" w:rsidRPr="00AB326F" w:rsidRDefault="00AB326F" w:rsidP="00AB326F">
            <w:pPr>
              <w:numPr>
                <w:ilvl w:val="0"/>
                <w:numId w:val="326"/>
              </w:numPr>
              <w:autoSpaceDE w:val="0"/>
              <w:autoSpaceDN w:val="0"/>
              <w:adjustRightInd w:val="0"/>
              <w:snapToGrid w:val="0"/>
              <w:spacing w:before="60" w:after="60" w:line="240" w:lineRule="auto"/>
              <w:rPr>
                <w:rFonts w:ascii="TimesNewRomanPSMT" w:eastAsiaTheme="minorHAnsi" w:hAnsi="TimesNewRomanPSMT" w:cs="TimesNewRomanPSMT"/>
                <w:sz w:val="18"/>
                <w:szCs w:val="18"/>
              </w:rPr>
            </w:pPr>
            <w:r w:rsidRPr="008A7151">
              <w:rPr>
                <w:rFonts w:eastAsiaTheme="minorHAnsi"/>
                <w:sz w:val="18"/>
                <w:szCs w:val="18"/>
              </w:rPr>
              <w:t>Draft guidance on the identification and management of sites contaminated with persistent organic pollutants (UNEP/POPS/POPRC.16/INF/67).</w:t>
            </w:r>
          </w:p>
        </w:tc>
      </w:tr>
      <w:tr w:rsidR="00AB326F" w:rsidRPr="00AB326F" w14:paraId="251062F3" w14:textId="77777777" w:rsidTr="005F4D39">
        <w:trPr>
          <w:trHeight w:val="277"/>
        </w:trPr>
        <w:tc>
          <w:tcPr>
            <w:tcW w:w="1843" w:type="dxa"/>
            <w:vMerge/>
          </w:tcPr>
          <w:p w14:paraId="1E9E5D1E" w14:textId="77777777" w:rsidR="00AB326F" w:rsidRPr="00AB326F" w:rsidDel="008A35B1" w:rsidRDefault="00AB326F" w:rsidP="00AB326F">
            <w:pPr>
              <w:snapToGrid w:val="0"/>
              <w:spacing w:before="60" w:after="60" w:line="240" w:lineRule="auto"/>
              <w:rPr>
                <w:b/>
                <w:bCs/>
                <w:sz w:val="18"/>
                <w:szCs w:val="18"/>
              </w:rPr>
            </w:pPr>
          </w:p>
        </w:tc>
        <w:tc>
          <w:tcPr>
            <w:tcW w:w="8550" w:type="dxa"/>
          </w:tcPr>
          <w:p w14:paraId="3C67185F" w14:textId="38F6694C" w:rsidR="00AB326F" w:rsidRPr="00AB326F" w:rsidRDefault="00B22B85" w:rsidP="00AB326F">
            <w:pPr>
              <w:tabs>
                <w:tab w:val="left" w:pos="1157"/>
              </w:tabs>
              <w:suppressAutoHyphens/>
              <w:snapToGrid w:val="0"/>
              <w:spacing w:before="60" w:after="60" w:line="240" w:lineRule="auto"/>
              <w:rPr>
                <w:i/>
                <w:sz w:val="18"/>
                <w:szCs w:val="18"/>
                <w:lang w:eastAsia="en-GB"/>
              </w:rPr>
            </w:pPr>
            <w:r>
              <w:rPr>
                <w:b/>
                <w:sz w:val="18"/>
                <w:szCs w:val="18"/>
                <w:lang w:eastAsia="en-GB"/>
              </w:rPr>
              <w:t>Evaluation as per the i</w:t>
            </w:r>
            <w:r w:rsidR="00AB326F" w:rsidRPr="00AB326F">
              <w:rPr>
                <w:b/>
                <w:sz w:val="18"/>
                <w:szCs w:val="18"/>
                <w:lang w:eastAsia="en-GB"/>
              </w:rPr>
              <w:t xml:space="preserve">ndicators of achievement: </w:t>
            </w:r>
          </w:p>
          <w:p w14:paraId="5A1ED17F" w14:textId="24DF53C6" w:rsidR="00AB326F" w:rsidRPr="00AB326F" w:rsidRDefault="00B22B85" w:rsidP="00AB326F">
            <w:pPr>
              <w:numPr>
                <w:ilvl w:val="0"/>
                <w:numId w:val="327"/>
              </w:numPr>
              <w:snapToGrid w:val="0"/>
              <w:spacing w:before="60" w:after="60" w:line="240" w:lineRule="auto"/>
              <w:rPr>
                <w:sz w:val="18"/>
                <w:szCs w:val="18"/>
              </w:rPr>
            </w:pPr>
            <w:r w:rsidRPr="00B6157E">
              <w:rPr>
                <w:sz w:val="18"/>
                <w:szCs w:val="18"/>
              </w:rPr>
              <w:t>Information collected and reports developed to support COP in evaluating the progress made towards elimination of BDEs, PFOS, and PCB and to review the continued need for the specific exemptions for BDEs and SCCPs and specific exemptions and acceptable purposes for PFOS</w:t>
            </w:r>
            <w:r w:rsidRPr="00B519F1">
              <w:rPr>
                <w:sz w:val="18"/>
                <w:szCs w:val="18"/>
                <w:u w:val="single"/>
              </w:rPr>
              <w:t>:</w:t>
            </w:r>
            <w:r>
              <w:rPr>
                <w:sz w:val="18"/>
                <w:szCs w:val="18"/>
              </w:rPr>
              <w:t xml:space="preserve"> </w:t>
            </w:r>
            <w:r w:rsidR="00AB326F" w:rsidRPr="00AB326F">
              <w:rPr>
                <w:sz w:val="18"/>
                <w:szCs w:val="18"/>
              </w:rPr>
              <w:t xml:space="preserve">Information on BDEs, decaBDE and SCCPs was collected, and relevant reports were developed to support the evaluation by the COP at its tenth meeting. The preparatory work on PFOS and PCB to support the evaluation by the COP at its eleventh meeting was conducted. </w:t>
            </w:r>
          </w:p>
          <w:p w14:paraId="6B57DEEF" w14:textId="1B2517F7" w:rsidR="00AB326F" w:rsidRPr="00AB326F" w:rsidRDefault="00B22B85" w:rsidP="00AB326F">
            <w:pPr>
              <w:numPr>
                <w:ilvl w:val="0"/>
                <w:numId w:val="327"/>
              </w:numPr>
              <w:snapToGrid w:val="0"/>
              <w:spacing w:before="60" w:after="60" w:line="240" w:lineRule="auto"/>
              <w:rPr>
                <w:sz w:val="18"/>
                <w:szCs w:val="18"/>
              </w:rPr>
            </w:pPr>
            <w:r w:rsidRPr="00B6157E">
              <w:rPr>
                <w:sz w:val="18"/>
                <w:szCs w:val="18"/>
              </w:rPr>
              <w:t>Number of guidance and technical assistance materials related to industrial POPs developed and provided to Parties and other stakeholders:</w:t>
            </w:r>
            <w:r>
              <w:rPr>
                <w:sz w:val="18"/>
                <w:szCs w:val="18"/>
              </w:rPr>
              <w:t xml:space="preserve"> </w:t>
            </w:r>
            <w:r w:rsidR="00AB326F" w:rsidRPr="00AB326F">
              <w:rPr>
                <w:sz w:val="18"/>
                <w:szCs w:val="18"/>
              </w:rPr>
              <w:t>Four guidance documents related to industrial POPs were developed and provided to Parties and other stakeholders.</w:t>
            </w:r>
          </w:p>
        </w:tc>
      </w:tr>
      <w:tr w:rsidR="00AB326F" w:rsidRPr="00AB326F" w14:paraId="73A523EF" w14:textId="77777777" w:rsidTr="005F4D39">
        <w:trPr>
          <w:trHeight w:val="380"/>
        </w:trPr>
        <w:tc>
          <w:tcPr>
            <w:tcW w:w="1843" w:type="dxa"/>
            <w:vMerge/>
          </w:tcPr>
          <w:p w14:paraId="00B0BBF4" w14:textId="77777777" w:rsidR="00AB326F" w:rsidRPr="00AB326F" w:rsidRDefault="00AB326F" w:rsidP="00AB326F">
            <w:pPr>
              <w:snapToGrid w:val="0"/>
              <w:spacing w:before="60" w:after="60" w:line="240" w:lineRule="auto"/>
              <w:rPr>
                <w:b/>
                <w:bCs/>
                <w:sz w:val="18"/>
                <w:szCs w:val="18"/>
              </w:rPr>
            </w:pPr>
          </w:p>
        </w:tc>
        <w:tc>
          <w:tcPr>
            <w:tcW w:w="8550" w:type="dxa"/>
            <w:vAlign w:val="center"/>
          </w:tcPr>
          <w:p w14:paraId="1727318C" w14:textId="77777777"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 xml:space="preserve">Component 22.4: POPs pesticides </w:t>
            </w:r>
          </w:p>
          <w:p w14:paraId="55A47A49" w14:textId="28D0977E"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Outcomes</w:t>
            </w:r>
            <w:r w:rsidR="00B22B85">
              <w:rPr>
                <w:b/>
                <w:sz w:val="18"/>
                <w:szCs w:val="18"/>
                <w:lang w:eastAsia="en-GB"/>
              </w:rPr>
              <w:t xml:space="preserve"> achieved</w:t>
            </w:r>
            <w:r w:rsidRPr="00AB326F">
              <w:rPr>
                <w:b/>
                <w:sz w:val="18"/>
                <w:szCs w:val="18"/>
                <w:lang w:eastAsia="en-GB"/>
              </w:rPr>
              <w:t>:</w:t>
            </w:r>
          </w:p>
          <w:p w14:paraId="21F4313A" w14:textId="77777777" w:rsidR="00AB326F" w:rsidRPr="00AB326F" w:rsidRDefault="00AB326F" w:rsidP="00AB326F">
            <w:pPr>
              <w:snapToGrid w:val="0"/>
              <w:spacing w:before="60" w:after="60" w:line="240" w:lineRule="auto"/>
              <w:rPr>
                <w:sz w:val="18"/>
                <w:szCs w:val="18"/>
              </w:rPr>
            </w:pPr>
            <w:r w:rsidRPr="00AB326F">
              <w:rPr>
                <w:sz w:val="18"/>
                <w:szCs w:val="18"/>
              </w:rPr>
              <w:t xml:space="preserve">The DDT expert group meeting was organized for the assessment of continued need of DDT for disease vector control at COP-10. Stakeholder engagement was </w:t>
            </w:r>
            <w:proofErr w:type="gramStart"/>
            <w:r w:rsidRPr="00AB326F">
              <w:rPr>
                <w:sz w:val="18"/>
                <w:szCs w:val="18"/>
              </w:rPr>
              <w:t>enhanced</w:t>
            </w:r>
            <w:proofErr w:type="gramEnd"/>
            <w:r w:rsidRPr="00AB326F">
              <w:rPr>
                <w:sz w:val="18"/>
                <w:szCs w:val="18"/>
              </w:rPr>
              <w:t xml:space="preserve"> and safer and sustainable solutions were promoted for the environmentally sound management of POPs pesticides in particular DDT. The scientific content of technical assistance materials related to the environmentally sound management of POPs pesticides was developed and the relevant technical assistance activities are supported.</w:t>
            </w:r>
          </w:p>
          <w:p w14:paraId="3011530A" w14:textId="77777777"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Activities implemented:</w:t>
            </w:r>
          </w:p>
          <w:p w14:paraId="23AB7FB9" w14:textId="60324A9F" w:rsidR="00AB326F" w:rsidRPr="00AB326F" w:rsidRDefault="00AB326F" w:rsidP="00AB326F">
            <w:pPr>
              <w:numPr>
                <w:ilvl w:val="0"/>
                <w:numId w:val="328"/>
              </w:numPr>
              <w:tabs>
                <w:tab w:val="left" w:pos="876"/>
              </w:tabs>
              <w:snapToGrid w:val="0"/>
              <w:spacing w:before="60" w:after="60" w:line="240" w:lineRule="auto"/>
              <w:rPr>
                <w:rFonts w:eastAsia="Times New Roman"/>
                <w:sz w:val="18"/>
                <w:szCs w:val="18"/>
              </w:rPr>
            </w:pPr>
            <w:r w:rsidRPr="00AB326F">
              <w:rPr>
                <w:rFonts w:eastAsia="Times New Roman"/>
                <w:sz w:val="18"/>
                <w:szCs w:val="18"/>
              </w:rPr>
              <w:t xml:space="preserve">Organized the eighth DDT expert group meeting online from 9 to 12 November 2020 to assess the continued need for </w:t>
            </w:r>
            <w:proofErr w:type="gramStart"/>
            <w:r w:rsidRPr="00AB326F">
              <w:rPr>
                <w:rFonts w:eastAsia="Times New Roman"/>
                <w:sz w:val="18"/>
                <w:szCs w:val="18"/>
              </w:rPr>
              <w:t>DDT</w:t>
            </w:r>
            <w:r w:rsidR="00B22B85">
              <w:rPr>
                <w:rFonts w:eastAsia="Times New Roman"/>
                <w:sz w:val="18"/>
                <w:szCs w:val="18"/>
              </w:rPr>
              <w:t>;</w:t>
            </w:r>
            <w:proofErr w:type="gramEnd"/>
          </w:p>
          <w:p w14:paraId="054FB4ED" w14:textId="04659094" w:rsidR="00AB326F" w:rsidRPr="00AB326F" w:rsidRDefault="00AB326F" w:rsidP="00AB326F">
            <w:pPr>
              <w:numPr>
                <w:ilvl w:val="0"/>
                <w:numId w:val="328"/>
              </w:numPr>
              <w:tabs>
                <w:tab w:val="left" w:pos="876"/>
              </w:tabs>
              <w:snapToGrid w:val="0"/>
              <w:spacing w:before="60" w:after="60" w:line="240" w:lineRule="auto"/>
              <w:rPr>
                <w:rFonts w:eastAsia="Times New Roman"/>
                <w:sz w:val="18"/>
                <w:szCs w:val="18"/>
              </w:rPr>
            </w:pPr>
            <w:r w:rsidRPr="00AB326F">
              <w:rPr>
                <w:rFonts w:eastAsia="Times New Roman"/>
                <w:sz w:val="18"/>
                <w:szCs w:val="18"/>
              </w:rPr>
              <w:t>Hired an expert to assess the continued need for DDT and prepared a draft report for consideration by the DDT expert group</w:t>
            </w:r>
            <w:r w:rsidR="00A53465">
              <w:rPr>
                <w:rFonts w:eastAsia="Times New Roman"/>
                <w:sz w:val="18"/>
                <w:szCs w:val="18"/>
              </w:rPr>
              <w:t>,</w:t>
            </w:r>
          </w:p>
          <w:p w14:paraId="5DDC9DF8" w14:textId="19F3809E" w:rsidR="00AB326F" w:rsidRPr="00AB326F" w:rsidRDefault="00AB326F" w:rsidP="00AB326F">
            <w:pPr>
              <w:numPr>
                <w:ilvl w:val="0"/>
                <w:numId w:val="328"/>
              </w:numPr>
              <w:tabs>
                <w:tab w:val="left" w:pos="876"/>
              </w:tabs>
              <w:snapToGrid w:val="0"/>
              <w:spacing w:before="60" w:after="60" w:line="240" w:lineRule="auto"/>
              <w:rPr>
                <w:rFonts w:eastAsia="Times New Roman"/>
                <w:sz w:val="18"/>
                <w:szCs w:val="18"/>
              </w:rPr>
            </w:pPr>
            <w:r w:rsidRPr="00AB326F">
              <w:rPr>
                <w:rFonts w:eastAsia="Times New Roman"/>
                <w:sz w:val="18"/>
                <w:szCs w:val="18"/>
              </w:rPr>
              <w:t>Developed the guidance on effective stakeholder engagement for the introduction of safer and sustainable solutions towards reducing reliance on POPs pesticides</w:t>
            </w:r>
            <w:r w:rsidR="00A53465">
              <w:rPr>
                <w:rFonts w:eastAsia="Times New Roman"/>
                <w:sz w:val="18"/>
                <w:szCs w:val="18"/>
              </w:rPr>
              <w:t>,</w:t>
            </w:r>
            <w:r w:rsidRPr="00AB326F">
              <w:rPr>
                <w:rFonts w:eastAsia="Times New Roman"/>
                <w:sz w:val="18"/>
                <w:szCs w:val="18"/>
              </w:rPr>
              <w:t xml:space="preserve"> thanks to the generous financial support from the European Union.</w:t>
            </w:r>
          </w:p>
        </w:tc>
      </w:tr>
      <w:tr w:rsidR="00AB326F" w:rsidRPr="00AB326F" w14:paraId="5E21C25F" w14:textId="77777777" w:rsidTr="005F4D39">
        <w:trPr>
          <w:trHeight w:val="575"/>
        </w:trPr>
        <w:tc>
          <w:tcPr>
            <w:tcW w:w="1843" w:type="dxa"/>
            <w:vMerge/>
          </w:tcPr>
          <w:p w14:paraId="216076CC" w14:textId="77777777" w:rsidR="00AB326F" w:rsidRPr="00AB326F" w:rsidRDefault="00AB326F" w:rsidP="00AB326F">
            <w:pPr>
              <w:snapToGrid w:val="0"/>
              <w:spacing w:before="60" w:after="60" w:line="240" w:lineRule="auto"/>
              <w:rPr>
                <w:b/>
                <w:bCs/>
                <w:sz w:val="18"/>
                <w:szCs w:val="18"/>
              </w:rPr>
            </w:pPr>
          </w:p>
        </w:tc>
        <w:tc>
          <w:tcPr>
            <w:tcW w:w="8550" w:type="dxa"/>
          </w:tcPr>
          <w:p w14:paraId="0CBA240A" w14:textId="476836F0" w:rsidR="00AB326F" w:rsidRPr="00AB326F" w:rsidRDefault="00A53465" w:rsidP="00AB326F">
            <w:pPr>
              <w:tabs>
                <w:tab w:val="left" w:pos="1157"/>
              </w:tabs>
              <w:suppressAutoHyphens/>
              <w:snapToGrid w:val="0"/>
              <w:spacing w:before="60" w:after="60" w:line="240" w:lineRule="auto"/>
              <w:rPr>
                <w:i/>
                <w:sz w:val="18"/>
                <w:szCs w:val="18"/>
                <w:lang w:eastAsia="en-GB"/>
              </w:rPr>
            </w:pPr>
            <w:r>
              <w:rPr>
                <w:b/>
                <w:sz w:val="18"/>
                <w:szCs w:val="18"/>
                <w:lang w:eastAsia="en-GB"/>
              </w:rPr>
              <w:t>Evaluation as per the i</w:t>
            </w:r>
            <w:r w:rsidR="00AB326F" w:rsidRPr="00AB326F">
              <w:rPr>
                <w:b/>
                <w:sz w:val="18"/>
                <w:szCs w:val="18"/>
                <w:lang w:eastAsia="en-GB"/>
              </w:rPr>
              <w:t xml:space="preserve">ndicators of achievement: </w:t>
            </w:r>
          </w:p>
          <w:p w14:paraId="5C054263" w14:textId="77777777" w:rsidR="00AB326F" w:rsidRPr="00AB326F" w:rsidRDefault="00AB326F" w:rsidP="00AB326F">
            <w:pPr>
              <w:numPr>
                <w:ilvl w:val="0"/>
                <w:numId w:val="68"/>
              </w:numPr>
              <w:tabs>
                <w:tab w:val="clear" w:pos="419"/>
                <w:tab w:val="num" w:pos="360"/>
              </w:tabs>
              <w:snapToGrid w:val="0"/>
              <w:spacing w:before="60" w:after="60" w:line="240" w:lineRule="auto"/>
              <w:ind w:left="360"/>
              <w:rPr>
                <w:sz w:val="18"/>
                <w:szCs w:val="18"/>
              </w:rPr>
            </w:pPr>
            <w:r w:rsidRPr="00B6157E">
              <w:rPr>
                <w:sz w:val="18"/>
                <w:szCs w:val="18"/>
              </w:rPr>
              <w:t>DDT expert group meeting delivered</w:t>
            </w:r>
            <w:r w:rsidRPr="00AB326F">
              <w:rPr>
                <w:sz w:val="18"/>
                <w:szCs w:val="18"/>
              </w:rPr>
              <w:t>:</w:t>
            </w:r>
            <w:r w:rsidRPr="00AB326F">
              <w:rPr>
                <w:rFonts w:eastAsia="Calibri"/>
                <w:sz w:val="18"/>
                <w:szCs w:val="18"/>
              </w:rPr>
              <w:t xml:space="preserve"> </w:t>
            </w:r>
            <w:r w:rsidRPr="00AB326F">
              <w:rPr>
                <w:sz w:val="18"/>
                <w:szCs w:val="18"/>
              </w:rPr>
              <w:t>Eighth meeting held online from 9 to 12 November 2020.</w:t>
            </w:r>
          </w:p>
          <w:p w14:paraId="50D0B6FE" w14:textId="57BBF81A" w:rsidR="00AB326F" w:rsidRPr="00AB326F" w:rsidRDefault="00AB326F" w:rsidP="00AB326F">
            <w:pPr>
              <w:numPr>
                <w:ilvl w:val="0"/>
                <w:numId w:val="68"/>
              </w:numPr>
              <w:tabs>
                <w:tab w:val="clear" w:pos="419"/>
                <w:tab w:val="num" w:pos="360"/>
              </w:tabs>
              <w:snapToGrid w:val="0"/>
              <w:spacing w:before="60" w:after="60" w:line="240" w:lineRule="auto"/>
              <w:ind w:left="360"/>
              <w:rPr>
                <w:iCs/>
                <w:sz w:val="18"/>
                <w:szCs w:val="18"/>
              </w:rPr>
            </w:pPr>
            <w:r w:rsidRPr="00B6157E">
              <w:rPr>
                <w:sz w:val="18"/>
                <w:szCs w:val="18"/>
              </w:rPr>
              <w:t>Number of guidance documents and technical assistance materials related to the environmentally sound management of POPs pesticides developed and provided to Parties and other stakeholders</w:t>
            </w:r>
            <w:r w:rsidRPr="00AB326F">
              <w:rPr>
                <w:sz w:val="18"/>
                <w:szCs w:val="18"/>
              </w:rPr>
              <w:t xml:space="preserve"> </w:t>
            </w:r>
            <w:r w:rsidRPr="00AB326F">
              <w:rPr>
                <w:iCs/>
                <w:sz w:val="18"/>
                <w:szCs w:val="18"/>
              </w:rPr>
              <w:t>(subject to the availability of funding)</w:t>
            </w:r>
            <w:r w:rsidRPr="00AB326F">
              <w:rPr>
                <w:sz w:val="18"/>
                <w:szCs w:val="18"/>
              </w:rPr>
              <w:t>:</w:t>
            </w:r>
            <w:r w:rsidRPr="00AB326F">
              <w:rPr>
                <w:rFonts w:eastAsia="Calibri"/>
                <w:sz w:val="18"/>
                <w:szCs w:val="18"/>
              </w:rPr>
              <w:t xml:space="preserve"> 1 guidance developed.</w:t>
            </w:r>
          </w:p>
          <w:p w14:paraId="7208FEBE" w14:textId="70DB52DE" w:rsidR="00AB326F" w:rsidRPr="00AB326F" w:rsidRDefault="00A53465" w:rsidP="00AB326F">
            <w:pPr>
              <w:numPr>
                <w:ilvl w:val="0"/>
                <w:numId w:val="68"/>
              </w:numPr>
              <w:tabs>
                <w:tab w:val="clear" w:pos="419"/>
                <w:tab w:val="num" w:pos="360"/>
              </w:tabs>
              <w:snapToGrid w:val="0"/>
              <w:spacing w:before="60" w:after="60" w:line="240" w:lineRule="auto"/>
              <w:ind w:left="360"/>
              <w:rPr>
                <w:sz w:val="18"/>
                <w:szCs w:val="18"/>
              </w:rPr>
            </w:pPr>
            <w:r w:rsidRPr="00582F0E">
              <w:rPr>
                <w:sz w:val="18"/>
                <w:szCs w:val="18"/>
              </w:rPr>
              <w:lastRenderedPageBreak/>
              <w:t>Enhanced support and collaboration of stakeholders in the environmentally sound management of POPs pesticides</w:t>
            </w:r>
            <w:r>
              <w:rPr>
                <w:sz w:val="18"/>
                <w:szCs w:val="18"/>
              </w:rPr>
              <w:t>:</w:t>
            </w:r>
            <w:r w:rsidRPr="00582F0E">
              <w:rPr>
                <w:sz w:val="18"/>
                <w:szCs w:val="18"/>
              </w:rPr>
              <w:t xml:space="preserve"> </w:t>
            </w:r>
            <w:r w:rsidR="00AB326F" w:rsidRPr="00A53465">
              <w:rPr>
                <w:sz w:val="18"/>
                <w:szCs w:val="18"/>
              </w:rPr>
              <w:t xml:space="preserve">Support and collaboration of stakeholders in the environmentally sound management of POPs pesticides </w:t>
            </w:r>
            <w:r w:rsidR="00AB326F" w:rsidRPr="00A53465">
              <w:rPr>
                <w:iCs/>
                <w:sz w:val="18"/>
                <w:szCs w:val="18"/>
              </w:rPr>
              <w:t>was enhanced.</w:t>
            </w:r>
          </w:p>
        </w:tc>
      </w:tr>
      <w:tr w:rsidR="00AB326F" w:rsidRPr="00AB326F" w14:paraId="3E61BA63" w14:textId="77777777" w:rsidTr="005F4D39">
        <w:trPr>
          <w:trHeight w:val="575"/>
        </w:trPr>
        <w:tc>
          <w:tcPr>
            <w:tcW w:w="1843" w:type="dxa"/>
            <w:vMerge/>
          </w:tcPr>
          <w:p w14:paraId="502AA062" w14:textId="77777777" w:rsidR="00AB326F" w:rsidRPr="00AB326F" w:rsidRDefault="00AB326F" w:rsidP="00AB326F">
            <w:pPr>
              <w:snapToGrid w:val="0"/>
              <w:spacing w:before="60" w:after="60" w:line="240" w:lineRule="auto"/>
              <w:rPr>
                <w:b/>
                <w:bCs/>
                <w:sz w:val="18"/>
                <w:szCs w:val="18"/>
              </w:rPr>
            </w:pPr>
          </w:p>
        </w:tc>
        <w:tc>
          <w:tcPr>
            <w:tcW w:w="8550" w:type="dxa"/>
            <w:vAlign w:val="center"/>
          </w:tcPr>
          <w:p w14:paraId="0E57C2B2" w14:textId="77777777"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 xml:space="preserve">Component 22.5: U-POPs </w:t>
            </w:r>
          </w:p>
          <w:p w14:paraId="57D4DA24" w14:textId="77EA73A6"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Outcomes</w:t>
            </w:r>
            <w:r w:rsidR="00A53465">
              <w:rPr>
                <w:b/>
                <w:sz w:val="18"/>
                <w:szCs w:val="18"/>
                <w:lang w:eastAsia="en-GB"/>
              </w:rPr>
              <w:t xml:space="preserve"> achieved</w:t>
            </w:r>
            <w:r w:rsidRPr="00AB326F">
              <w:rPr>
                <w:b/>
                <w:sz w:val="18"/>
                <w:szCs w:val="18"/>
                <w:lang w:eastAsia="en-GB"/>
              </w:rPr>
              <w:t>:</w:t>
            </w:r>
          </w:p>
          <w:p w14:paraId="1BC168C1" w14:textId="77777777" w:rsidR="00AB326F" w:rsidRPr="00AB326F" w:rsidRDefault="00AB326F" w:rsidP="00AB326F">
            <w:pPr>
              <w:tabs>
                <w:tab w:val="left" w:pos="876"/>
              </w:tabs>
              <w:spacing w:before="60" w:after="60" w:line="240" w:lineRule="auto"/>
              <w:rPr>
                <w:color w:val="000000"/>
                <w:sz w:val="18"/>
                <w:szCs w:val="18"/>
              </w:rPr>
            </w:pPr>
            <w:r w:rsidRPr="00AB326F">
              <w:rPr>
                <w:sz w:val="18"/>
                <w:szCs w:val="18"/>
                <w:lang w:eastAsia="en-GB"/>
              </w:rPr>
              <w:t>Parties have been provided with up-to-date guidance to minimize and ultimately eliminate unintentional releases of POPs from various activities as listed in Annex C but also in Annex A parts III-V and Annex B part III of the Stockholm Convention, as well as guidance to develop and maintain release inventories of the POPs listed in Annex C. The information contained in the guidance assists Parties to meet the requirements of Article 5 of the Convention and take measures towards minimization of releases of POPs.</w:t>
            </w:r>
          </w:p>
          <w:p w14:paraId="65DC6723" w14:textId="77777777"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Activities implemented:</w:t>
            </w:r>
          </w:p>
          <w:p w14:paraId="536D9E4D" w14:textId="77777777" w:rsidR="00AB326F" w:rsidRPr="00AB326F" w:rsidRDefault="00AB326F" w:rsidP="00AB326F">
            <w:pPr>
              <w:numPr>
                <w:ilvl w:val="0"/>
                <w:numId w:val="329"/>
              </w:numPr>
              <w:tabs>
                <w:tab w:val="left" w:pos="876"/>
              </w:tabs>
              <w:spacing w:before="60" w:after="60" w:line="240" w:lineRule="auto"/>
              <w:rPr>
                <w:color w:val="000000"/>
                <w:sz w:val="18"/>
                <w:szCs w:val="18"/>
              </w:rPr>
            </w:pPr>
            <w:r w:rsidRPr="00AB326F">
              <w:rPr>
                <w:color w:val="000000"/>
                <w:sz w:val="18"/>
                <w:szCs w:val="18"/>
              </w:rPr>
              <w:t>The Secretariat supported the experts on the Toolkit and on Best Available Techniques (BAT) and Best Environmental Practices (BEP) in the process for review and update of the guidelines and guidance in accordance with the workplan.</w:t>
            </w:r>
          </w:p>
          <w:p w14:paraId="2F5EE217" w14:textId="77777777" w:rsidR="00AB326F" w:rsidRPr="00AB326F" w:rsidRDefault="00AB326F" w:rsidP="00AB326F">
            <w:pPr>
              <w:numPr>
                <w:ilvl w:val="0"/>
                <w:numId w:val="329"/>
              </w:numPr>
              <w:tabs>
                <w:tab w:val="left" w:pos="876"/>
              </w:tabs>
              <w:spacing w:before="60" w:after="60" w:line="240" w:lineRule="auto"/>
              <w:rPr>
                <w:color w:val="000000"/>
                <w:sz w:val="18"/>
                <w:szCs w:val="18"/>
              </w:rPr>
            </w:pPr>
            <w:r w:rsidRPr="00AB326F">
              <w:rPr>
                <w:sz w:val="18"/>
                <w:szCs w:val="18"/>
                <w:lang w:eastAsia="en-GB"/>
              </w:rPr>
              <w:t>The Secretariat organized two expert meetings on best available techniques and best environmental practices. The meetings were held online from 27 October to 6 November 2020, and on 9 December 2021. The report of the meeting held in 2020 is set out in document UNEP/POPS/COP.10/INF/16 and the report of the meeting held in 2021 is available on the website.</w:t>
            </w:r>
            <w:r w:rsidRPr="00AB326F">
              <w:rPr>
                <w:sz w:val="18"/>
                <w:szCs w:val="18"/>
                <w:vertAlign w:val="superscript"/>
                <w:lang w:eastAsia="en-GB"/>
              </w:rPr>
              <w:footnoteReference w:id="56"/>
            </w:r>
            <w:r w:rsidRPr="00AB326F">
              <w:rPr>
                <w:sz w:val="18"/>
                <w:szCs w:val="18"/>
                <w:lang w:eastAsia="en-GB"/>
              </w:rPr>
              <w:t xml:space="preserve"> </w:t>
            </w:r>
          </w:p>
          <w:p w14:paraId="66145855" w14:textId="77777777" w:rsidR="00AB326F" w:rsidRPr="00AB326F" w:rsidRDefault="00AB326F" w:rsidP="00AB326F">
            <w:pPr>
              <w:numPr>
                <w:ilvl w:val="0"/>
                <w:numId w:val="329"/>
              </w:numPr>
              <w:tabs>
                <w:tab w:val="left" w:pos="876"/>
              </w:tabs>
              <w:spacing w:before="60" w:after="60" w:line="240" w:lineRule="auto"/>
              <w:rPr>
                <w:color w:val="000000"/>
                <w:sz w:val="18"/>
                <w:szCs w:val="18"/>
              </w:rPr>
            </w:pPr>
            <w:r w:rsidRPr="00AB326F">
              <w:rPr>
                <w:color w:val="000000"/>
                <w:sz w:val="18"/>
                <w:szCs w:val="18"/>
              </w:rPr>
              <w:t>The experts have developed the following documents for consideration by COP-10:</w:t>
            </w:r>
          </w:p>
          <w:p w14:paraId="358D95C3" w14:textId="77777777" w:rsidR="00AB326F" w:rsidRPr="00AB326F" w:rsidRDefault="00AB326F" w:rsidP="00AB326F">
            <w:pPr>
              <w:numPr>
                <w:ilvl w:val="0"/>
                <w:numId w:val="331"/>
              </w:numPr>
              <w:spacing w:before="60" w:after="60" w:line="240" w:lineRule="auto"/>
              <w:rPr>
                <w:color w:val="000000"/>
                <w:sz w:val="18"/>
                <w:szCs w:val="18"/>
              </w:rPr>
            </w:pPr>
            <w:r w:rsidRPr="00AB326F">
              <w:rPr>
                <w:color w:val="000000"/>
                <w:sz w:val="18"/>
                <w:szCs w:val="18"/>
              </w:rPr>
              <w:t>Guidance on best available techniques and best environmental practices for the use of hexabromocyclododecane listed with specific exemptions under the Stockholm Convention (UNEP/POPS/COP.10/INF/17</w:t>
            </w:r>
            <w:proofErr w:type="gramStart"/>
            <w:r w:rsidRPr="00AB326F">
              <w:rPr>
                <w:color w:val="000000"/>
                <w:sz w:val="18"/>
                <w:szCs w:val="18"/>
              </w:rPr>
              <w:t>);</w:t>
            </w:r>
            <w:proofErr w:type="gramEnd"/>
          </w:p>
          <w:p w14:paraId="13B72E5D" w14:textId="77777777" w:rsidR="00AB326F" w:rsidRPr="00AB326F" w:rsidRDefault="00AB326F" w:rsidP="00AB326F">
            <w:pPr>
              <w:numPr>
                <w:ilvl w:val="0"/>
                <w:numId w:val="331"/>
              </w:numPr>
              <w:spacing w:before="60" w:after="60" w:line="240" w:lineRule="auto"/>
              <w:rPr>
                <w:color w:val="000000"/>
                <w:sz w:val="18"/>
                <w:szCs w:val="18"/>
              </w:rPr>
            </w:pPr>
            <w:r w:rsidRPr="00AB326F">
              <w:rPr>
                <w:color w:val="000000"/>
                <w:sz w:val="18"/>
                <w:szCs w:val="18"/>
              </w:rPr>
              <w:t>Guidance on best available techniques and best environmental practices for the production and use of pentachlorophenol listed with specific exemptions under the Stockholm Convention (UNEP/POPS/COP.10/INF/19</w:t>
            </w:r>
            <w:proofErr w:type="gramStart"/>
            <w:r w:rsidRPr="00AB326F">
              <w:rPr>
                <w:color w:val="000000"/>
                <w:sz w:val="18"/>
                <w:szCs w:val="18"/>
              </w:rPr>
              <w:t>);</w:t>
            </w:r>
            <w:proofErr w:type="gramEnd"/>
          </w:p>
          <w:p w14:paraId="757A5510" w14:textId="77777777" w:rsidR="00AB326F" w:rsidRPr="00AB326F" w:rsidRDefault="00AB326F" w:rsidP="00AB326F">
            <w:pPr>
              <w:numPr>
                <w:ilvl w:val="0"/>
                <w:numId w:val="331"/>
              </w:numPr>
              <w:spacing w:before="60" w:after="60" w:line="240" w:lineRule="auto"/>
              <w:rPr>
                <w:color w:val="000000"/>
                <w:sz w:val="18"/>
                <w:szCs w:val="18"/>
              </w:rPr>
            </w:pPr>
            <w:r w:rsidRPr="00AB326F">
              <w:rPr>
                <w:color w:val="000000"/>
                <w:sz w:val="18"/>
                <w:szCs w:val="18"/>
              </w:rPr>
              <w:t xml:space="preserve">Guidance on best available techniques and best environmental practices for the use of for the use of </w:t>
            </w:r>
            <w:proofErr w:type="spellStart"/>
            <w:r w:rsidRPr="00AB326F">
              <w:rPr>
                <w:color w:val="000000"/>
                <w:sz w:val="18"/>
                <w:szCs w:val="18"/>
              </w:rPr>
              <w:t>perfluorooctane</w:t>
            </w:r>
            <w:proofErr w:type="spellEnd"/>
            <w:r w:rsidRPr="00AB326F">
              <w:rPr>
                <w:color w:val="000000"/>
                <w:sz w:val="18"/>
                <w:szCs w:val="18"/>
              </w:rPr>
              <w:t xml:space="preserve"> sulfonic acid, perfluorooctanoic acid, and their related compounds listed under the Stockholm Convention (UNEP/POPS/COP.10/INF/20</w:t>
            </w:r>
            <w:proofErr w:type="gramStart"/>
            <w:r w:rsidRPr="00AB326F">
              <w:rPr>
                <w:color w:val="000000"/>
                <w:sz w:val="18"/>
                <w:szCs w:val="18"/>
              </w:rPr>
              <w:t>);</w:t>
            </w:r>
            <w:proofErr w:type="gramEnd"/>
          </w:p>
          <w:p w14:paraId="711E3840" w14:textId="77777777" w:rsidR="00AB326F" w:rsidRPr="00AB326F" w:rsidRDefault="00AB326F" w:rsidP="00AB326F">
            <w:pPr>
              <w:numPr>
                <w:ilvl w:val="0"/>
                <w:numId w:val="331"/>
              </w:numPr>
              <w:spacing w:before="60" w:after="60" w:line="240" w:lineRule="auto"/>
              <w:rPr>
                <w:color w:val="000000"/>
                <w:sz w:val="18"/>
                <w:szCs w:val="18"/>
              </w:rPr>
            </w:pPr>
            <w:r w:rsidRPr="00AB326F">
              <w:rPr>
                <w:color w:val="000000"/>
                <w:sz w:val="18"/>
                <w:szCs w:val="18"/>
              </w:rPr>
              <w:t>Guidance on best available techniques and best environmental practices relevant to the polybrominated diphenyl ethers listed under the Stockholm Convention (UNEP/POPS/COP.10/INF/18</w:t>
            </w:r>
            <w:proofErr w:type="gramStart"/>
            <w:r w:rsidRPr="00AB326F">
              <w:rPr>
                <w:color w:val="000000"/>
                <w:sz w:val="18"/>
                <w:szCs w:val="18"/>
              </w:rPr>
              <w:t>);</w:t>
            </w:r>
            <w:proofErr w:type="gramEnd"/>
          </w:p>
          <w:p w14:paraId="2F60EFC1" w14:textId="77777777" w:rsidR="00AB326F" w:rsidRPr="00AB326F" w:rsidRDefault="00AB326F" w:rsidP="00AB326F">
            <w:pPr>
              <w:numPr>
                <w:ilvl w:val="0"/>
                <w:numId w:val="331"/>
              </w:numPr>
              <w:spacing w:before="60" w:after="60" w:line="240" w:lineRule="auto"/>
              <w:rPr>
                <w:color w:val="000000"/>
                <w:sz w:val="18"/>
                <w:szCs w:val="18"/>
              </w:rPr>
            </w:pPr>
            <w:r w:rsidRPr="00AB326F">
              <w:rPr>
                <w:color w:val="000000"/>
                <w:sz w:val="18"/>
                <w:szCs w:val="18"/>
              </w:rPr>
              <w:t>Workplan for the review and updating of the guidelines and guidance on best available techniques and best environmental practices and the conclusions and recommendations of the experts on the Toolkit and on best available techniques and best environmental practices (UNEP/POPS/COP.10/8, annex</w:t>
            </w:r>
            <w:proofErr w:type="gramStart"/>
            <w:r w:rsidRPr="00AB326F">
              <w:rPr>
                <w:color w:val="000000"/>
                <w:sz w:val="18"/>
                <w:szCs w:val="18"/>
              </w:rPr>
              <w:t>);</w:t>
            </w:r>
            <w:proofErr w:type="gramEnd"/>
          </w:p>
          <w:p w14:paraId="34DA865F" w14:textId="77777777" w:rsidR="00AB326F" w:rsidRPr="00AB326F" w:rsidRDefault="00AB326F" w:rsidP="00AB326F">
            <w:pPr>
              <w:numPr>
                <w:ilvl w:val="0"/>
                <w:numId w:val="331"/>
              </w:numPr>
              <w:spacing w:before="60" w:after="60" w:line="240" w:lineRule="auto"/>
              <w:rPr>
                <w:color w:val="000000"/>
                <w:sz w:val="18"/>
                <w:szCs w:val="18"/>
              </w:rPr>
            </w:pPr>
            <w:r w:rsidRPr="00AB326F">
              <w:rPr>
                <w:color w:val="000000"/>
                <w:sz w:val="18"/>
                <w:szCs w:val="18"/>
              </w:rPr>
              <w:t>Draft guidance on the identification and management of sites contaminated with persistent organic pollutants (UNEP/POPS/COP.10/INF/67).</w:t>
            </w:r>
          </w:p>
        </w:tc>
      </w:tr>
      <w:tr w:rsidR="00AB326F" w:rsidRPr="00AB326F" w14:paraId="3EB48838" w14:textId="77777777" w:rsidTr="005F4D39">
        <w:trPr>
          <w:trHeight w:val="575"/>
        </w:trPr>
        <w:tc>
          <w:tcPr>
            <w:tcW w:w="1843" w:type="dxa"/>
            <w:vMerge/>
          </w:tcPr>
          <w:p w14:paraId="46383391" w14:textId="77777777" w:rsidR="00AB326F" w:rsidRPr="00AB326F" w:rsidRDefault="00AB326F" w:rsidP="00AB326F">
            <w:pPr>
              <w:snapToGrid w:val="0"/>
              <w:spacing w:before="60" w:after="60" w:line="240" w:lineRule="auto"/>
              <w:rPr>
                <w:b/>
                <w:bCs/>
                <w:sz w:val="18"/>
                <w:szCs w:val="18"/>
              </w:rPr>
            </w:pPr>
          </w:p>
        </w:tc>
        <w:tc>
          <w:tcPr>
            <w:tcW w:w="8550" w:type="dxa"/>
          </w:tcPr>
          <w:p w14:paraId="751F2614" w14:textId="04105F5F" w:rsidR="00AB326F" w:rsidRPr="00AB326F" w:rsidRDefault="00A53465" w:rsidP="00AB326F">
            <w:pPr>
              <w:tabs>
                <w:tab w:val="left" w:pos="1157"/>
              </w:tabs>
              <w:suppressAutoHyphens/>
              <w:snapToGrid w:val="0"/>
              <w:spacing w:before="60" w:after="60" w:line="240" w:lineRule="auto"/>
              <w:rPr>
                <w:i/>
                <w:sz w:val="18"/>
                <w:szCs w:val="18"/>
                <w:lang w:eastAsia="en-GB"/>
              </w:rPr>
            </w:pPr>
            <w:r>
              <w:rPr>
                <w:b/>
                <w:sz w:val="18"/>
                <w:szCs w:val="18"/>
                <w:lang w:eastAsia="en-GB"/>
              </w:rPr>
              <w:t>Evaluation as per the i</w:t>
            </w:r>
            <w:r w:rsidR="00AB326F" w:rsidRPr="00AB326F">
              <w:rPr>
                <w:b/>
                <w:sz w:val="18"/>
                <w:szCs w:val="18"/>
                <w:lang w:eastAsia="en-GB"/>
              </w:rPr>
              <w:t xml:space="preserve">ndicators of achievement: </w:t>
            </w:r>
          </w:p>
          <w:p w14:paraId="4704B664" w14:textId="03276C3F" w:rsidR="00AB326F" w:rsidRPr="00AB326F" w:rsidRDefault="00A53465" w:rsidP="00AB326F">
            <w:pPr>
              <w:numPr>
                <w:ilvl w:val="0"/>
                <w:numId w:val="70"/>
              </w:numPr>
              <w:spacing w:before="60" w:after="60" w:line="240" w:lineRule="auto"/>
              <w:ind w:left="360"/>
              <w:rPr>
                <w:sz w:val="18"/>
                <w:szCs w:val="18"/>
              </w:rPr>
            </w:pPr>
            <w:r w:rsidRPr="00094C71">
              <w:rPr>
                <w:sz w:val="18"/>
                <w:szCs w:val="18"/>
              </w:rPr>
              <w:t>Expert group meetings are organized to support the work on updating of the guidance on BAT and BEP and the Toolkit</w:t>
            </w:r>
            <w:r>
              <w:rPr>
                <w:sz w:val="18"/>
                <w:szCs w:val="18"/>
              </w:rPr>
              <w:t xml:space="preserve">: </w:t>
            </w:r>
            <w:r w:rsidR="00AB326F" w:rsidRPr="00AB326F">
              <w:rPr>
                <w:sz w:val="18"/>
                <w:szCs w:val="18"/>
              </w:rPr>
              <w:t xml:space="preserve">Two expert meetings </w:t>
            </w:r>
            <w:r w:rsidR="00D93D47">
              <w:rPr>
                <w:sz w:val="18"/>
                <w:szCs w:val="18"/>
              </w:rPr>
              <w:t xml:space="preserve">were held </w:t>
            </w:r>
            <w:r w:rsidR="00AB326F" w:rsidRPr="00AB326F">
              <w:rPr>
                <w:sz w:val="18"/>
                <w:szCs w:val="18"/>
              </w:rPr>
              <w:t>over the 2020-2021 biennium.</w:t>
            </w:r>
          </w:p>
          <w:p w14:paraId="1AD5EE2D" w14:textId="6F6D5CD8" w:rsidR="00AB326F" w:rsidRPr="00AB326F" w:rsidRDefault="00A53465" w:rsidP="00AB326F">
            <w:pPr>
              <w:numPr>
                <w:ilvl w:val="0"/>
                <w:numId w:val="70"/>
              </w:numPr>
              <w:spacing w:before="60" w:after="60" w:line="240" w:lineRule="auto"/>
              <w:ind w:left="360"/>
              <w:rPr>
                <w:sz w:val="18"/>
                <w:szCs w:val="18"/>
              </w:rPr>
            </w:pPr>
            <w:r w:rsidRPr="00094C71">
              <w:rPr>
                <w:sz w:val="18"/>
                <w:szCs w:val="18"/>
              </w:rPr>
              <w:t>The guidelines and guidance on BAT and BEP are updated with information relevant to the newly listed POPs</w:t>
            </w:r>
            <w:r>
              <w:rPr>
                <w:sz w:val="18"/>
                <w:szCs w:val="18"/>
              </w:rPr>
              <w:t xml:space="preserve">: </w:t>
            </w:r>
            <w:r w:rsidR="00AB326F" w:rsidRPr="00AB326F">
              <w:rPr>
                <w:sz w:val="18"/>
                <w:szCs w:val="18"/>
              </w:rPr>
              <w:t>The guidelines on BAT and BEP were updated with information relevant to the newly listed POPs: The listing in Annex A or C of hexabromocyclododecane, pentachlorophenol, perfluorooctanoic acid (PFOA), and their related compounds and polybrominated diphenyl ethers was addressed through the updating of existing guidance and new guidance on the identification and management of sites contaminated with persistent organic pollutants has been developed.</w:t>
            </w:r>
          </w:p>
          <w:p w14:paraId="1C1EF1A4" w14:textId="03F0A550" w:rsidR="00AB326F" w:rsidRPr="00AB326F" w:rsidRDefault="00A53465" w:rsidP="00AB326F">
            <w:pPr>
              <w:numPr>
                <w:ilvl w:val="0"/>
                <w:numId w:val="70"/>
              </w:numPr>
              <w:spacing w:before="60" w:after="60" w:line="240" w:lineRule="auto"/>
              <w:ind w:left="360"/>
              <w:rPr>
                <w:sz w:val="18"/>
                <w:szCs w:val="18"/>
              </w:rPr>
            </w:pPr>
            <w:r w:rsidRPr="00094C71">
              <w:rPr>
                <w:sz w:val="18"/>
                <w:szCs w:val="18"/>
              </w:rPr>
              <w:t>The Toolkit is updated with information relevant to the newly listed POPs and other relevant guidance</w:t>
            </w:r>
            <w:r>
              <w:rPr>
                <w:sz w:val="18"/>
                <w:szCs w:val="18"/>
              </w:rPr>
              <w:t xml:space="preserve">: </w:t>
            </w:r>
            <w:r w:rsidR="00AB326F" w:rsidRPr="00AB326F">
              <w:rPr>
                <w:sz w:val="18"/>
                <w:szCs w:val="18"/>
              </w:rPr>
              <w:t>The work on the Toolkit has been completed and the relevant information and guidance has been made available to Parties and others.</w:t>
            </w:r>
          </w:p>
          <w:p w14:paraId="6A28EA61" w14:textId="09ADE4AD" w:rsidR="00AB326F" w:rsidRPr="00AB326F" w:rsidRDefault="00A53465" w:rsidP="00AB326F">
            <w:pPr>
              <w:numPr>
                <w:ilvl w:val="0"/>
                <w:numId w:val="70"/>
              </w:numPr>
              <w:spacing w:before="60" w:after="60" w:line="240" w:lineRule="auto"/>
              <w:ind w:left="360"/>
              <w:rPr>
                <w:sz w:val="18"/>
                <w:szCs w:val="18"/>
              </w:rPr>
            </w:pPr>
            <w:r w:rsidRPr="00582F0E">
              <w:rPr>
                <w:sz w:val="18"/>
                <w:szCs w:val="18"/>
              </w:rPr>
              <w:t>The Toolkit and BAT and BEP experts are involved in the development of the scientific content of technical assistance materials related to unintentional releases of POPs and relevant technical assistance activities</w:t>
            </w:r>
            <w:r>
              <w:rPr>
                <w:sz w:val="18"/>
                <w:szCs w:val="18"/>
              </w:rPr>
              <w:t xml:space="preserve">: </w:t>
            </w:r>
            <w:r w:rsidR="00AB326F" w:rsidRPr="00AB326F">
              <w:rPr>
                <w:sz w:val="18"/>
                <w:szCs w:val="18"/>
              </w:rPr>
              <w:t>The Toolkit and BAT and BEP experts were involved in the development of the scientific content of technical assistance materials related to unintentional releases of POPs and relevant technical assistance activities.</w:t>
            </w:r>
          </w:p>
        </w:tc>
      </w:tr>
      <w:tr w:rsidR="005B1F6F" w:rsidRPr="00AB326F" w14:paraId="0AE3CFD3" w14:textId="77777777" w:rsidTr="00B519F1">
        <w:trPr>
          <w:trHeight w:val="3253"/>
        </w:trPr>
        <w:tc>
          <w:tcPr>
            <w:tcW w:w="10393" w:type="dxa"/>
            <w:gridSpan w:val="2"/>
          </w:tcPr>
          <w:p w14:paraId="3110B374" w14:textId="77777777" w:rsidR="005B1F6F" w:rsidRPr="00B519F1" w:rsidRDefault="005B1F6F" w:rsidP="005B1F6F">
            <w:pPr>
              <w:tabs>
                <w:tab w:val="left" w:pos="1157"/>
              </w:tabs>
              <w:suppressAutoHyphens/>
              <w:spacing w:before="2" w:after="2"/>
              <w:rPr>
                <w:rFonts w:eastAsia="Calibri"/>
                <w:b/>
                <w:bCs/>
                <w:sz w:val="18"/>
                <w:szCs w:val="18"/>
                <w:u w:val="single"/>
              </w:rPr>
            </w:pPr>
            <w:r w:rsidRPr="00B519F1">
              <w:rPr>
                <w:rFonts w:eastAsia="Calibri"/>
                <w:b/>
                <w:bCs/>
                <w:sz w:val="18"/>
                <w:szCs w:val="18"/>
                <w:u w:val="single"/>
              </w:rPr>
              <w:lastRenderedPageBreak/>
              <w:t>Budget performance for 2020-2021</w:t>
            </w:r>
          </w:p>
          <w:p w14:paraId="68C12CF3" w14:textId="77777777" w:rsidR="005B1F6F" w:rsidRPr="00B519F1" w:rsidRDefault="005B1F6F" w:rsidP="005B1F6F">
            <w:pPr>
              <w:tabs>
                <w:tab w:val="left" w:pos="1157"/>
              </w:tabs>
              <w:suppressAutoHyphens/>
              <w:spacing w:before="2" w:after="2"/>
              <w:rPr>
                <w:rFonts w:eastAsia="Calibri"/>
                <w:b/>
                <w:bCs/>
                <w:sz w:val="18"/>
                <w:szCs w:val="18"/>
                <w:u w:val="single"/>
              </w:rPr>
            </w:pPr>
          </w:p>
          <w:tbl>
            <w:tblPr>
              <w:tblW w:w="9531" w:type="dxa"/>
              <w:tblLayout w:type="fixed"/>
              <w:tblLook w:val="04A0" w:firstRow="1" w:lastRow="0" w:firstColumn="1" w:lastColumn="0" w:noHBand="0" w:noVBand="1"/>
            </w:tblPr>
            <w:tblGrid>
              <w:gridCol w:w="1588"/>
              <w:gridCol w:w="1589"/>
              <w:gridCol w:w="1588"/>
              <w:gridCol w:w="1589"/>
              <w:gridCol w:w="1588"/>
              <w:gridCol w:w="1589"/>
            </w:tblGrid>
            <w:tr w:rsidR="005B1F6F" w:rsidRPr="00A53465" w14:paraId="7F6CD717" w14:textId="77777777" w:rsidTr="00B519F1">
              <w:trPr>
                <w:trHeight w:val="300"/>
              </w:trPr>
              <w:tc>
                <w:tcPr>
                  <w:tcW w:w="9531"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E64EE0"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 xml:space="preserve">General trust fund </w:t>
                  </w:r>
                </w:p>
              </w:tc>
            </w:tr>
            <w:tr w:rsidR="005B1F6F" w:rsidRPr="00A53465" w14:paraId="403DA921" w14:textId="77777777" w:rsidTr="00B519F1">
              <w:trPr>
                <w:trHeight w:val="300"/>
              </w:trPr>
              <w:tc>
                <w:tcPr>
                  <w:tcW w:w="317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8486E4"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Basel Convention (BCTF)</w:t>
                  </w:r>
                </w:p>
              </w:tc>
              <w:tc>
                <w:tcPr>
                  <w:tcW w:w="31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037A448"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Rotterdam Convention (ROTF)</w:t>
                  </w:r>
                </w:p>
              </w:tc>
              <w:tc>
                <w:tcPr>
                  <w:tcW w:w="31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1A6349F"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Stockholm Convention (SCTF)</w:t>
                  </w:r>
                </w:p>
              </w:tc>
            </w:tr>
            <w:tr w:rsidR="005B1F6F" w:rsidRPr="00A53465" w14:paraId="156C28C9" w14:textId="77777777" w:rsidTr="00B519F1">
              <w:trPr>
                <w:trHeight w:val="300"/>
              </w:trPr>
              <w:tc>
                <w:tcPr>
                  <w:tcW w:w="1588" w:type="dxa"/>
                  <w:tcBorders>
                    <w:top w:val="nil"/>
                    <w:left w:val="single" w:sz="4" w:space="0" w:color="auto"/>
                    <w:bottom w:val="single" w:sz="4" w:space="0" w:color="auto"/>
                    <w:right w:val="single" w:sz="4" w:space="0" w:color="auto"/>
                  </w:tcBorders>
                  <w:shd w:val="clear" w:color="000000" w:fill="FFFFFF"/>
                  <w:noWrap/>
                  <w:vAlign w:val="center"/>
                  <w:hideMark/>
                </w:tcPr>
                <w:p w14:paraId="188E2A03"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589" w:type="dxa"/>
                  <w:tcBorders>
                    <w:top w:val="nil"/>
                    <w:left w:val="nil"/>
                    <w:bottom w:val="single" w:sz="4" w:space="0" w:color="auto"/>
                    <w:right w:val="single" w:sz="4" w:space="0" w:color="auto"/>
                  </w:tcBorders>
                  <w:shd w:val="clear" w:color="000000" w:fill="FFFFFF"/>
                  <w:noWrap/>
                  <w:vAlign w:val="center"/>
                  <w:hideMark/>
                </w:tcPr>
                <w:p w14:paraId="20EE7275"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588" w:type="dxa"/>
                  <w:tcBorders>
                    <w:top w:val="nil"/>
                    <w:left w:val="nil"/>
                    <w:bottom w:val="single" w:sz="4" w:space="0" w:color="auto"/>
                    <w:right w:val="single" w:sz="4" w:space="0" w:color="auto"/>
                  </w:tcBorders>
                  <w:shd w:val="clear" w:color="000000" w:fill="FFFFFF"/>
                  <w:noWrap/>
                  <w:vAlign w:val="center"/>
                  <w:hideMark/>
                </w:tcPr>
                <w:p w14:paraId="76A9C346"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589" w:type="dxa"/>
                  <w:tcBorders>
                    <w:top w:val="nil"/>
                    <w:left w:val="nil"/>
                    <w:bottom w:val="single" w:sz="4" w:space="0" w:color="auto"/>
                    <w:right w:val="single" w:sz="4" w:space="0" w:color="auto"/>
                  </w:tcBorders>
                  <w:shd w:val="clear" w:color="000000" w:fill="FFFFFF"/>
                  <w:noWrap/>
                  <w:vAlign w:val="center"/>
                  <w:hideMark/>
                </w:tcPr>
                <w:p w14:paraId="69B54D49"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588" w:type="dxa"/>
                  <w:tcBorders>
                    <w:top w:val="nil"/>
                    <w:left w:val="nil"/>
                    <w:bottom w:val="single" w:sz="4" w:space="0" w:color="auto"/>
                    <w:right w:val="single" w:sz="4" w:space="0" w:color="auto"/>
                  </w:tcBorders>
                  <w:shd w:val="clear" w:color="000000" w:fill="FFFFFF"/>
                  <w:noWrap/>
                  <w:vAlign w:val="center"/>
                  <w:hideMark/>
                </w:tcPr>
                <w:p w14:paraId="6B62E945"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589" w:type="dxa"/>
                  <w:tcBorders>
                    <w:top w:val="nil"/>
                    <w:left w:val="nil"/>
                    <w:bottom w:val="single" w:sz="4" w:space="0" w:color="auto"/>
                    <w:right w:val="single" w:sz="4" w:space="0" w:color="auto"/>
                  </w:tcBorders>
                  <w:shd w:val="clear" w:color="000000" w:fill="FFFFFF"/>
                  <w:noWrap/>
                  <w:vAlign w:val="center"/>
                  <w:hideMark/>
                </w:tcPr>
                <w:p w14:paraId="4C9BF0A8"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r>
            <w:tr w:rsidR="005B1F6F" w:rsidRPr="00A53465" w14:paraId="0E603866" w14:textId="77777777" w:rsidTr="00B519F1">
              <w:trPr>
                <w:trHeight w:val="60"/>
              </w:trPr>
              <w:tc>
                <w:tcPr>
                  <w:tcW w:w="15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6572FE" w14:textId="77777777" w:rsidR="005B1F6F" w:rsidRPr="00B519F1" w:rsidRDefault="005B1F6F" w:rsidP="005B1F6F">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589" w:type="dxa"/>
                  <w:tcBorders>
                    <w:top w:val="nil"/>
                    <w:left w:val="nil"/>
                    <w:bottom w:val="single" w:sz="4" w:space="0" w:color="auto"/>
                    <w:right w:val="single" w:sz="4" w:space="0" w:color="auto"/>
                  </w:tcBorders>
                  <w:shd w:val="clear" w:color="000000" w:fill="FFFFFF"/>
                  <w:noWrap/>
                  <w:vAlign w:val="center"/>
                  <w:hideMark/>
                </w:tcPr>
                <w:p w14:paraId="5BF98185" w14:textId="77777777" w:rsidR="005B1F6F" w:rsidRPr="00B519F1" w:rsidRDefault="005B1F6F" w:rsidP="005B1F6F">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588" w:type="dxa"/>
                  <w:tcBorders>
                    <w:top w:val="nil"/>
                    <w:left w:val="nil"/>
                    <w:bottom w:val="single" w:sz="4" w:space="0" w:color="auto"/>
                    <w:right w:val="single" w:sz="4" w:space="0" w:color="auto"/>
                  </w:tcBorders>
                  <w:shd w:val="clear" w:color="000000" w:fill="FFFFFF"/>
                  <w:noWrap/>
                  <w:vAlign w:val="center"/>
                </w:tcPr>
                <w:p w14:paraId="0DEA9FEA" w14:textId="77777777" w:rsidR="005B1F6F" w:rsidRPr="00B519F1" w:rsidRDefault="005B1F6F" w:rsidP="005B1F6F">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589" w:type="dxa"/>
                  <w:tcBorders>
                    <w:top w:val="nil"/>
                    <w:left w:val="nil"/>
                    <w:bottom w:val="single" w:sz="4" w:space="0" w:color="auto"/>
                    <w:right w:val="single" w:sz="4" w:space="0" w:color="auto"/>
                  </w:tcBorders>
                  <w:shd w:val="clear" w:color="000000" w:fill="FFFFFF"/>
                  <w:noWrap/>
                  <w:vAlign w:val="center"/>
                </w:tcPr>
                <w:p w14:paraId="7D058A41" w14:textId="77777777" w:rsidR="005B1F6F" w:rsidRPr="00B519F1" w:rsidRDefault="005B1F6F" w:rsidP="005B1F6F">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588" w:type="dxa"/>
                  <w:tcBorders>
                    <w:top w:val="nil"/>
                    <w:left w:val="nil"/>
                    <w:bottom w:val="single" w:sz="4" w:space="0" w:color="auto"/>
                    <w:right w:val="single" w:sz="4" w:space="0" w:color="auto"/>
                  </w:tcBorders>
                  <w:shd w:val="clear" w:color="000000" w:fill="FFFFFF"/>
                  <w:noWrap/>
                  <w:vAlign w:val="center"/>
                </w:tcPr>
                <w:p w14:paraId="5895CCEF" w14:textId="77777777" w:rsidR="005B1F6F" w:rsidRPr="00B519F1" w:rsidRDefault="005B1F6F" w:rsidP="005B1F6F">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145,000</w:t>
                  </w:r>
                </w:p>
              </w:tc>
              <w:tc>
                <w:tcPr>
                  <w:tcW w:w="1589" w:type="dxa"/>
                  <w:tcBorders>
                    <w:top w:val="nil"/>
                    <w:left w:val="nil"/>
                    <w:bottom w:val="single" w:sz="4" w:space="0" w:color="auto"/>
                    <w:right w:val="single" w:sz="4" w:space="0" w:color="auto"/>
                  </w:tcBorders>
                  <w:shd w:val="clear" w:color="000000" w:fill="FFFFFF"/>
                  <w:noWrap/>
                  <w:vAlign w:val="center"/>
                </w:tcPr>
                <w:p w14:paraId="05E3C744" w14:textId="77777777" w:rsidR="005B1F6F" w:rsidRPr="00B519F1" w:rsidRDefault="005B1F6F" w:rsidP="005B1F6F">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57,419</w:t>
                  </w:r>
                </w:p>
              </w:tc>
            </w:tr>
          </w:tbl>
          <w:p w14:paraId="1C60597A" w14:textId="77777777" w:rsidR="005B1F6F" w:rsidRPr="00B519F1" w:rsidRDefault="005B1F6F" w:rsidP="005B1F6F">
            <w:pPr>
              <w:tabs>
                <w:tab w:val="left" w:pos="1157"/>
              </w:tabs>
              <w:suppressAutoHyphens/>
              <w:spacing w:before="2" w:after="2"/>
              <w:rPr>
                <w:rFonts w:eastAsia="Calibri"/>
                <w:b/>
                <w:bCs/>
                <w:sz w:val="18"/>
                <w:szCs w:val="18"/>
                <w:u w:val="single"/>
              </w:rPr>
            </w:pPr>
          </w:p>
          <w:tbl>
            <w:tblPr>
              <w:tblW w:w="9531" w:type="dxa"/>
              <w:tblLayout w:type="fixed"/>
              <w:tblLook w:val="04A0" w:firstRow="1" w:lastRow="0" w:firstColumn="1" w:lastColumn="0" w:noHBand="0" w:noVBand="1"/>
            </w:tblPr>
            <w:tblGrid>
              <w:gridCol w:w="1588"/>
              <w:gridCol w:w="1589"/>
              <w:gridCol w:w="1588"/>
              <w:gridCol w:w="1589"/>
              <w:gridCol w:w="1588"/>
              <w:gridCol w:w="1589"/>
            </w:tblGrid>
            <w:tr w:rsidR="005B1F6F" w:rsidRPr="00A53465" w14:paraId="637EA070" w14:textId="77777777" w:rsidTr="00B519F1">
              <w:trPr>
                <w:trHeight w:val="300"/>
              </w:trPr>
              <w:tc>
                <w:tcPr>
                  <w:tcW w:w="9531"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556E8B" w14:textId="77777777" w:rsidR="005B1F6F" w:rsidRPr="00B519F1" w:rsidRDefault="005B1F6F" w:rsidP="005B1F6F">
                  <w:pPr>
                    <w:spacing w:after="0" w:line="240" w:lineRule="auto"/>
                    <w:jc w:val="center"/>
                    <w:rPr>
                      <w:rFonts w:eastAsia="Times New Roman"/>
                      <w:color w:val="000000"/>
                      <w:sz w:val="18"/>
                      <w:szCs w:val="18"/>
                      <w:lang w:val="en-GB" w:eastAsia="en-GB"/>
                    </w:rPr>
                  </w:pPr>
                  <w:r w:rsidRPr="00B519F1">
                    <w:rPr>
                      <w:rFonts w:eastAsia="Times New Roman"/>
                      <w:b/>
                      <w:bCs/>
                      <w:color w:val="000000"/>
                      <w:sz w:val="18"/>
                      <w:szCs w:val="18"/>
                      <w:lang w:val="en-GB" w:eastAsia="en-GB"/>
                    </w:rPr>
                    <w:t>Voluntary trust fund</w:t>
                  </w:r>
                </w:p>
              </w:tc>
            </w:tr>
            <w:tr w:rsidR="005B1F6F" w:rsidRPr="00A53465" w14:paraId="3BEB53B9" w14:textId="77777777" w:rsidTr="00B519F1">
              <w:trPr>
                <w:trHeight w:val="300"/>
              </w:trPr>
              <w:tc>
                <w:tcPr>
                  <w:tcW w:w="317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DDCFA4"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Basel Convention (BDTF)</w:t>
                  </w:r>
                </w:p>
              </w:tc>
              <w:tc>
                <w:tcPr>
                  <w:tcW w:w="31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7739015"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Rotterdam Convention (RVTF)</w:t>
                  </w:r>
                </w:p>
              </w:tc>
              <w:tc>
                <w:tcPr>
                  <w:tcW w:w="31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76B56BD"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Stockholm Convention (SVTF)</w:t>
                  </w:r>
                </w:p>
              </w:tc>
            </w:tr>
            <w:tr w:rsidR="005B1F6F" w:rsidRPr="00A53465" w14:paraId="0785D107" w14:textId="77777777" w:rsidTr="00B519F1">
              <w:trPr>
                <w:trHeight w:val="300"/>
              </w:trPr>
              <w:tc>
                <w:tcPr>
                  <w:tcW w:w="1588" w:type="dxa"/>
                  <w:tcBorders>
                    <w:top w:val="nil"/>
                    <w:left w:val="single" w:sz="4" w:space="0" w:color="auto"/>
                    <w:bottom w:val="single" w:sz="4" w:space="0" w:color="auto"/>
                    <w:right w:val="single" w:sz="4" w:space="0" w:color="auto"/>
                  </w:tcBorders>
                  <w:shd w:val="clear" w:color="000000" w:fill="FFFFFF"/>
                  <w:noWrap/>
                  <w:vAlign w:val="center"/>
                  <w:hideMark/>
                </w:tcPr>
                <w:p w14:paraId="4DF7A97D"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589" w:type="dxa"/>
                  <w:tcBorders>
                    <w:top w:val="nil"/>
                    <w:left w:val="nil"/>
                    <w:bottom w:val="single" w:sz="4" w:space="0" w:color="auto"/>
                    <w:right w:val="single" w:sz="4" w:space="0" w:color="auto"/>
                  </w:tcBorders>
                  <w:shd w:val="clear" w:color="000000" w:fill="FFFFFF"/>
                  <w:noWrap/>
                  <w:vAlign w:val="center"/>
                  <w:hideMark/>
                </w:tcPr>
                <w:p w14:paraId="312DEC9D"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588" w:type="dxa"/>
                  <w:tcBorders>
                    <w:top w:val="nil"/>
                    <w:left w:val="nil"/>
                    <w:bottom w:val="single" w:sz="4" w:space="0" w:color="auto"/>
                    <w:right w:val="single" w:sz="4" w:space="0" w:color="auto"/>
                  </w:tcBorders>
                  <w:shd w:val="clear" w:color="000000" w:fill="FFFFFF"/>
                  <w:noWrap/>
                  <w:vAlign w:val="center"/>
                  <w:hideMark/>
                </w:tcPr>
                <w:p w14:paraId="49DB1275"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589" w:type="dxa"/>
                  <w:tcBorders>
                    <w:top w:val="nil"/>
                    <w:left w:val="nil"/>
                    <w:bottom w:val="single" w:sz="4" w:space="0" w:color="auto"/>
                    <w:right w:val="single" w:sz="4" w:space="0" w:color="auto"/>
                  </w:tcBorders>
                  <w:shd w:val="clear" w:color="000000" w:fill="FFFFFF"/>
                  <w:noWrap/>
                  <w:vAlign w:val="center"/>
                  <w:hideMark/>
                </w:tcPr>
                <w:p w14:paraId="74600105"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588" w:type="dxa"/>
                  <w:tcBorders>
                    <w:top w:val="nil"/>
                    <w:left w:val="nil"/>
                    <w:bottom w:val="single" w:sz="4" w:space="0" w:color="auto"/>
                    <w:right w:val="single" w:sz="4" w:space="0" w:color="auto"/>
                  </w:tcBorders>
                  <w:shd w:val="clear" w:color="000000" w:fill="FFFFFF"/>
                  <w:noWrap/>
                  <w:vAlign w:val="center"/>
                  <w:hideMark/>
                </w:tcPr>
                <w:p w14:paraId="221419F3"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589" w:type="dxa"/>
                  <w:tcBorders>
                    <w:top w:val="nil"/>
                    <w:left w:val="nil"/>
                    <w:bottom w:val="single" w:sz="4" w:space="0" w:color="auto"/>
                    <w:right w:val="single" w:sz="4" w:space="0" w:color="auto"/>
                  </w:tcBorders>
                  <w:shd w:val="clear" w:color="000000" w:fill="FFFFFF"/>
                  <w:noWrap/>
                  <w:vAlign w:val="center"/>
                  <w:hideMark/>
                </w:tcPr>
                <w:p w14:paraId="78343FF0" w14:textId="77777777" w:rsidR="005B1F6F" w:rsidRPr="00B519F1" w:rsidRDefault="005B1F6F" w:rsidP="005B1F6F">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r>
            <w:tr w:rsidR="005B1F6F" w:rsidRPr="005B1F6F" w14:paraId="4BD20488" w14:textId="77777777" w:rsidTr="00B519F1">
              <w:trPr>
                <w:trHeight w:val="290"/>
              </w:trPr>
              <w:tc>
                <w:tcPr>
                  <w:tcW w:w="15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B0B051" w14:textId="77777777" w:rsidR="005B1F6F" w:rsidRPr="00B519F1" w:rsidRDefault="005B1F6F" w:rsidP="005B1F6F">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589" w:type="dxa"/>
                  <w:tcBorders>
                    <w:top w:val="nil"/>
                    <w:left w:val="nil"/>
                    <w:bottom w:val="single" w:sz="4" w:space="0" w:color="auto"/>
                    <w:right w:val="single" w:sz="4" w:space="0" w:color="auto"/>
                  </w:tcBorders>
                  <w:shd w:val="clear" w:color="000000" w:fill="FFFFFF"/>
                  <w:noWrap/>
                  <w:vAlign w:val="center"/>
                </w:tcPr>
                <w:p w14:paraId="1C68E4CD" w14:textId="77777777" w:rsidR="005B1F6F" w:rsidRPr="00B519F1" w:rsidRDefault="005B1F6F" w:rsidP="005B1F6F">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588" w:type="dxa"/>
                  <w:tcBorders>
                    <w:top w:val="nil"/>
                    <w:left w:val="nil"/>
                    <w:bottom w:val="single" w:sz="4" w:space="0" w:color="auto"/>
                    <w:right w:val="single" w:sz="4" w:space="0" w:color="auto"/>
                  </w:tcBorders>
                  <w:shd w:val="clear" w:color="000000" w:fill="FFFFFF"/>
                  <w:noWrap/>
                  <w:vAlign w:val="center"/>
                </w:tcPr>
                <w:p w14:paraId="7F1E49FC" w14:textId="77777777" w:rsidR="005B1F6F" w:rsidRPr="00B519F1" w:rsidRDefault="005B1F6F" w:rsidP="005B1F6F">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589" w:type="dxa"/>
                  <w:tcBorders>
                    <w:top w:val="nil"/>
                    <w:left w:val="nil"/>
                    <w:bottom w:val="single" w:sz="4" w:space="0" w:color="auto"/>
                    <w:right w:val="single" w:sz="4" w:space="0" w:color="auto"/>
                  </w:tcBorders>
                  <w:shd w:val="clear" w:color="000000" w:fill="FFFFFF"/>
                  <w:noWrap/>
                  <w:vAlign w:val="center"/>
                </w:tcPr>
                <w:p w14:paraId="48094D9F" w14:textId="77777777" w:rsidR="005B1F6F" w:rsidRPr="00B519F1" w:rsidRDefault="005B1F6F" w:rsidP="005B1F6F">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588" w:type="dxa"/>
                  <w:tcBorders>
                    <w:top w:val="nil"/>
                    <w:left w:val="nil"/>
                    <w:bottom w:val="single" w:sz="4" w:space="0" w:color="auto"/>
                    <w:right w:val="single" w:sz="4" w:space="0" w:color="auto"/>
                  </w:tcBorders>
                  <w:shd w:val="clear" w:color="000000" w:fill="FFFFFF"/>
                  <w:noWrap/>
                  <w:vAlign w:val="center"/>
                </w:tcPr>
                <w:p w14:paraId="27F39704" w14:textId="77777777" w:rsidR="005B1F6F" w:rsidRPr="00B519F1" w:rsidRDefault="005B1F6F" w:rsidP="005B1F6F">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292,000</w:t>
                  </w:r>
                </w:p>
              </w:tc>
              <w:tc>
                <w:tcPr>
                  <w:tcW w:w="1589" w:type="dxa"/>
                  <w:tcBorders>
                    <w:top w:val="nil"/>
                    <w:left w:val="nil"/>
                    <w:bottom w:val="single" w:sz="4" w:space="0" w:color="auto"/>
                    <w:right w:val="single" w:sz="4" w:space="0" w:color="auto"/>
                  </w:tcBorders>
                  <w:shd w:val="clear" w:color="000000" w:fill="FFFFFF"/>
                  <w:noWrap/>
                  <w:vAlign w:val="center"/>
                </w:tcPr>
                <w:p w14:paraId="46F54E84" w14:textId="77777777" w:rsidR="005B1F6F" w:rsidRPr="00B519F1" w:rsidRDefault="005B1F6F" w:rsidP="005B1F6F">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122,534</w:t>
                  </w:r>
                </w:p>
              </w:tc>
            </w:tr>
          </w:tbl>
          <w:p w14:paraId="15B9905C" w14:textId="77777777" w:rsidR="005B1F6F" w:rsidRPr="00AB326F" w:rsidRDefault="005B1F6F" w:rsidP="00AB326F">
            <w:pPr>
              <w:snapToGrid w:val="0"/>
              <w:spacing w:before="60" w:after="60" w:line="240" w:lineRule="auto"/>
              <w:rPr>
                <w:bCs/>
                <w:sz w:val="18"/>
                <w:szCs w:val="18"/>
              </w:rPr>
            </w:pPr>
          </w:p>
        </w:tc>
      </w:tr>
      <w:tr w:rsidR="00AB326F" w:rsidRPr="00AB326F" w14:paraId="48F5C417" w14:textId="77777777" w:rsidTr="005F4D39">
        <w:tc>
          <w:tcPr>
            <w:tcW w:w="1843" w:type="dxa"/>
          </w:tcPr>
          <w:p w14:paraId="2EDAA549" w14:textId="77777777" w:rsidR="00AB326F" w:rsidRPr="00AB326F" w:rsidRDefault="00AB326F" w:rsidP="00AB326F">
            <w:pPr>
              <w:snapToGrid w:val="0"/>
              <w:spacing w:before="60" w:after="60" w:line="240" w:lineRule="auto"/>
              <w:rPr>
                <w:b/>
                <w:bCs/>
                <w:sz w:val="18"/>
                <w:szCs w:val="18"/>
              </w:rPr>
            </w:pPr>
            <w:r w:rsidRPr="00AB326F">
              <w:rPr>
                <w:b/>
                <w:bCs/>
                <w:sz w:val="18"/>
                <w:szCs w:val="18"/>
              </w:rPr>
              <w:t>Partner(s)</w:t>
            </w:r>
          </w:p>
        </w:tc>
        <w:tc>
          <w:tcPr>
            <w:tcW w:w="8550" w:type="dxa"/>
          </w:tcPr>
          <w:p w14:paraId="1503AC4D" w14:textId="77777777" w:rsidR="00AB326F" w:rsidRPr="00AB326F" w:rsidRDefault="00AB326F" w:rsidP="00AB326F">
            <w:pPr>
              <w:snapToGrid w:val="0"/>
              <w:spacing w:before="60" w:after="60" w:line="240" w:lineRule="auto"/>
              <w:rPr>
                <w:b/>
                <w:bCs/>
                <w:i/>
                <w:sz w:val="18"/>
                <w:szCs w:val="18"/>
              </w:rPr>
            </w:pPr>
            <w:r w:rsidRPr="00AB326F">
              <w:rPr>
                <w:bCs/>
                <w:sz w:val="18"/>
                <w:szCs w:val="18"/>
              </w:rPr>
              <w:t xml:space="preserve">WHO, UNEP Chemicals and Waste Branch, FAO pesticide management division, Regional </w:t>
            </w:r>
            <w:proofErr w:type="spellStart"/>
            <w:r w:rsidRPr="00AB326F">
              <w:rPr>
                <w:bCs/>
                <w:sz w:val="18"/>
                <w:szCs w:val="18"/>
              </w:rPr>
              <w:t>Centres</w:t>
            </w:r>
            <w:proofErr w:type="spellEnd"/>
            <w:r w:rsidRPr="00AB326F">
              <w:rPr>
                <w:bCs/>
                <w:sz w:val="18"/>
                <w:szCs w:val="18"/>
              </w:rPr>
              <w:t xml:space="preserve"> of the </w:t>
            </w:r>
            <w:proofErr w:type="gramStart"/>
            <w:r w:rsidRPr="00AB326F">
              <w:rPr>
                <w:bCs/>
                <w:sz w:val="18"/>
                <w:szCs w:val="18"/>
              </w:rPr>
              <w:t>Basel</w:t>
            </w:r>
            <w:proofErr w:type="gramEnd"/>
            <w:r w:rsidRPr="00AB326F">
              <w:rPr>
                <w:bCs/>
                <w:sz w:val="18"/>
                <w:szCs w:val="18"/>
              </w:rPr>
              <w:t xml:space="preserve"> and Stockholm conventions, UNIDO, OECD, NGOs, industry groups</w:t>
            </w:r>
          </w:p>
        </w:tc>
      </w:tr>
      <w:tr w:rsidR="00AB326F" w:rsidRPr="00AB326F" w14:paraId="44EC352F" w14:textId="77777777" w:rsidTr="005F4D39">
        <w:tc>
          <w:tcPr>
            <w:tcW w:w="1843" w:type="dxa"/>
          </w:tcPr>
          <w:p w14:paraId="17707016" w14:textId="77777777" w:rsidR="00AB326F" w:rsidRPr="00AB326F" w:rsidRDefault="00AB326F" w:rsidP="00AB326F">
            <w:pPr>
              <w:keepNext/>
              <w:keepLines/>
              <w:snapToGrid w:val="0"/>
              <w:spacing w:before="60" w:after="60" w:line="240" w:lineRule="auto"/>
              <w:rPr>
                <w:b/>
                <w:bCs/>
                <w:sz w:val="18"/>
                <w:szCs w:val="18"/>
              </w:rPr>
            </w:pPr>
            <w:r w:rsidRPr="00AB326F">
              <w:rPr>
                <w:b/>
                <w:bCs/>
                <w:sz w:val="18"/>
                <w:szCs w:val="18"/>
              </w:rPr>
              <w:t>Socio-economic aspects</w:t>
            </w:r>
          </w:p>
        </w:tc>
        <w:tc>
          <w:tcPr>
            <w:tcW w:w="8550" w:type="dxa"/>
          </w:tcPr>
          <w:p w14:paraId="4F88CBA4" w14:textId="77777777" w:rsidR="00AB326F" w:rsidRPr="00AB326F" w:rsidRDefault="00AB326F" w:rsidP="00AB326F">
            <w:pPr>
              <w:snapToGrid w:val="0"/>
              <w:spacing w:before="60" w:after="60" w:line="240" w:lineRule="auto"/>
              <w:rPr>
                <w:b/>
                <w:bCs/>
                <w:sz w:val="18"/>
                <w:szCs w:val="18"/>
              </w:rPr>
            </w:pPr>
            <w:r w:rsidRPr="00AB326F">
              <w:rPr>
                <w:b/>
                <w:bCs/>
                <w:sz w:val="18"/>
                <w:szCs w:val="18"/>
              </w:rPr>
              <w:t>Sustainable Development Goals:</w:t>
            </w:r>
            <w:r w:rsidRPr="00AB326F">
              <w:rPr>
                <w:bCs/>
                <w:sz w:val="18"/>
                <w:szCs w:val="18"/>
              </w:rPr>
              <w:t xml:space="preserve"> The activities contributed to delivering of the post-2015 development agenda and relevant sustainable development goals, </w:t>
            </w:r>
            <w:proofErr w:type="gramStart"/>
            <w:r w:rsidRPr="00AB326F">
              <w:rPr>
                <w:bCs/>
                <w:sz w:val="18"/>
                <w:szCs w:val="18"/>
              </w:rPr>
              <w:t>in particular through</w:t>
            </w:r>
            <w:proofErr w:type="gramEnd"/>
            <w:r w:rsidRPr="00AB326F">
              <w:rPr>
                <w:bCs/>
                <w:sz w:val="18"/>
                <w:szCs w:val="18"/>
              </w:rPr>
              <w:t xml:space="preserve"> promoting healthy lives and well-being by environmentally sound management of chemicals and minimizing and ultimately eliminating releases of POPs and related exposure to hazardous chemicals.</w:t>
            </w:r>
          </w:p>
          <w:p w14:paraId="4DF92FA3" w14:textId="77777777" w:rsidR="00AB326F" w:rsidRPr="00AB326F" w:rsidRDefault="00AB326F" w:rsidP="00AB326F">
            <w:pPr>
              <w:snapToGrid w:val="0"/>
              <w:spacing w:before="60" w:after="60" w:line="240" w:lineRule="auto"/>
              <w:rPr>
                <w:bCs/>
                <w:sz w:val="18"/>
                <w:szCs w:val="18"/>
              </w:rPr>
            </w:pPr>
            <w:r w:rsidRPr="00AB326F">
              <w:rPr>
                <w:b/>
                <w:bCs/>
                <w:sz w:val="18"/>
                <w:szCs w:val="18"/>
              </w:rPr>
              <w:t>Gender mainstreaming:</w:t>
            </w:r>
            <w:r w:rsidRPr="00AB326F">
              <w:rPr>
                <w:bCs/>
                <w:sz w:val="18"/>
                <w:szCs w:val="18"/>
              </w:rPr>
              <w:t xml:space="preserve"> The activities considered involvement of stakeholders from wide range of groups and </w:t>
            </w:r>
            <w:proofErr w:type="gramStart"/>
            <w:r w:rsidRPr="00AB326F">
              <w:rPr>
                <w:bCs/>
                <w:sz w:val="18"/>
                <w:szCs w:val="18"/>
              </w:rPr>
              <w:t>take into account</w:t>
            </w:r>
            <w:proofErr w:type="gramEnd"/>
            <w:r w:rsidRPr="00AB326F">
              <w:rPr>
                <w:bCs/>
                <w:sz w:val="18"/>
                <w:szCs w:val="18"/>
              </w:rPr>
              <w:t xml:space="preserve"> gender aspects throughout the planning and implementation phase. The development and implementation of various guidance aimed at reducing exposure to hazardous chemicals and thereby contributes to improving the health of vulnerable groups, such as women and children. </w:t>
            </w:r>
          </w:p>
          <w:p w14:paraId="6BA570FB" w14:textId="77777777" w:rsidR="00AB326F" w:rsidRPr="00AB326F" w:rsidRDefault="00AB326F" w:rsidP="00AB326F">
            <w:pPr>
              <w:keepNext/>
              <w:keepLines/>
              <w:snapToGrid w:val="0"/>
              <w:spacing w:before="60" w:after="60" w:line="240" w:lineRule="auto"/>
              <w:rPr>
                <w:b/>
                <w:bCs/>
                <w:i/>
                <w:sz w:val="18"/>
                <w:szCs w:val="18"/>
              </w:rPr>
            </w:pPr>
            <w:r w:rsidRPr="00AB326F">
              <w:rPr>
                <w:b/>
                <w:bCs/>
                <w:sz w:val="18"/>
                <w:szCs w:val="18"/>
              </w:rPr>
              <w:t xml:space="preserve">Integrated Approach: </w:t>
            </w:r>
            <w:r w:rsidRPr="00AB326F">
              <w:rPr>
                <w:bCs/>
                <w:sz w:val="18"/>
                <w:szCs w:val="18"/>
              </w:rPr>
              <w:t>The activities</w:t>
            </w:r>
            <w:r w:rsidRPr="00AB326F">
              <w:rPr>
                <w:b/>
                <w:bCs/>
                <w:sz w:val="18"/>
                <w:szCs w:val="18"/>
              </w:rPr>
              <w:t xml:space="preserve"> </w:t>
            </w:r>
            <w:r w:rsidRPr="00AB326F">
              <w:rPr>
                <w:bCs/>
                <w:sz w:val="18"/>
                <w:szCs w:val="18"/>
              </w:rPr>
              <w:t xml:space="preserve">contributed to the implementation of the integrated approach to addressing the financing of the sound management of chemicals and wastes </w:t>
            </w:r>
            <w:proofErr w:type="gramStart"/>
            <w:r w:rsidRPr="00AB326F">
              <w:rPr>
                <w:bCs/>
                <w:sz w:val="18"/>
                <w:szCs w:val="18"/>
              </w:rPr>
              <w:t>in particular through</w:t>
            </w:r>
            <w:proofErr w:type="gramEnd"/>
            <w:r w:rsidRPr="00AB326F">
              <w:rPr>
                <w:bCs/>
                <w:sz w:val="18"/>
                <w:szCs w:val="18"/>
              </w:rPr>
              <w:t xml:space="preserve"> enhancing industry’s involvement in information gathering and developing guidance and reports, mainstreaming chemicals and waste issues at the regional and national levels.</w:t>
            </w:r>
          </w:p>
        </w:tc>
      </w:tr>
    </w:tbl>
    <w:p w14:paraId="34C12A69" w14:textId="77777777" w:rsidR="00AB326F" w:rsidRPr="00AB326F" w:rsidRDefault="00AB326F" w:rsidP="00AB326F">
      <w:pPr>
        <w:spacing w:after="0" w:line="240" w:lineRule="auto"/>
        <w:rPr>
          <w:b/>
          <w:bCs/>
          <w:sz w:val="18"/>
          <w:szCs w:val="18"/>
          <w:u w:val="single"/>
        </w:rPr>
      </w:pPr>
      <w:r w:rsidRPr="00AB326F">
        <w:rPr>
          <w:b/>
          <w:bCs/>
          <w:sz w:val="18"/>
          <w:szCs w:val="18"/>
          <w:u w:val="single"/>
        </w:rPr>
        <w:br w:type="page"/>
      </w:r>
    </w:p>
    <w:p w14:paraId="6C6EB672" w14:textId="1F4A015F" w:rsidR="00AB326F" w:rsidRPr="00AB326F" w:rsidRDefault="00AB326F" w:rsidP="00AB326F">
      <w:pPr>
        <w:spacing w:after="0" w:line="240" w:lineRule="auto"/>
        <w:rPr>
          <w:b/>
          <w:bCs/>
        </w:rPr>
      </w:pPr>
    </w:p>
    <w:tbl>
      <w:tblPr>
        <w:tblW w:w="10358"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7"/>
        <w:gridCol w:w="8431"/>
      </w:tblGrid>
      <w:tr w:rsidR="00AB326F" w:rsidRPr="00AB326F" w14:paraId="0A97C627" w14:textId="77777777" w:rsidTr="005F4D39">
        <w:tc>
          <w:tcPr>
            <w:tcW w:w="1927" w:type="dxa"/>
          </w:tcPr>
          <w:p w14:paraId="6E5A22FB" w14:textId="77777777" w:rsidR="00AB326F" w:rsidRPr="00AB326F" w:rsidRDefault="00AB326F" w:rsidP="00AB326F">
            <w:pPr>
              <w:snapToGrid w:val="0"/>
              <w:spacing w:before="60" w:after="60" w:line="240" w:lineRule="auto"/>
              <w:rPr>
                <w:b/>
                <w:bCs/>
                <w:sz w:val="28"/>
                <w:szCs w:val="28"/>
              </w:rPr>
            </w:pPr>
            <w:proofErr w:type="spellStart"/>
            <w:r w:rsidRPr="00AB326F">
              <w:rPr>
                <w:b/>
                <w:bCs/>
                <w:sz w:val="28"/>
                <w:szCs w:val="28"/>
              </w:rPr>
              <w:t>PoW</w:t>
            </w:r>
            <w:proofErr w:type="spellEnd"/>
            <w:r w:rsidRPr="00AB326F">
              <w:rPr>
                <w:b/>
                <w:bCs/>
                <w:sz w:val="28"/>
                <w:szCs w:val="28"/>
              </w:rPr>
              <w:t xml:space="preserve"> number</w:t>
            </w:r>
          </w:p>
        </w:tc>
        <w:tc>
          <w:tcPr>
            <w:tcW w:w="8431" w:type="dxa"/>
          </w:tcPr>
          <w:p w14:paraId="12FCE2DC" w14:textId="77777777" w:rsidR="00AB326F" w:rsidRPr="00AB326F" w:rsidRDefault="00AB326F" w:rsidP="00AB326F">
            <w:pPr>
              <w:snapToGrid w:val="0"/>
              <w:spacing w:before="60" w:after="60" w:line="240" w:lineRule="auto"/>
              <w:rPr>
                <w:b/>
                <w:bCs/>
                <w:sz w:val="28"/>
                <w:szCs w:val="28"/>
              </w:rPr>
            </w:pPr>
            <w:r w:rsidRPr="00AB326F">
              <w:rPr>
                <w:b/>
                <w:bCs/>
                <w:sz w:val="28"/>
                <w:szCs w:val="28"/>
              </w:rPr>
              <w:t xml:space="preserve">Activity </w:t>
            </w:r>
            <w:sdt>
              <w:sdtPr>
                <w:rPr>
                  <w:b/>
                  <w:bCs/>
                  <w:sz w:val="28"/>
                  <w:szCs w:val="28"/>
                </w:rPr>
                <w:alias w:val="PoW Number"/>
                <w:tag w:val="PoW Number"/>
                <w:id w:val="386928730"/>
                <w:placeholder>
                  <w:docPart w:val="ECE0B64F58FB43DE8D98BE9B8E1F92CC"/>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2" w:value="32"/>
                  <w:listItem w:displayText="33" w:value="33"/>
                  <w:listItem w:displayText="34" w:value="34"/>
                  <w:listItem w:displayText="35" w:value="35"/>
                  <w:listItem w:displayText="36" w:value="36"/>
                </w:dropDownList>
              </w:sdtPr>
              <w:sdtContent>
                <w:r w:rsidRPr="00AB326F">
                  <w:rPr>
                    <w:b/>
                    <w:bCs/>
                    <w:sz w:val="28"/>
                    <w:szCs w:val="28"/>
                  </w:rPr>
                  <w:t>23</w:t>
                </w:r>
              </w:sdtContent>
            </w:sdt>
          </w:p>
        </w:tc>
      </w:tr>
      <w:tr w:rsidR="00AB326F" w:rsidRPr="00AB326F" w14:paraId="3968E8B2" w14:textId="77777777" w:rsidTr="005F4D39">
        <w:tc>
          <w:tcPr>
            <w:tcW w:w="1927" w:type="dxa"/>
          </w:tcPr>
          <w:p w14:paraId="7B996A6E" w14:textId="77777777" w:rsidR="00AB326F" w:rsidRPr="00AB326F" w:rsidRDefault="00AB326F" w:rsidP="00AB326F">
            <w:pPr>
              <w:snapToGrid w:val="0"/>
              <w:spacing w:before="60" w:after="60" w:line="240" w:lineRule="auto"/>
              <w:rPr>
                <w:b/>
                <w:bCs/>
                <w:sz w:val="18"/>
                <w:szCs w:val="18"/>
              </w:rPr>
            </w:pPr>
            <w:r w:rsidRPr="00AB326F">
              <w:rPr>
                <w:b/>
                <w:bCs/>
                <w:sz w:val="18"/>
                <w:szCs w:val="18"/>
              </w:rPr>
              <w:t>Title of activity</w:t>
            </w:r>
          </w:p>
        </w:tc>
        <w:tc>
          <w:tcPr>
            <w:tcW w:w="8431" w:type="dxa"/>
          </w:tcPr>
          <w:p w14:paraId="4794FADE" w14:textId="77777777" w:rsidR="00AB326F" w:rsidRPr="00AB326F" w:rsidRDefault="00000000" w:rsidP="00AB326F">
            <w:pPr>
              <w:snapToGrid w:val="0"/>
              <w:spacing w:before="60" w:after="60" w:line="240" w:lineRule="auto"/>
              <w:rPr>
                <w:b/>
                <w:bCs/>
                <w:sz w:val="18"/>
                <w:szCs w:val="18"/>
              </w:rPr>
            </w:pPr>
            <w:sdt>
              <w:sdtPr>
                <w:rPr>
                  <w:b/>
                  <w:bCs/>
                  <w:sz w:val="18"/>
                  <w:szCs w:val="18"/>
                </w:rPr>
                <w:alias w:val="PoW Titles"/>
                <w:tag w:val="PoW Titles"/>
                <w:id w:val="-1841002560"/>
                <w:placeholder>
                  <w:docPart w:val="ECE0B64F58FB43DE8D98BE9B8E1F92CC"/>
                </w:placeholder>
                <w:dropDownList>
                  <w:listItem w:value="Choose an item."/>
                  <w:listItem w:displayText="Fifteenth meeting of the Conference of the Parties to the Basel Convention" w:value="Fifteenth meeting of the Conference of the Parties to the Basel Convention"/>
                  <w:listItem w:displayText="Tenth meeting of the Conference of the Parties to the Rotterdam Convention " w:value="Tenth meeting of the Conference of the Parties to the Rotterdam Convention "/>
                  <w:listItem w:displayText="Tenth meeting of the Conference of the Parties to the Stockholm Convention " w:value="Tenth meeting of the Conference of the Parties to the Stockholm Convention "/>
                  <w:listItem w:displayText="Twelfth meeting of the Basel Convention Openended Working Group" w:value="Twelfth meeting of the Basel Convention Openended Working Group"/>
                  <w:listItem w:displayText="Sixteenth and seventeenth meetings of the Rotterdam Convention Chemical Review Committee and orientation workshop for members of the Chemical Review Committee" w:value="Sixteenth and seventeenth meetings of the Rotterdam Convention Chemical Review Committee and orientation workshop for members of the Chemical Review Committee"/>
                  <w:listItem w:displayText="Sixteenth and seventeenth meetings of the Stockholm Convention Persistent Organic Pollutants Review Committee " w:value="Sixteenth and seventeenth meetings of the Stockholm Convention Persistent Organic Pollutants Review Committee "/>
                  <w:listItem w:displayText="Meeting of the Bureau of the Conference of the Parties to the Basel Convention and joint meeting of the bureaux to the Basel, Rotterdam and Stockholm conventions" w:value="Meeting of the Bureau of the Conference of the Parties to the Basel Convention and joint meeting of the bureaux to the Basel, Rotterdam and Stockholm conventions"/>
                  <w:listItem w:displayText="Meeting of the Bureau of the Conference of the Parties to the Rotterdam Convention and joint meeting of the bureaux to the Basel, Rotterdam and Stockholm conventions" w:value="Meeting of the Bureau of the Conference of the Parties to the Rotterdam Convention and joint meeting of the bureaux to the Basel, Rotterdam and Stockholm conventions"/>
                  <w:listItem w:displayText="Meeting of the Bureau of the Conference of the Parties to the Stockholm Convention and joint meeting of the bureaux to the Basel, Rotterdam and Stockholm conventions" w:value="Meeting of the Bureau of the Conference of the Parties to the Stockholm Convention and joint meeting of the bureaux to the Basel, Rotterdam and Stockholm conventions"/>
                  <w:listItem w:displayText="Fourteenth meeting of the Basel Convention Implementation and Compliance Committee " w:value="Fourteenth meeting of the Basel Convention Implementation and Compliance Committee "/>
                  <w:listItem w:displayText="Support for the work of and coordination between the scientific bodies of the conventions " w:value="Support for the work of and coordination between the scientific bodies of the conventions "/>
                  <w:listItem w:displayText="Technical assistance and capacity development programme of the Basel, Rotterdam and Stockholm conventions" w:value="Technical assistance and capacity development programme of the Basel, Rotterdam and Stockholm conventions"/>
                  <w:listItem w:displayText="Training and capacity development activities under the Basel Convention " w:value="Training and capacity development activities under the Basel Convention "/>
                  <w:listItem w:displayText="Training and capacity development activities under the Rotterdam Convention" w:value="Training and capacity development activities under the Rotterdam Convention"/>
                  <w:listItem w:displayText="Training and capacity development activities under the Stockholm Convention " w:value="Training and capacity development activities under the Stockholm Convention "/>
                  <w:listItem w:displayText="Partnerships for technical assistance" w:value="Partnerships for technical assistance"/>
                  <w:listItem w:displayText="Coordination of and support for the Basel and Stockholm convention regional centres and cooperation and coordination between regional centres " w:value="Coordination of and support for the Basel and Stockholm convention regional centres and cooperation and coordination between regional centres "/>
                  <w:listItem w:displayText="Scientific support for Parties to the Basel Convention" w:value="Scientific support for Parties to the Basel Convention"/>
                  <w:listItem w:displayText="Scientific support for Parties to the Rotterdam Convention " w:value="Scientific support for Parties to the Rotterdam Convention "/>
                  <w:listItem w:displayText="Scientific support for Parties to the Stockholm Convention " w:value="Scientific support for Parties to the Stockholm Convention "/>
                  <w:listItem w:displayText="Effectiveness evaluation and the global monitoring plan " w:value="Effectiveness evaluation and the global monitoring plan "/>
                  <w:listItem w:displayText="National reporting" w:value="National reporting"/>
                  <w:listItem w:displayText="Clearing-house mechanism for information exchange, including the prior informed consent database and the Rotterdam Convention website in English, French and Spanish " w:value="Clearing-house mechanism for information exchange, including the prior informed consent database and the Rotterdam Convention website in English, French and Spanish "/>
                  <w:listItem w:displayText="Publications " w:value="Publications "/>
                  <w:listItem w:displayText="Joint communication, outreach and public awareness" w:value="Joint communication, outreach and public awareness"/>
                  <w:listItem w:displayText="Executive direction and management" w:value="Executive direction and management"/>
                  <w:listItem w:displayText="International cooperation and coordination, including partnerships" w:value="International cooperation and coordination, including partnerships"/>
                  <w:listItem w:displayText="Financial resources and mechanisms" w:value="Financial resources and mechanisms"/>
                  <w:listItem w:displayText="Legal and policy specific to the Basel Convention" w:value="Legal and policy specific to the Basel Convention"/>
                  <w:listItem w:displayText="Joint legal and policy activities under the Basel, Rotterdam and Stockholm conventions; national legislation, illegal traffic and trade, and enforcement under the Basel, Rotterdam and Stockholm conventions" w:value="Joint legal and policy activities under the Basel, Rotterdam and Stockholm conventions; national legislation, illegal traffic and trade, and enforcement under the Basel, Rotterdam and Stockholm conventions"/>
                  <w:listItem w:displayText="Coordination and provision of support to Parties in follow-up to the country-led initiative on environmentally sound management and further legal clarity" w:value="Coordination and provision of support to Parties in follow-up to the country-led initiative on environmentally sound management and further legal clarity"/>
                  <w:listItem w:displayText="Office maintenance and services" w:value="Office maintenance and services"/>
                  <w:listItem w:displayText="Joint information technology services" w:value="Joint information technology services"/>
                </w:dropDownList>
              </w:sdtPr>
              <w:sdtContent>
                <w:r w:rsidR="00AB326F" w:rsidRPr="00AB326F">
                  <w:rPr>
                    <w:b/>
                    <w:bCs/>
                    <w:sz w:val="18"/>
                    <w:szCs w:val="18"/>
                  </w:rPr>
                  <w:t xml:space="preserve">Effectiveness evaluation and the global monitoring plan </w:t>
                </w:r>
              </w:sdtContent>
            </w:sdt>
          </w:p>
        </w:tc>
      </w:tr>
      <w:tr w:rsidR="00AB326F" w:rsidRPr="00AB326F" w14:paraId="5C893675" w14:textId="77777777" w:rsidTr="005F4D39">
        <w:trPr>
          <w:trHeight w:val="242"/>
        </w:trPr>
        <w:tc>
          <w:tcPr>
            <w:tcW w:w="1927" w:type="dxa"/>
          </w:tcPr>
          <w:p w14:paraId="08B3CA89" w14:textId="77777777" w:rsidR="00AB326F" w:rsidRPr="00AB326F" w:rsidRDefault="00AB326F" w:rsidP="00AB326F">
            <w:pPr>
              <w:snapToGrid w:val="0"/>
              <w:spacing w:before="60" w:after="60" w:line="240" w:lineRule="auto"/>
              <w:rPr>
                <w:b/>
                <w:bCs/>
                <w:sz w:val="18"/>
                <w:szCs w:val="18"/>
              </w:rPr>
            </w:pPr>
            <w:r w:rsidRPr="00AB326F">
              <w:rPr>
                <w:b/>
                <w:bCs/>
                <w:sz w:val="18"/>
                <w:szCs w:val="18"/>
              </w:rPr>
              <w:t xml:space="preserve">Convention(s) </w:t>
            </w:r>
          </w:p>
        </w:tc>
        <w:tc>
          <w:tcPr>
            <w:tcW w:w="8431" w:type="dxa"/>
          </w:tcPr>
          <w:p w14:paraId="746DA363" w14:textId="77777777" w:rsidR="00AB326F" w:rsidRPr="00AB326F" w:rsidRDefault="00AB326F" w:rsidP="00AB326F">
            <w:pPr>
              <w:snapToGrid w:val="0"/>
              <w:spacing w:before="60" w:after="60" w:line="240" w:lineRule="auto"/>
              <w:rPr>
                <w:bCs/>
                <w:sz w:val="18"/>
                <w:szCs w:val="18"/>
              </w:rPr>
            </w:pPr>
            <w:r w:rsidRPr="00AB326F">
              <w:rPr>
                <w:bCs/>
                <w:sz w:val="18"/>
                <w:szCs w:val="18"/>
              </w:rPr>
              <w:fldChar w:fldCharType="begin">
                <w:ffData>
                  <w:name w:val=""/>
                  <w:enabled w:val="0"/>
                  <w:calcOnExit w:val="0"/>
                  <w:checkBox>
                    <w:sizeAuto/>
                    <w:default w:val="0"/>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Basel Convention</w:t>
            </w:r>
          </w:p>
          <w:p w14:paraId="2D2200F5" w14:textId="77777777" w:rsidR="00AB326F" w:rsidRPr="00AB326F" w:rsidRDefault="00AB326F" w:rsidP="00AB326F">
            <w:pPr>
              <w:snapToGrid w:val="0"/>
              <w:spacing w:before="60" w:after="60" w:line="240" w:lineRule="auto"/>
              <w:rPr>
                <w:bCs/>
                <w:sz w:val="18"/>
                <w:szCs w:val="18"/>
              </w:rPr>
            </w:pPr>
            <w:r w:rsidRPr="00AB326F">
              <w:rPr>
                <w:bCs/>
                <w:sz w:val="18"/>
                <w:szCs w:val="18"/>
              </w:rPr>
              <w:fldChar w:fldCharType="begin">
                <w:ffData>
                  <w:name w:val=""/>
                  <w:enabled/>
                  <w:calcOnExit w:val="0"/>
                  <w:checkBox>
                    <w:sizeAuto/>
                    <w:default w:val="0"/>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Rotterdam Convention</w:t>
            </w:r>
          </w:p>
          <w:p w14:paraId="0C8B7160" w14:textId="77777777" w:rsidR="00AB326F" w:rsidRPr="00AB326F" w:rsidRDefault="00AB326F" w:rsidP="00AB326F">
            <w:pPr>
              <w:snapToGrid w:val="0"/>
              <w:spacing w:before="60" w:after="60" w:line="240" w:lineRule="auto"/>
              <w:rPr>
                <w:bCs/>
                <w:sz w:val="18"/>
                <w:szCs w:val="18"/>
              </w:rPr>
            </w:pPr>
            <w:r w:rsidRPr="00AB326F">
              <w:rPr>
                <w:bCs/>
                <w:sz w:val="18"/>
                <w:szCs w:val="18"/>
              </w:rPr>
              <w:fldChar w:fldCharType="begin">
                <w:ffData>
                  <w:name w:val=""/>
                  <w:enabled/>
                  <w:calcOnExit w:val="0"/>
                  <w:checkBox>
                    <w:sizeAuto/>
                    <w:default w:val="1"/>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Stockholm Convention</w:t>
            </w:r>
          </w:p>
        </w:tc>
      </w:tr>
      <w:tr w:rsidR="00AB326F" w:rsidRPr="00AB326F" w14:paraId="6CAB2010" w14:textId="77777777" w:rsidTr="005F4D39">
        <w:trPr>
          <w:trHeight w:val="233"/>
        </w:trPr>
        <w:tc>
          <w:tcPr>
            <w:tcW w:w="1927" w:type="dxa"/>
          </w:tcPr>
          <w:p w14:paraId="16FB0464" w14:textId="77777777" w:rsidR="00AB326F" w:rsidRPr="00AB326F" w:rsidRDefault="00AB326F" w:rsidP="00AB326F">
            <w:pPr>
              <w:snapToGrid w:val="0"/>
              <w:spacing w:before="60" w:after="60" w:line="240" w:lineRule="auto"/>
              <w:rPr>
                <w:b/>
                <w:bCs/>
                <w:sz w:val="18"/>
                <w:szCs w:val="18"/>
              </w:rPr>
            </w:pPr>
            <w:r w:rsidRPr="00AB326F">
              <w:rPr>
                <w:b/>
                <w:bCs/>
                <w:sz w:val="18"/>
                <w:szCs w:val="18"/>
              </w:rPr>
              <w:t xml:space="preserve">Budget </w:t>
            </w:r>
          </w:p>
        </w:tc>
        <w:tc>
          <w:tcPr>
            <w:tcW w:w="8431" w:type="dxa"/>
          </w:tcPr>
          <w:p w14:paraId="36E43AA8" w14:textId="77777777" w:rsidR="00AB326F" w:rsidRPr="00AB326F" w:rsidRDefault="00AB326F" w:rsidP="00AB326F">
            <w:pPr>
              <w:snapToGrid w:val="0"/>
              <w:spacing w:before="60" w:after="60" w:line="240" w:lineRule="auto"/>
              <w:rPr>
                <w:bCs/>
                <w:sz w:val="18"/>
                <w:szCs w:val="18"/>
              </w:rPr>
            </w:pPr>
            <w:r w:rsidRPr="00AB326F">
              <w:rPr>
                <w:bCs/>
                <w:sz w:val="18"/>
                <w:szCs w:val="18"/>
              </w:rPr>
              <w:fldChar w:fldCharType="begin">
                <w:ffData>
                  <w:name w:val=""/>
                  <w:enabled w:val="0"/>
                  <w:calcOnExit w:val="0"/>
                  <w:checkBox>
                    <w:sizeAuto/>
                    <w:default w:val="1"/>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Core budget                     </w:t>
            </w:r>
            <w:r w:rsidRPr="00AB326F">
              <w:rPr>
                <w:bCs/>
                <w:sz w:val="18"/>
                <w:szCs w:val="18"/>
              </w:rPr>
              <w:fldChar w:fldCharType="begin">
                <w:ffData>
                  <w:name w:val=""/>
                  <w:enabled/>
                  <w:calcOnExit w:val="0"/>
                  <w:checkBox>
                    <w:sizeAuto/>
                    <w:default w:val="1"/>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Voluntary budget</w:t>
            </w:r>
          </w:p>
        </w:tc>
      </w:tr>
      <w:tr w:rsidR="00AB326F" w:rsidRPr="00AB326F" w14:paraId="7B45CCD4" w14:textId="77777777" w:rsidTr="005F4D39">
        <w:tc>
          <w:tcPr>
            <w:tcW w:w="1927" w:type="dxa"/>
          </w:tcPr>
          <w:p w14:paraId="7BF9E844" w14:textId="77777777" w:rsidR="00AB326F" w:rsidRPr="00AB326F" w:rsidRDefault="00AB326F" w:rsidP="00AB326F">
            <w:pPr>
              <w:snapToGrid w:val="0"/>
              <w:spacing w:before="60" w:after="60" w:line="240" w:lineRule="auto"/>
              <w:rPr>
                <w:b/>
                <w:bCs/>
                <w:sz w:val="18"/>
                <w:szCs w:val="18"/>
              </w:rPr>
            </w:pPr>
            <w:r w:rsidRPr="00AB326F">
              <w:rPr>
                <w:b/>
                <w:bCs/>
                <w:sz w:val="18"/>
                <w:szCs w:val="18"/>
              </w:rPr>
              <w:t>Mandate</w:t>
            </w:r>
          </w:p>
        </w:tc>
        <w:tc>
          <w:tcPr>
            <w:tcW w:w="8431" w:type="dxa"/>
          </w:tcPr>
          <w:p w14:paraId="3D506C9E" w14:textId="77777777" w:rsidR="00AB326F" w:rsidRPr="00AB326F" w:rsidRDefault="00AB326F" w:rsidP="00AB326F">
            <w:pPr>
              <w:snapToGrid w:val="0"/>
              <w:spacing w:before="60" w:after="60" w:line="240" w:lineRule="auto"/>
              <w:rPr>
                <w:bCs/>
                <w:sz w:val="18"/>
                <w:szCs w:val="18"/>
              </w:rPr>
            </w:pPr>
            <w:r w:rsidRPr="00AB326F">
              <w:rPr>
                <w:b/>
                <w:bCs/>
                <w:sz w:val="18"/>
                <w:szCs w:val="18"/>
              </w:rPr>
              <w:t xml:space="preserve">Convention Article: </w:t>
            </w:r>
            <w:r w:rsidRPr="00AB326F">
              <w:rPr>
                <w:iCs/>
                <w:sz w:val="18"/>
                <w:szCs w:val="18"/>
              </w:rPr>
              <w:t>Article 16 of the Stockholm Convention</w:t>
            </w:r>
          </w:p>
          <w:p w14:paraId="5163C33D" w14:textId="77777777" w:rsidR="00AB326F" w:rsidRPr="00AB326F" w:rsidRDefault="00AB326F" w:rsidP="00AB326F">
            <w:pPr>
              <w:snapToGrid w:val="0"/>
              <w:spacing w:before="60" w:after="60" w:line="240" w:lineRule="auto"/>
              <w:rPr>
                <w:b/>
                <w:bCs/>
                <w:sz w:val="18"/>
                <w:szCs w:val="18"/>
              </w:rPr>
            </w:pPr>
            <w:r w:rsidRPr="00AB326F">
              <w:rPr>
                <w:b/>
                <w:bCs/>
                <w:sz w:val="18"/>
                <w:szCs w:val="18"/>
              </w:rPr>
              <w:t>COP decision(s):</w:t>
            </w:r>
            <w:r w:rsidRPr="00AB326F">
              <w:rPr>
                <w:bCs/>
                <w:sz w:val="18"/>
                <w:szCs w:val="18"/>
              </w:rPr>
              <w:t xml:space="preserve"> </w:t>
            </w:r>
            <w:r w:rsidRPr="00AB326F">
              <w:rPr>
                <w:iCs/>
                <w:sz w:val="18"/>
                <w:szCs w:val="18"/>
              </w:rPr>
              <w:t>SC-9/17 and SC-9/18 of the Stockholm Convention</w:t>
            </w:r>
          </w:p>
        </w:tc>
      </w:tr>
      <w:tr w:rsidR="00AB326F" w:rsidRPr="00AB326F" w14:paraId="0C80F1D2" w14:textId="77777777" w:rsidTr="005F4D39">
        <w:trPr>
          <w:trHeight w:val="1693"/>
        </w:trPr>
        <w:tc>
          <w:tcPr>
            <w:tcW w:w="1927" w:type="dxa"/>
            <w:vMerge w:val="restart"/>
          </w:tcPr>
          <w:p w14:paraId="3FCFE0C5" w14:textId="77777777" w:rsidR="00AB326F" w:rsidRPr="00AB326F" w:rsidRDefault="00AB326F" w:rsidP="00AB326F">
            <w:pPr>
              <w:snapToGrid w:val="0"/>
              <w:spacing w:before="60" w:after="60" w:line="240" w:lineRule="auto"/>
              <w:rPr>
                <w:b/>
                <w:bCs/>
                <w:sz w:val="18"/>
                <w:szCs w:val="18"/>
              </w:rPr>
            </w:pPr>
            <w:r w:rsidRPr="00AB326F">
              <w:rPr>
                <w:b/>
                <w:sz w:val="18"/>
                <w:szCs w:val="18"/>
                <w:lang w:eastAsia="en-GB"/>
              </w:rPr>
              <w:t>Outcomes and activities</w:t>
            </w:r>
          </w:p>
        </w:tc>
        <w:tc>
          <w:tcPr>
            <w:tcW w:w="8431" w:type="dxa"/>
          </w:tcPr>
          <w:p w14:paraId="24EEB3DE" w14:textId="77777777"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Component 23.1: Effectiveness evaluation</w:t>
            </w:r>
          </w:p>
          <w:p w14:paraId="74771E5E" w14:textId="17C8A9CD"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Outcomes</w:t>
            </w:r>
            <w:r w:rsidR="00C834D1">
              <w:rPr>
                <w:b/>
                <w:sz w:val="18"/>
                <w:szCs w:val="18"/>
                <w:lang w:eastAsia="en-GB"/>
              </w:rPr>
              <w:t xml:space="preserve"> achieved</w:t>
            </w:r>
            <w:r w:rsidRPr="00AB326F">
              <w:rPr>
                <w:b/>
                <w:sz w:val="18"/>
                <w:szCs w:val="18"/>
                <w:lang w:eastAsia="en-GB"/>
              </w:rPr>
              <w:t>:</w:t>
            </w:r>
          </w:p>
          <w:p w14:paraId="18D4EA5F" w14:textId="77777777" w:rsidR="00AB326F" w:rsidRPr="00AB326F" w:rsidRDefault="00AB326F" w:rsidP="00AB326F">
            <w:pPr>
              <w:snapToGrid w:val="0"/>
              <w:spacing w:before="60" w:after="60" w:line="240" w:lineRule="auto"/>
              <w:rPr>
                <w:bCs/>
                <w:iCs/>
                <w:sz w:val="18"/>
                <w:szCs w:val="18"/>
                <w:lang w:eastAsia="en-GB"/>
              </w:rPr>
            </w:pPr>
            <w:r w:rsidRPr="00AB326F">
              <w:rPr>
                <w:bCs/>
                <w:iCs/>
                <w:sz w:val="18"/>
                <w:szCs w:val="18"/>
                <w:lang w:eastAsia="en-GB"/>
              </w:rPr>
              <w:t>The activities contributed to the preparations and foundation for the second evaluation of the effectiveness of the Stockholm Convention.</w:t>
            </w:r>
          </w:p>
          <w:p w14:paraId="3B2FF97B" w14:textId="77777777"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Activities implemented:</w:t>
            </w:r>
          </w:p>
          <w:p w14:paraId="3A82BBA6" w14:textId="77777777" w:rsidR="00AB326F" w:rsidRPr="00AB326F" w:rsidRDefault="00AB326F" w:rsidP="00AB326F">
            <w:pPr>
              <w:numPr>
                <w:ilvl w:val="0"/>
                <w:numId w:val="300"/>
              </w:numPr>
              <w:spacing w:before="60" w:after="60" w:line="240" w:lineRule="auto"/>
              <w:ind w:left="360"/>
              <w:rPr>
                <w:sz w:val="18"/>
                <w:szCs w:val="18"/>
              </w:rPr>
            </w:pPr>
            <w:r w:rsidRPr="00AB326F">
              <w:rPr>
                <w:sz w:val="18"/>
                <w:szCs w:val="18"/>
              </w:rPr>
              <w:t>The effectiveness evaluation Committee was established, and its members were elected by SC-10/1 in July 2021. The Secretariat selected two internationally recognized experts in the field of effectiveness evaluation to serve on the effectiveness evaluation committee.</w:t>
            </w:r>
          </w:p>
          <w:p w14:paraId="4465B296" w14:textId="77777777" w:rsidR="00AB326F" w:rsidRPr="00AB326F" w:rsidRDefault="00AB326F" w:rsidP="00AB326F">
            <w:pPr>
              <w:numPr>
                <w:ilvl w:val="0"/>
                <w:numId w:val="300"/>
              </w:numPr>
              <w:spacing w:before="60" w:after="60" w:line="240" w:lineRule="auto"/>
              <w:ind w:left="360"/>
              <w:rPr>
                <w:sz w:val="18"/>
                <w:szCs w:val="18"/>
                <w:lang w:eastAsia="en-GB"/>
              </w:rPr>
            </w:pPr>
            <w:r w:rsidRPr="00AB326F">
              <w:rPr>
                <w:sz w:val="18"/>
                <w:szCs w:val="18"/>
              </w:rPr>
              <w:t>The Secretariat initiated the work to prepare the preliminary report to facilitate the evaluation of the effectiveness of the Stockholm Convention. All documents and information were submitted to the committee by 31 January 2022 for consideration at its meeting held in April 2022.</w:t>
            </w:r>
          </w:p>
        </w:tc>
      </w:tr>
      <w:tr w:rsidR="00AB326F" w:rsidRPr="00AB326F" w14:paraId="639E3052" w14:textId="77777777" w:rsidTr="005F4D39">
        <w:trPr>
          <w:trHeight w:val="277"/>
        </w:trPr>
        <w:tc>
          <w:tcPr>
            <w:tcW w:w="1927" w:type="dxa"/>
            <w:vMerge/>
          </w:tcPr>
          <w:p w14:paraId="49C9CA26" w14:textId="77777777" w:rsidR="00AB326F" w:rsidRPr="00AB326F" w:rsidDel="008A35B1" w:rsidRDefault="00AB326F" w:rsidP="00AB326F">
            <w:pPr>
              <w:snapToGrid w:val="0"/>
              <w:spacing w:before="60" w:after="60" w:line="240" w:lineRule="auto"/>
              <w:rPr>
                <w:b/>
                <w:bCs/>
                <w:sz w:val="18"/>
                <w:szCs w:val="18"/>
              </w:rPr>
            </w:pPr>
          </w:p>
        </w:tc>
        <w:tc>
          <w:tcPr>
            <w:tcW w:w="8431" w:type="dxa"/>
          </w:tcPr>
          <w:p w14:paraId="5D5CEADF" w14:textId="6C523F47" w:rsidR="00AB326F" w:rsidRPr="00AB326F" w:rsidRDefault="00C834D1" w:rsidP="00AB326F">
            <w:pPr>
              <w:tabs>
                <w:tab w:val="left" w:pos="1157"/>
              </w:tabs>
              <w:suppressAutoHyphens/>
              <w:snapToGrid w:val="0"/>
              <w:spacing w:before="60" w:after="60" w:line="240" w:lineRule="auto"/>
              <w:rPr>
                <w:i/>
                <w:sz w:val="18"/>
                <w:szCs w:val="18"/>
                <w:lang w:eastAsia="en-GB"/>
              </w:rPr>
            </w:pPr>
            <w:r>
              <w:rPr>
                <w:b/>
                <w:bCs/>
                <w:sz w:val="18"/>
                <w:szCs w:val="18"/>
                <w:lang w:eastAsia="en-GB"/>
              </w:rPr>
              <w:t>Evaluation as per the i</w:t>
            </w:r>
            <w:r w:rsidR="00AB326F" w:rsidRPr="00AB326F">
              <w:rPr>
                <w:b/>
                <w:bCs/>
                <w:sz w:val="18"/>
                <w:szCs w:val="18"/>
                <w:lang w:eastAsia="en-GB"/>
              </w:rPr>
              <w:t xml:space="preserve">ndicators of achievement: </w:t>
            </w:r>
          </w:p>
          <w:p w14:paraId="562BA678" w14:textId="7602A47C" w:rsidR="00AB326F" w:rsidRPr="00AB326F" w:rsidRDefault="00AB326F" w:rsidP="00C834D1">
            <w:pPr>
              <w:numPr>
                <w:ilvl w:val="0"/>
                <w:numId w:val="131"/>
              </w:numPr>
              <w:snapToGrid w:val="0"/>
              <w:spacing w:before="60" w:after="60" w:line="240" w:lineRule="auto"/>
              <w:ind w:left="360"/>
              <w:rPr>
                <w:sz w:val="18"/>
                <w:szCs w:val="18"/>
              </w:rPr>
            </w:pPr>
            <w:r w:rsidRPr="00C834D1">
              <w:rPr>
                <w:sz w:val="18"/>
                <w:szCs w:val="18"/>
              </w:rPr>
              <w:t>The effectiveness evaluation Committee was established</w:t>
            </w:r>
            <w:r w:rsidR="00031E4F">
              <w:rPr>
                <w:sz w:val="18"/>
                <w:szCs w:val="18"/>
              </w:rPr>
              <w:t>:</w:t>
            </w:r>
            <w:r w:rsidR="00C834D1" w:rsidRPr="00C834D1">
              <w:rPr>
                <w:sz w:val="18"/>
                <w:szCs w:val="18"/>
              </w:rPr>
              <w:t xml:space="preserve"> </w:t>
            </w:r>
            <w:r w:rsidRPr="00C834D1">
              <w:rPr>
                <w:sz w:val="18"/>
                <w:szCs w:val="18"/>
              </w:rPr>
              <w:t xml:space="preserve">Relevant information and available data were provided to the committee thereby </w:t>
            </w:r>
            <w:r w:rsidRPr="00C834D1">
              <w:rPr>
                <w:bCs/>
                <w:iCs/>
                <w:sz w:val="18"/>
                <w:szCs w:val="18"/>
                <w:lang w:eastAsia="en-GB"/>
              </w:rPr>
              <w:t>contributing to the effectiveness evaluation of the Stockholm Convention</w:t>
            </w:r>
            <w:r w:rsidRPr="00C834D1">
              <w:rPr>
                <w:sz w:val="18"/>
                <w:szCs w:val="18"/>
              </w:rPr>
              <w:t>.</w:t>
            </w:r>
            <w:r w:rsidRPr="00AB326F">
              <w:rPr>
                <w:sz w:val="18"/>
                <w:szCs w:val="18"/>
              </w:rPr>
              <w:t xml:space="preserve"> </w:t>
            </w:r>
          </w:p>
        </w:tc>
      </w:tr>
      <w:tr w:rsidR="00AB326F" w:rsidRPr="00AB326F" w14:paraId="575914AC" w14:textId="77777777" w:rsidTr="005F4D39">
        <w:trPr>
          <w:trHeight w:val="380"/>
        </w:trPr>
        <w:tc>
          <w:tcPr>
            <w:tcW w:w="1927" w:type="dxa"/>
            <w:vMerge/>
          </w:tcPr>
          <w:p w14:paraId="46B094C0" w14:textId="77777777" w:rsidR="00AB326F" w:rsidRPr="00AB326F" w:rsidRDefault="00AB326F" w:rsidP="00AB326F">
            <w:pPr>
              <w:snapToGrid w:val="0"/>
              <w:spacing w:before="60" w:after="60" w:line="240" w:lineRule="auto"/>
              <w:rPr>
                <w:b/>
                <w:bCs/>
                <w:sz w:val="18"/>
                <w:szCs w:val="18"/>
              </w:rPr>
            </w:pPr>
          </w:p>
        </w:tc>
        <w:tc>
          <w:tcPr>
            <w:tcW w:w="8431" w:type="dxa"/>
            <w:vAlign w:val="center"/>
          </w:tcPr>
          <w:p w14:paraId="7F477737" w14:textId="77777777"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 xml:space="preserve">Component 23.2: </w:t>
            </w:r>
            <w:r w:rsidRPr="00AB326F">
              <w:rPr>
                <w:b/>
                <w:bCs/>
                <w:sz w:val="18"/>
                <w:szCs w:val="18"/>
              </w:rPr>
              <w:t>Global monitoring plan</w:t>
            </w:r>
          </w:p>
          <w:p w14:paraId="73B587A4" w14:textId="5F8C697B"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Outcomes</w:t>
            </w:r>
            <w:r w:rsidR="00C834D1">
              <w:rPr>
                <w:b/>
                <w:sz w:val="18"/>
                <w:szCs w:val="18"/>
                <w:lang w:eastAsia="en-GB"/>
              </w:rPr>
              <w:t xml:space="preserve"> achieved</w:t>
            </w:r>
            <w:r w:rsidRPr="00AB326F">
              <w:rPr>
                <w:b/>
                <w:sz w:val="18"/>
                <w:szCs w:val="18"/>
                <w:lang w:eastAsia="en-GB"/>
              </w:rPr>
              <w:t xml:space="preserve">: </w:t>
            </w:r>
          </w:p>
          <w:p w14:paraId="162198CA" w14:textId="77777777" w:rsidR="00AB326F" w:rsidRPr="00AB326F" w:rsidRDefault="00AB326F" w:rsidP="00AB326F">
            <w:pPr>
              <w:snapToGrid w:val="0"/>
              <w:spacing w:before="60" w:after="60" w:line="240" w:lineRule="auto"/>
              <w:rPr>
                <w:bCs/>
                <w:iCs/>
                <w:sz w:val="18"/>
                <w:szCs w:val="18"/>
                <w:lang w:eastAsia="en-GB"/>
              </w:rPr>
            </w:pPr>
            <w:r w:rsidRPr="00AB326F">
              <w:rPr>
                <w:bCs/>
                <w:iCs/>
                <w:sz w:val="18"/>
                <w:szCs w:val="18"/>
                <w:lang w:eastAsia="en-GB"/>
              </w:rPr>
              <w:t>POPs monitoring data in core media from all five united nations regions were collected and reported, contributing to the effectiveness evaluation of the Stockholm Convention.</w:t>
            </w:r>
          </w:p>
          <w:p w14:paraId="21EF3AC0" w14:textId="77777777"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Activities implemented:</w:t>
            </w:r>
          </w:p>
          <w:p w14:paraId="71ADA885" w14:textId="77777777" w:rsidR="00AB326F" w:rsidRPr="00AB326F" w:rsidRDefault="00AB326F" w:rsidP="00AB326F">
            <w:pPr>
              <w:numPr>
                <w:ilvl w:val="0"/>
                <w:numId w:val="332"/>
              </w:numPr>
              <w:snapToGrid w:val="0"/>
              <w:spacing w:before="60" w:after="60" w:line="240" w:lineRule="auto"/>
              <w:rPr>
                <w:bCs/>
                <w:sz w:val="18"/>
                <w:szCs w:val="18"/>
                <w:lang w:eastAsia="en-GB"/>
              </w:rPr>
            </w:pPr>
            <w:r w:rsidRPr="00AB326F">
              <w:rPr>
                <w:bCs/>
                <w:sz w:val="18"/>
                <w:szCs w:val="18"/>
                <w:lang w:eastAsia="en-GB"/>
              </w:rPr>
              <w:t xml:space="preserve">The information on the relevant activities can be found in document UNEP/POPS/COP.10/18. </w:t>
            </w:r>
          </w:p>
          <w:p w14:paraId="2E26EF2D" w14:textId="77777777" w:rsidR="00AB326F" w:rsidRPr="00AB326F" w:rsidRDefault="00AB326F" w:rsidP="00AB326F">
            <w:pPr>
              <w:numPr>
                <w:ilvl w:val="0"/>
                <w:numId w:val="332"/>
              </w:numPr>
              <w:snapToGrid w:val="0"/>
              <w:spacing w:before="60" w:after="60" w:line="240" w:lineRule="auto"/>
              <w:rPr>
                <w:bCs/>
                <w:sz w:val="18"/>
                <w:szCs w:val="18"/>
                <w:lang w:eastAsia="en-GB"/>
              </w:rPr>
            </w:pPr>
            <w:r w:rsidRPr="00AB326F">
              <w:rPr>
                <w:bCs/>
                <w:sz w:val="18"/>
                <w:szCs w:val="18"/>
                <w:lang w:eastAsia="en-GB"/>
              </w:rPr>
              <w:t xml:space="preserve">Thanks to generous financial support provided by the European Union, the Secretariat organized meetings of the global coordination group for the global monitoring plan in Geneva from 13 to 21 October 2020 and from 27 to 29 October 2021; supported the regional organization groups for the global monitoring plan to implement the third phase of the plan in regions and to develop the regional monitoring reports; and supported sustainable air monitoring activities in regions with limited monitoring capacity, in cooperation with established air monitoring </w:t>
            </w:r>
            <w:proofErr w:type="spellStart"/>
            <w:r w:rsidRPr="00AB326F">
              <w:rPr>
                <w:bCs/>
                <w:sz w:val="18"/>
                <w:szCs w:val="18"/>
                <w:lang w:eastAsia="en-GB"/>
              </w:rPr>
              <w:t>programmes</w:t>
            </w:r>
            <w:proofErr w:type="spellEnd"/>
            <w:r w:rsidRPr="00AB326F">
              <w:rPr>
                <w:bCs/>
                <w:sz w:val="18"/>
                <w:szCs w:val="18"/>
                <w:lang w:eastAsia="en-GB"/>
              </w:rPr>
              <w:t>.</w:t>
            </w:r>
          </w:p>
          <w:p w14:paraId="26B26ABD" w14:textId="77777777" w:rsidR="00AB326F" w:rsidRPr="00AB326F" w:rsidRDefault="00AB326F" w:rsidP="00AB326F">
            <w:pPr>
              <w:numPr>
                <w:ilvl w:val="0"/>
                <w:numId w:val="332"/>
              </w:numPr>
              <w:snapToGrid w:val="0"/>
              <w:spacing w:before="60" w:after="60" w:line="240" w:lineRule="auto"/>
              <w:rPr>
                <w:bCs/>
                <w:sz w:val="18"/>
                <w:szCs w:val="18"/>
                <w:lang w:eastAsia="en-GB"/>
              </w:rPr>
            </w:pPr>
            <w:r w:rsidRPr="00AB326F">
              <w:rPr>
                <w:bCs/>
                <w:sz w:val="18"/>
                <w:szCs w:val="18"/>
                <w:lang w:eastAsia="en-GB"/>
              </w:rPr>
              <w:t>In collaboration with UNEP and with support provided by the GEF, four regional projects on GMP were implemented in the regions of Africa, Asia and the Pacific, and Latin America and the Caribbean, including, in collaboration with WHO a global survey to generate data on concentrations in human breast milk of the POPs listed under the Stockholm Convention.</w:t>
            </w:r>
          </w:p>
          <w:p w14:paraId="25B5A2E3" w14:textId="77777777" w:rsidR="00AB326F" w:rsidRPr="00AB326F" w:rsidRDefault="00AB326F" w:rsidP="00AB326F">
            <w:pPr>
              <w:numPr>
                <w:ilvl w:val="0"/>
                <w:numId w:val="332"/>
              </w:numPr>
              <w:snapToGrid w:val="0"/>
              <w:spacing w:before="60" w:after="60" w:line="240" w:lineRule="auto"/>
              <w:rPr>
                <w:bCs/>
                <w:sz w:val="18"/>
                <w:szCs w:val="18"/>
                <w:lang w:eastAsia="en-GB"/>
              </w:rPr>
            </w:pPr>
            <w:r w:rsidRPr="00AB326F">
              <w:rPr>
                <w:bCs/>
                <w:sz w:val="18"/>
                <w:szCs w:val="18"/>
                <w:lang w:eastAsia="en-GB"/>
              </w:rPr>
              <w:t>The Secretariat supported the preparation of the following documents by the regional organization groups and the global coordination group, respectively:</w:t>
            </w:r>
          </w:p>
          <w:p w14:paraId="4436AA38" w14:textId="77777777" w:rsidR="00AB326F" w:rsidRPr="00AB326F" w:rsidRDefault="00AB326F" w:rsidP="00AB326F">
            <w:pPr>
              <w:numPr>
                <w:ilvl w:val="0"/>
                <w:numId w:val="333"/>
              </w:numPr>
              <w:snapToGrid w:val="0"/>
              <w:spacing w:before="60" w:after="60" w:line="240" w:lineRule="auto"/>
              <w:ind w:left="706"/>
              <w:rPr>
                <w:bCs/>
                <w:sz w:val="18"/>
                <w:szCs w:val="18"/>
                <w:lang w:eastAsia="en-GB"/>
              </w:rPr>
            </w:pPr>
            <w:r w:rsidRPr="00AB326F">
              <w:rPr>
                <w:bCs/>
                <w:sz w:val="18"/>
                <w:szCs w:val="18"/>
                <w:lang w:eastAsia="en-GB"/>
              </w:rPr>
              <w:t>Five regional monitoring reports (UNEP/POPS/COP.10/INF/41</w:t>
            </w:r>
            <w:proofErr w:type="gramStart"/>
            <w:r w:rsidRPr="00AB326F">
              <w:rPr>
                <w:bCs/>
                <w:sz w:val="18"/>
                <w:szCs w:val="18"/>
                <w:lang w:eastAsia="en-GB"/>
              </w:rPr>
              <w:t>);</w:t>
            </w:r>
            <w:proofErr w:type="gramEnd"/>
            <w:r w:rsidRPr="00AB326F">
              <w:rPr>
                <w:bCs/>
                <w:sz w:val="18"/>
                <w:szCs w:val="18"/>
                <w:lang w:eastAsia="en-GB"/>
              </w:rPr>
              <w:t xml:space="preserve"> </w:t>
            </w:r>
          </w:p>
          <w:p w14:paraId="002CF253" w14:textId="77777777" w:rsidR="00AB326F" w:rsidRPr="00AB326F" w:rsidRDefault="00AB326F" w:rsidP="00AB326F">
            <w:pPr>
              <w:numPr>
                <w:ilvl w:val="0"/>
                <w:numId w:val="333"/>
              </w:numPr>
              <w:snapToGrid w:val="0"/>
              <w:spacing w:before="60" w:after="60" w:line="240" w:lineRule="auto"/>
              <w:ind w:left="706"/>
              <w:rPr>
                <w:bCs/>
                <w:sz w:val="18"/>
                <w:szCs w:val="18"/>
                <w:lang w:eastAsia="en-GB"/>
              </w:rPr>
            </w:pPr>
            <w:r w:rsidRPr="00AB326F">
              <w:rPr>
                <w:bCs/>
                <w:sz w:val="18"/>
                <w:szCs w:val="18"/>
                <w:lang w:eastAsia="en-GB"/>
              </w:rPr>
              <w:t>Updated guidance on the global monitoring plan (UNEP/POPS/COP.10/INF/42).</w:t>
            </w:r>
          </w:p>
        </w:tc>
      </w:tr>
      <w:tr w:rsidR="00AB326F" w:rsidRPr="00AB326F" w14:paraId="0B735C12" w14:textId="77777777" w:rsidTr="005F4D39">
        <w:trPr>
          <w:trHeight w:val="575"/>
        </w:trPr>
        <w:tc>
          <w:tcPr>
            <w:tcW w:w="1927" w:type="dxa"/>
            <w:vMerge/>
          </w:tcPr>
          <w:p w14:paraId="0F7ADF02" w14:textId="77777777" w:rsidR="00AB326F" w:rsidRPr="00AB326F" w:rsidRDefault="00AB326F" w:rsidP="00AB326F">
            <w:pPr>
              <w:snapToGrid w:val="0"/>
              <w:spacing w:before="60" w:after="60" w:line="240" w:lineRule="auto"/>
              <w:rPr>
                <w:b/>
                <w:bCs/>
                <w:sz w:val="18"/>
                <w:szCs w:val="18"/>
              </w:rPr>
            </w:pPr>
          </w:p>
        </w:tc>
        <w:tc>
          <w:tcPr>
            <w:tcW w:w="8431" w:type="dxa"/>
          </w:tcPr>
          <w:p w14:paraId="77CA0D64" w14:textId="5E6D29C6" w:rsidR="00AB326F" w:rsidRPr="00AB326F" w:rsidRDefault="00C834D1" w:rsidP="00AB326F">
            <w:pPr>
              <w:tabs>
                <w:tab w:val="left" w:pos="1157"/>
              </w:tabs>
              <w:suppressAutoHyphens/>
              <w:snapToGrid w:val="0"/>
              <w:spacing w:before="60" w:after="60" w:line="240" w:lineRule="auto"/>
              <w:rPr>
                <w:i/>
                <w:sz w:val="18"/>
                <w:szCs w:val="18"/>
                <w:lang w:eastAsia="en-GB"/>
              </w:rPr>
            </w:pPr>
            <w:r>
              <w:rPr>
                <w:b/>
                <w:bCs/>
                <w:sz w:val="18"/>
                <w:szCs w:val="18"/>
                <w:lang w:eastAsia="en-GB"/>
              </w:rPr>
              <w:t>Evaluation as per the i</w:t>
            </w:r>
            <w:r w:rsidR="00AB326F" w:rsidRPr="00AB326F">
              <w:rPr>
                <w:b/>
                <w:bCs/>
                <w:sz w:val="18"/>
                <w:szCs w:val="18"/>
                <w:lang w:eastAsia="en-GB"/>
              </w:rPr>
              <w:t xml:space="preserve">ndicators of achievement: </w:t>
            </w:r>
          </w:p>
          <w:p w14:paraId="1D70A1FA" w14:textId="7494511C" w:rsidR="00AB326F" w:rsidRPr="00AB326F" w:rsidRDefault="00C834D1" w:rsidP="00AB326F">
            <w:pPr>
              <w:numPr>
                <w:ilvl w:val="0"/>
                <w:numId w:val="334"/>
              </w:numPr>
              <w:snapToGrid w:val="0"/>
              <w:spacing w:before="60" w:after="60" w:line="240" w:lineRule="auto"/>
              <w:rPr>
                <w:sz w:val="18"/>
                <w:szCs w:val="18"/>
              </w:rPr>
            </w:pPr>
            <w:r w:rsidRPr="00094C71">
              <w:rPr>
                <w:sz w:val="18"/>
                <w:szCs w:val="18"/>
              </w:rPr>
              <w:t>Third phase is implemented in all five united nations regions and the regional monitoring reports developed</w:t>
            </w:r>
            <w:r>
              <w:rPr>
                <w:sz w:val="18"/>
                <w:szCs w:val="18"/>
              </w:rPr>
              <w:t>:</w:t>
            </w:r>
            <w:r w:rsidRPr="00B4764D">
              <w:rPr>
                <w:rFonts w:eastAsia="Calibri"/>
                <w:sz w:val="18"/>
                <w:szCs w:val="18"/>
                <w:highlight w:val="yellow"/>
              </w:rPr>
              <w:t xml:space="preserve"> </w:t>
            </w:r>
            <w:r w:rsidR="00AB326F" w:rsidRPr="00AB326F">
              <w:rPr>
                <w:sz w:val="18"/>
                <w:szCs w:val="18"/>
              </w:rPr>
              <w:t>Supported by the global coordination group and the regional organization groups, the third phase of the GMP was implemented in all five UN regions and the regional monitoring reports were developed in a timely manner.</w:t>
            </w:r>
          </w:p>
          <w:p w14:paraId="0502B5FC" w14:textId="6BA46EEE" w:rsidR="00AB326F" w:rsidRPr="00AB326F" w:rsidRDefault="00C834D1" w:rsidP="00AB326F">
            <w:pPr>
              <w:numPr>
                <w:ilvl w:val="0"/>
                <w:numId w:val="334"/>
              </w:numPr>
              <w:snapToGrid w:val="0"/>
              <w:spacing w:before="60" w:after="60" w:line="240" w:lineRule="auto"/>
              <w:rPr>
                <w:sz w:val="18"/>
                <w:szCs w:val="18"/>
              </w:rPr>
            </w:pPr>
            <w:r w:rsidRPr="00094C71">
              <w:rPr>
                <w:sz w:val="18"/>
                <w:szCs w:val="18"/>
              </w:rPr>
              <w:t>Guidance on the global monitoring plan is updated with the newly listed sub</w:t>
            </w:r>
            <w:r w:rsidRPr="00610EDE">
              <w:rPr>
                <w:sz w:val="18"/>
                <w:szCs w:val="18"/>
              </w:rPr>
              <w:t>stances:</w:t>
            </w:r>
            <w:r w:rsidRPr="00B519F1">
              <w:rPr>
                <w:rFonts w:eastAsia="Calibri"/>
                <w:sz w:val="18"/>
                <w:szCs w:val="18"/>
              </w:rPr>
              <w:t xml:space="preserve"> </w:t>
            </w:r>
            <w:r w:rsidR="00AB326F" w:rsidRPr="00610EDE">
              <w:rPr>
                <w:sz w:val="18"/>
                <w:szCs w:val="18"/>
              </w:rPr>
              <w:t>Guidance</w:t>
            </w:r>
            <w:r w:rsidR="00AB326F" w:rsidRPr="00AB326F">
              <w:rPr>
                <w:sz w:val="18"/>
                <w:szCs w:val="18"/>
              </w:rPr>
              <w:t xml:space="preserve"> on the global monitoring plan was updated reflecting the information relevant to newly listed POPs.</w:t>
            </w:r>
          </w:p>
          <w:p w14:paraId="540C46EF" w14:textId="315F91A9" w:rsidR="00AB326F" w:rsidRPr="00AB326F" w:rsidRDefault="00C834D1" w:rsidP="00AB326F">
            <w:pPr>
              <w:numPr>
                <w:ilvl w:val="0"/>
                <w:numId w:val="334"/>
              </w:numPr>
              <w:snapToGrid w:val="0"/>
              <w:spacing w:before="60" w:after="60" w:line="240" w:lineRule="auto"/>
              <w:rPr>
                <w:sz w:val="18"/>
                <w:szCs w:val="18"/>
              </w:rPr>
            </w:pPr>
            <w:r w:rsidRPr="00094C71">
              <w:rPr>
                <w:sz w:val="18"/>
                <w:szCs w:val="18"/>
              </w:rPr>
              <w:t>Support to sustainability of monitoring activities through strategic partnerships</w:t>
            </w:r>
            <w:r>
              <w:rPr>
                <w:sz w:val="18"/>
                <w:szCs w:val="18"/>
              </w:rPr>
              <w:t>:</w:t>
            </w:r>
            <w:r w:rsidRPr="00094C71">
              <w:rPr>
                <w:sz w:val="18"/>
                <w:szCs w:val="18"/>
              </w:rPr>
              <w:t xml:space="preserve"> </w:t>
            </w:r>
            <w:r w:rsidR="00AB326F" w:rsidRPr="00AB326F">
              <w:rPr>
                <w:sz w:val="18"/>
                <w:szCs w:val="18"/>
              </w:rPr>
              <w:t>Monitoring activities were implemented in all UN regions through strategic partnerships in a sustainable manner.</w:t>
            </w:r>
          </w:p>
          <w:p w14:paraId="760A161D" w14:textId="177C56E0" w:rsidR="00AB326F" w:rsidRPr="00AB326F" w:rsidRDefault="00C834D1" w:rsidP="00AB326F">
            <w:pPr>
              <w:numPr>
                <w:ilvl w:val="0"/>
                <w:numId w:val="334"/>
              </w:numPr>
              <w:snapToGrid w:val="0"/>
              <w:spacing w:before="60" w:after="60" w:line="240" w:lineRule="auto"/>
              <w:rPr>
                <w:sz w:val="18"/>
                <w:szCs w:val="18"/>
              </w:rPr>
            </w:pPr>
            <w:r w:rsidRPr="00094C71">
              <w:rPr>
                <w:sz w:val="18"/>
                <w:szCs w:val="18"/>
              </w:rPr>
              <w:t>Existing monitoring data in core media are publicly available</w:t>
            </w:r>
            <w:r>
              <w:rPr>
                <w:sz w:val="18"/>
                <w:szCs w:val="18"/>
              </w:rPr>
              <w:t xml:space="preserve">: </w:t>
            </w:r>
            <w:r w:rsidR="00AB326F" w:rsidRPr="00AB326F">
              <w:rPr>
                <w:sz w:val="18"/>
                <w:szCs w:val="18"/>
              </w:rPr>
              <w:t>POPs monitoring data were made publicly available through the GMP data warehouse for the development of the third monitoring reports.</w:t>
            </w:r>
          </w:p>
          <w:p w14:paraId="7BFF47D3" w14:textId="73310878" w:rsidR="00AB326F" w:rsidRPr="00AB326F" w:rsidRDefault="00C834D1" w:rsidP="00AB326F">
            <w:pPr>
              <w:numPr>
                <w:ilvl w:val="0"/>
                <w:numId w:val="334"/>
              </w:numPr>
              <w:snapToGrid w:val="0"/>
              <w:spacing w:before="60" w:after="60" w:line="240" w:lineRule="auto"/>
              <w:contextualSpacing/>
              <w:rPr>
                <w:rFonts w:eastAsia="Calibri"/>
              </w:rPr>
            </w:pPr>
            <w:r w:rsidRPr="00582F0E">
              <w:rPr>
                <w:sz w:val="18"/>
                <w:szCs w:val="18"/>
              </w:rPr>
              <w:t>Global monitoring report is developed</w:t>
            </w:r>
            <w:r>
              <w:rPr>
                <w:sz w:val="18"/>
                <w:szCs w:val="18"/>
              </w:rPr>
              <w:t xml:space="preserve">: </w:t>
            </w:r>
            <w:r w:rsidR="00AB326F" w:rsidRPr="00AB326F">
              <w:rPr>
                <w:sz w:val="18"/>
                <w:szCs w:val="18"/>
              </w:rPr>
              <w:t xml:space="preserve">Draft third global monitoring report was prepared </w:t>
            </w:r>
            <w:proofErr w:type="gramStart"/>
            <w:r w:rsidR="00AB326F" w:rsidRPr="00AB326F">
              <w:rPr>
                <w:sz w:val="18"/>
                <w:szCs w:val="18"/>
              </w:rPr>
              <w:t>on the basis of</w:t>
            </w:r>
            <w:proofErr w:type="gramEnd"/>
            <w:r w:rsidR="00AB326F" w:rsidRPr="00AB326F">
              <w:rPr>
                <w:sz w:val="18"/>
                <w:szCs w:val="18"/>
              </w:rPr>
              <w:t xml:space="preserve"> the regional monitoring reports.</w:t>
            </w:r>
          </w:p>
        </w:tc>
      </w:tr>
      <w:tr w:rsidR="007F7FC1" w:rsidRPr="00AB326F" w14:paraId="3E6D640C" w14:textId="77777777" w:rsidTr="000A60A6">
        <w:trPr>
          <w:trHeight w:val="3858"/>
        </w:trPr>
        <w:tc>
          <w:tcPr>
            <w:tcW w:w="10358" w:type="dxa"/>
            <w:gridSpan w:val="2"/>
            <w:tcBorders>
              <w:top w:val="single" w:sz="4" w:space="0" w:color="auto"/>
              <w:bottom w:val="nil"/>
            </w:tcBorders>
          </w:tcPr>
          <w:p w14:paraId="3452A14F" w14:textId="77777777" w:rsidR="007F7FC1" w:rsidRPr="00B519F1" w:rsidRDefault="007F7FC1" w:rsidP="007F7FC1">
            <w:pPr>
              <w:tabs>
                <w:tab w:val="left" w:pos="1157"/>
              </w:tabs>
              <w:suppressAutoHyphens/>
              <w:spacing w:before="2" w:after="2"/>
              <w:rPr>
                <w:rFonts w:eastAsia="Calibri"/>
                <w:b/>
                <w:bCs/>
                <w:sz w:val="18"/>
                <w:szCs w:val="18"/>
                <w:u w:val="single"/>
              </w:rPr>
            </w:pPr>
            <w:r w:rsidRPr="00B519F1">
              <w:rPr>
                <w:rFonts w:eastAsia="Calibri"/>
                <w:b/>
                <w:bCs/>
                <w:sz w:val="18"/>
                <w:szCs w:val="18"/>
                <w:u w:val="single"/>
              </w:rPr>
              <w:lastRenderedPageBreak/>
              <w:t>Budget performance for 2020-2021</w:t>
            </w:r>
          </w:p>
          <w:p w14:paraId="61032718" w14:textId="77777777" w:rsidR="007F7FC1" w:rsidRPr="00B519F1" w:rsidRDefault="007F7FC1" w:rsidP="007F7FC1">
            <w:pPr>
              <w:tabs>
                <w:tab w:val="left" w:pos="1157"/>
              </w:tabs>
              <w:suppressAutoHyphens/>
              <w:spacing w:before="2" w:after="2"/>
              <w:rPr>
                <w:rFonts w:eastAsia="Calibri"/>
                <w:b/>
                <w:bCs/>
                <w:sz w:val="18"/>
                <w:szCs w:val="18"/>
                <w:u w:val="single"/>
              </w:rPr>
            </w:pPr>
          </w:p>
          <w:tbl>
            <w:tblPr>
              <w:tblW w:w="9543" w:type="dxa"/>
              <w:tblLayout w:type="fixed"/>
              <w:tblLook w:val="04A0" w:firstRow="1" w:lastRow="0" w:firstColumn="1" w:lastColumn="0" w:noHBand="0" w:noVBand="1"/>
            </w:tblPr>
            <w:tblGrid>
              <w:gridCol w:w="1590"/>
              <w:gridCol w:w="1591"/>
              <w:gridCol w:w="1590"/>
              <w:gridCol w:w="1591"/>
              <w:gridCol w:w="1590"/>
              <w:gridCol w:w="1591"/>
            </w:tblGrid>
            <w:tr w:rsidR="007F7FC1" w:rsidRPr="00C834D1" w14:paraId="7A409DA0" w14:textId="77777777" w:rsidTr="00B519F1">
              <w:trPr>
                <w:trHeight w:val="300"/>
              </w:trPr>
              <w:tc>
                <w:tcPr>
                  <w:tcW w:w="954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FFA3ED"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 xml:space="preserve">General trust fund </w:t>
                  </w:r>
                </w:p>
              </w:tc>
            </w:tr>
            <w:tr w:rsidR="007F7FC1" w:rsidRPr="00C834D1" w14:paraId="5E68E138" w14:textId="77777777" w:rsidTr="00B519F1">
              <w:trPr>
                <w:trHeight w:val="300"/>
              </w:trPr>
              <w:tc>
                <w:tcPr>
                  <w:tcW w:w="318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EBFDDC"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Basel Convention (BCTF)</w:t>
                  </w:r>
                </w:p>
              </w:tc>
              <w:tc>
                <w:tcPr>
                  <w:tcW w:w="318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776A8C7"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Rotterdam Convention (ROTF)</w:t>
                  </w:r>
                </w:p>
              </w:tc>
              <w:tc>
                <w:tcPr>
                  <w:tcW w:w="318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E35BB8D"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Stockholm Convention (SCTF)</w:t>
                  </w:r>
                </w:p>
              </w:tc>
            </w:tr>
            <w:tr w:rsidR="007F7FC1" w:rsidRPr="00C834D1" w14:paraId="7E2D7328" w14:textId="77777777" w:rsidTr="00B519F1">
              <w:trPr>
                <w:trHeight w:val="300"/>
              </w:trPr>
              <w:tc>
                <w:tcPr>
                  <w:tcW w:w="1590" w:type="dxa"/>
                  <w:tcBorders>
                    <w:top w:val="nil"/>
                    <w:left w:val="single" w:sz="4" w:space="0" w:color="auto"/>
                    <w:bottom w:val="single" w:sz="4" w:space="0" w:color="auto"/>
                    <w:right w:val="single" w:sz="4" w:space="0" w:color="auto"/>
                  </w:tcBorders>
                  <w:shd w:val="clear" w:color="000000" w:fill="FFFFFF"/>
                  <w:noWrap/>
                  <w:vAlign w:val="center"/>
                  <w:hideMark/>
                </w:tcPr>
                <w:p w14:paraId="789508BE"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591" w:type="dxa"/>
                  <w:tcBorders>
                    <w:top w:val="nil"/>
                    <w:left w:val="nil"/>
                    <w:bottom w:val="single" w:sz="4" w:space="0" w:color="auto"/>
                    <w:right w:val="single" w:sz="4" w:space="0" w:color="auto"/>
                  </w:tcBorders>
                  <w:shd w:val="clear" w:color="000000" w:fill="FFFFFF"/>
                  <w:noWrap/>
                  <w:vAlign w:val="center"/>
                  <w:hideMark/>
                </w:tcPr>
                <w:p w14:paraId="087D5458"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590" w:type="dxa"/>
                  <w:tcBorders>
                    <w:top w:val="nil"/>
                    <w:left w:val="nil"/>
                    <w:bottom w:val="single" w:sz="4" w:space="0" w:color="auto"/>
                    <w:right w:val="single" w:sz="4" w:space="0" w:color="auto"/>
                  </w:tcBorders>
                  <w:shd w:val="clear" w:color="000000" w:fill="FFFFFF"/>
                  <w:noWrap/>
                  <w:vAlign w:val="center"/>
                  <w:hideMark/>
                </w:tcPr>
                <w:p w14:paraId="4B195610"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591" w:type="dxa"/>
                  <w:tcBorders>
                    <w:top w:val="nil"/>
                    <w:left w:val="nil"/>
                    <w:bottom w:val="single" w:sz="4" w:space="0" w:color="auto"/>
                    <w:right w:val="single" w:sz="4" w:space="0" w:color="auto"/>
                  </w:tcBorders>
                  <w:shd w:val="clear" w:color="000000" w:fill="FFFFFF"/>
                  <w:noWrap/>
                  <w:vAlign w:val="center"/>
                  <w:hideMark/>
                </w:tcPr>
                <w:p w14:paraId="26077017"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590" w:type="dxa"/>
                  <w:tcBorders>
                    <w:top w:val="nil"/>
                    <w:left w:val="nil"/>
                    <w:bottom w:val="single" w:sz="4" w:space="0" w:color="auto"/>
                    <w:right w:val="single" w:sz="4" w:space="0" w:color="auto"/>
                  </w:tcBorders>
                  <w:shd w:val="clear" w:color="000000" w:fill="FFFFFF"/>
                  <w:noWrap/>
                  <w:vAlign w:val="center"/>
                  <w:hideMark/>
                </w:tcPr>
                <w:p w14:paraId="0663F8C0"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591" w:type="dxa"/>
                  <w:tcBorders>
                    <w:top w:val="nil"/>
                    <w:left w:val="nil"/>
                    <w:bottom w:val="single" w:sz="4" w:space="0" w:color="auto"/>
                    <w:right w:val="single" w:sz="4" w:space="0" w:color="auto"/>
                  </w:tcBorders>
                  <w:shd w:val="clear" w:color="000000" w:fill="FFFFFF"/>
                  <w:noWrap/>
                  <w:vAlign w:val="center"/>
                  <w:hideMark/>
                </w:tcPr>
                <w:p w14:paraId="444AA1C9"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r>
            <w:tr w:rsidR="007F7FC1" w:rsidRPr="00C834D1" w14:paraId="67A1F108" w14:textId="77777777" w:rsidTr="00B519F1">
              <w:trPr>
                <w:trHeight w:val="542"/>
              </w:trPr>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A7CF40"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591" w:type="dxa"/>
                  <w:tcBorders>
                    <w:top w:val="nil"/>
                    <w:left w:val="nil"/>
                    <w:bottom w:val="single" w:sz="4" w:space="0" w:color="auto"/>
                    <w:right w:val="single" w:sz="4" w:space="0" w:color="auto"/>
                  </w:tcBorders>
                  <w:shd w:val="clear" w:color="000000" w:fill="FFFFFF"/>
                  <w:noWrap/>
                  <w:vAlign w:val="center"/>
                </w:tcPr>
                <w:p w14:paraId="30C69EB2"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590" w:type="dxa"/>
                  <w:tcBorders>
                    <w:top w:val="nil"/>
                    <w:left w:val="nil"/>
                    <w:bottom w:val="single" w:sz="4" w:space="0" w:color="auto"/>
                    <w:right w:val="single" w:sz="4" w:space="0" w:color="auto"/>
                  </w:tcBorders>
                  <w:shd w:val="clear" w:color="000000" w:fill="FFFFFF"/>
                  <w:noWrap/>
                  <w:vAlign w:val="center"/>
                </w:tcPr>
                <w:p w14:paraId="4EC2E157"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591" w:type="dxa"/>
                  <w:tcBorders>
                    <w:top w:val="nil"/>
                    <w:left w:val="nil"/>
                    <w:bottom w:val="single" w:sz="4" w:space="0" w:color="auto"/>
                    <w:right w:val="single" w:sz="4" w:space="0" w:color="auto"/>
                  </w:tcBorders>
                  <w:shd w:val="clear" w:color="000000" w:fill="FFFFFF"/>
                  <w:noWrap/>
                  <w:vAlign w:val="center"/>
                </w:tcPr>
                <w:p w14:paraId="254B95CE"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590" w:type="dxa"/>
                  <w:tcBorders>
                    <w:top w:val="nil"/>
                    <w:left w:val="nil"/>
                    <w:bottom w:val="single" w:sz="4" w:space="0" w:color="auto"/>
                    <w:right w:val="single" w:sz="4" w:space="0" w:color="auto"/>
                  </w:tcBorders>
                  <w:shd w:val="clear" w:color="000000" w:fill="FFFFFF"/>
                  <w:noWrap/>
                  <w:vAlign w:val="center"/>
                </w:tcPr>
                <w:p w14:paraId="5FBED973"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60,000</w:t>
                  </w:r>
                </w:p>
              </w:tc>
              <w:tc>
                <w:tcPr>
                  <w:tcW w:w="1591" w:type="dxa"/>
                  <w:tcBorders>
                    <w:top w:val="nil"/>
                    <w:left w:val="nil"/>
                    <w:bottom w:val="single" w:sz="4" w:space="0" w:color="auto"/>
                    <w:right w:val="single" w:sz="4" w:space="0" w:color="auto"/>
                  </w:tcBorders>
                  <w:shd w:val="clear" w:color="000000" w:fill="FFFFFF"/>
                  <w:noWrap/>
                  <w:vAlign w:val="center"/>
                </w:tcPr>
                <w:p w14:paraId="37A8F3E9"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r>
          </w:tbl>
          <w:p w14:paraId="4AA8B35F" w14:textId="77777777" w:rsidR="007F7FC1" w:rsidRPr="00B519F1" w:rsidRDefault="007F7FC1" w:rsidP="007F7FC1">
            <w:pPr>
              <w:tabs>
                <w:tab w:val="left" w:pos="1157"/>
              </w:tabs>
              <w:suppressAutoHyphens/>
              <w:spacing w:before="2" w:after="2"/>
              <w:rPr>
                <w:rFonts w:eastAsia="Calibri"/>
                <w:b/>
                <w:bCs/>
                <w:sz w:val="18"/>
                <w:szCs w:val="18"/>
                <w:u w:val="single"/>
                <w:lang w:val="en-GB"/>
              </w:rPr>
            </w:pPr>
          </w:p>
          <w:tbl>
            <w:tblPr>
              <w:tblW w:w="9531" w:type="dxa"/>
              <w:tblLayout w:type="fixed"/>
              <w:tblLook w:val="04A0" w:firstRow="1" w:lastRow="0" w:firstColumn="1" w:lastColumn="0" w:noHBand="0" w:noVBand="1"/>
            </w:tblPr>
            <w:tblGrid>
              <w:gridCol w:w="1588"/>
              <w:gridCol w:w="1589"/>
              <w:gridCol w:w="1588"/>
              <w:gridCol w:w="1589"/>
              <w:gridCol w:w="1588"/>
              <w:gridCol w:w="1589"/>
            </w:tblGrid>
            <w:tr w:rsidR="007F7FC1" w:rsidRPr="00C834D1" w14:paraId="3049BD72" w14:textId="77777777" w:rsidTr="00B519F1">
              <w:trPr>
                <w:trHeight w:val="300"/>
              </w:trPr>
              <w:tc>
                <w:tcPr>
                  <w:tcW w:w="9531"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F619D4"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b/>
                      <w:bCs/>
                      <w:color w:val="000000"/>
                      <w:sz w:val="18"/>
                      <w:szCs w:val="18"/>
                      <w:lang w:val="en-GB" w:eastAsia="en-GB"/>
                    </w:rPr>
                    <w:t>Voluntary trust fund</w:t>
                  </w:r>
                </w:p>
              </w:tc>
            </w:tr>
            <w:tr w:rsidR="007F7FC1" w:rsidRPr="00C834D1" w14:paraId="7528F0B8" w14:textId="77777777" w:rsidTr="00B519F1">
              <w:trPr>
                <w:trHeight w:val="300"/>
              </w:trPr>
              <w:tc>
                <w:tcPr>
                  <w:tcW w:w="317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F599AE"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Basel Convention (BDTF)</w:t>
                  </w:r>
                </w:p>
              </w:tc>
              <w:tc>
                <w:tcPr>
                  <w:tcW w:w="31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41564D4"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Rotterdam Convention (RVTF)</w:t>
                  </w:r>
                </w:p>
              </w:tc>
              <w:tc>
                <w:tcPr>
                  <w:tcW w:w="31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3C9F0D6"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Stockholm Convention (SVTF)</w:t>
                  </w:r>
                </w:p>
              </w:tc>
            </w:tr>
            <w:tr w:rsidR="007F7FC1" w:rsidRPr="00C834D1" w14:paraId="2718916E" w14:textId="77777777" w:rsidTr="00B519F1">
              <w:trPr>
                <w:trHeight w:val="300"/>
              </w:trPr>
              <w:tc>
                <w:tcPr>
                  <w:tcW w:w="1588" w:type="dxa"/>
                  <w:tcBorders>
                    <w:top w:val="nil"/>
                    <w:left w:val="single" w:sz="4" w:space="0" w:color="auto"/>
                    <w:bottom w:val="single" w:sz="4" w:space="0" w:color="auto"/>
                    <w:right w:val="single" w:sz="4" w:space="0" w:color="auto"/>
                  </w:tcBorders>
                  <w:shd w:val="clear" w:color="000000" w:fill="FFFFFF"/>
                  <w:noWrap/>
                  <w:vAlign w:val="center"/>
                  <w:hideMark/>
                </w:tcPr>
                <w:p w14:paraId="3EA7BEC7"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589" w:type="dxa"/>
                  <w:tcBorders>
                    <w:top w:val="nil"/>
                    <w:left w:val="nil"/>
                    <w:bottom w:val="single" w:sz="4" w:space="0" w:color="auto"/>
                    <w:right w:val="single" w:sz="4" w:space="0" w:color="auto"/>
                  </w:tcBorders>
                  <w:shd w:val="clear" w:color="000000" w:fill="FFFFFF"/>
                  <w:noWrap/>
                  <w:vAlign w:val="center"/>
                  <w:hideMark/>
                </w:tcPr>
                <w:p w14:paraId="444E9C8D"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588" w:type="dxa"/>
                  <w:tcBorders>
                    <w:top w:val="nil"/>
                    <w:left w:val="nil"/>
                    <w:bottom w:val="single" w:sz="4" w:space="0" w:color="auto"/>
                    <w:right w:val="single" w:sz="4" w:space="0" w:color="auto"/>
                  </w:tcBorders>
                  <w:shd w:val="clear" w:color="000000" w:fill="FFFFFF"/>
                  <w:noWrap/>
                  <w:vAlign w:val="center"/>
                  <w:hideMark/>
                </w:tcPr>
                <w:p w14:paraId="16D8B946"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589" w:type="dxa"/>
                  <w:tcBorders>
                    <w:top w:val="nil"/>
                    <w:left w:val="nil"/>
                    <w:bottom w:val="single" w:sz="4" w:space="0" w:color="auto"/>
                    <w:right w:val="single" w:sz="4" w:space="0" w:color="auto"/>
                  </w:tcBorders>
                  <w:shd w:val="clear" w:color="000000" w:fill="FFFFFF"/>
                  <w:noWrap/>
                  <w:vAlign w:val="center"/>
                  <w:hideMark/>
                </w:tcPr>
                <w:p w14:paraId="13486310"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588" w:type="dxa"/>
                  <w:tcBorders>
                    <w:top w:val="nil"/>
                    <w:left w:val="nil"/>
                    <w:bottom w:val="single" w:sz="4" w:space="0" w:color="auto"/>
                    <w:right w:val="single" w:sz="4" w:space="0" w:color="auto"/>
                  </w:tcBorders>
                  <w:shd w:val="clear" w:color="000000" w:fill="FFFFFF"/>
                  <w:noWrap/>
                  <w:vAlign w:val="center"/>
                  <w:hideMark/>
                </w:tcPr>
                <w:p w14:paraId="5B0D0BDE"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589" w:type="dxa"/>
                  <w:tcBorders>
                    <w:top w:val="nil"/>
                    <w:left w:val="nil"/>
                    <w:bottom w:val="single" w:sz="4" w:space="0" w:color="auto"/>
                    <w:right w:val="single" w:sz="4" w:space="0" w:color="auto"/>
                  </w:tcBorders>
                  <w:shd w:val="clear" w:color="000000" w:fill="FFFFFF"/>
                  <w:noWrap/>
                  <w:vAlign w:val="center"/>
                  <w:hideMark/>
                </w:tcPr>
                <w:p w14:paraId="1E8D2030"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r>
            <w:tr w:rsidR="007F7FC1" w:rsidRPr="0094289C" w14:paraId="62BDEC8A" w14:textId="77777777" w:rsidTr="00B519F1">
              <w:trPr>
                <w:trHeight w:val="496"/>
              </w:trPr>
              <w:tc>
                <w:tcPr>
                  <w:tcW w:w="15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8FE114"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589" w:type="dxa"/>
                  <w:tcBorders>
                    <w:top w:val="single" w:sz="4" w:space="0" w:color="auto"/>
                    <w:left w:val="nil"/>
                    <w:bottom w:val="single" w:sz="4" w:space="0" w:color="auto"/>
                    <w:right w:val="single" w:sz="4" w:space="0" w:color="auto"/>
                  </w:tcBorders>
                  <w:shd w:val="clear" w:color="000000" w:fill="FFFFFF"/>
                  <w:noWrap/>
                  <w:vAlign w:val="center"/>
                  <w:hideMark/>
                </w:tcPr>
                <w:p w14:paraId="4EBABE57"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588" w:type="dxa"/>
                  <w:tcBorders>
                    <w:top w:val="single" w:sz="4" w:space="0" w:color="auto"/>
                    <w:left w:val="nil"/>
                    <w:bottom w:val="single" w:sz="4" w:space="0" w:color="auto"/>
                    <w:right w:val="single" w:sz="4" w:space="0" w:color="auto"/>
                  </w:tcBorders>
                  <w:shd w:val="clear" w:color="000000" w:fill="FFFFFF"/>
                  <w:noWrap/>
                  <w:vAlign w:val="center"/>
                  <w:hideMark/>
                </w:tcPr>
                <w:p w14:paraId="6D24F608"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589" w:type="dxa"/>
                  <w:tcBorders>
                    <w:top w:val="single" w:sz="4" w:space="0" w:color="auto"/>
                    <w:left w:val="nil"/>
                    <w:bottom w:val="single" w:sz="4" w:space="0" w:color="auto"/>
                    <w:right w:val="single" w:sz="4" w:space="0" w:color="auto"/>
                  </w:tcBorders>
                  <w:shd w:val="clear" w:color="000000" w:fill="FFFFFF"/>
                  <w:noWrap/>
                  <w:vAlign w:val="center"/>
                  <w:hideMark/>
                </w:tcPr>
                <w:p w14:paraId="3DFF765C"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588" w:type="dxa"/>
                  <w:tcBorders>
                    <w:top w:val="single" w:sz="4" w:space="0" w:color="auto"/>
                    <w:left w:val="nil"/>
                    <w:bottom w:val="single" w:sz="4" w:space="0" w:color="auto"/>
                    <w:right w:val="single" w:sz="4" w:space="0" w:color="auto"/>
                  </w:tcBorders>
                  <w:shd w:val="clear" w:color="000000" w:fill="FFFFFF"/>
                  <w:noWrap/>
                  <w:vAlign w:val="center"/>
                  <w:hideMark/>
                </w:tcPr>
                <w:p w14:paraId="0C6C7F2B"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420,000</w:t>
                  </w:r>
                </w:p>
              </w:tc>
              <w:tc>
                <w:tcPr>
                  <w:tcW w:w="1589" w:type="dxa"/>
                  <w:tcBorders>
                    <w:top w:val="single" w:sz="4" w:space="0" w:color="auto"/>
                    <w:left w:val="nil"/>
                    <w:bottom w:val="single" w:sz="4" w:space="0" w:color="auto"/>
                    <w:right w:val="single" w:sz="4" w:space="0" w:color="auto"/>
                  </w:tcBorders>
                  <w:shd w:val="clear" w:color="000000" w:fill="FFFFFF"/>
                  <w:noWrap/>
                  <w:vAlign w:val="center"/>
                  <w:hideMark/>
                </w:tcPr>
                <w:p w14:paraId="39573CA2"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184,460</w:t>
                  </w:r>
                </w:p>
              </w:tc>
            </w:tr>
          </w:tbl>
          <w:p w14:paraId="05F26084" w14:textId="77777777" w:rsidR="007F7FC1" w:rsidRPr="00AB326F" w:rsidRDefault="007F7FC1" w:rsidP="00AB326F">
            <w:pPr>
              <w:tabs>
                <w:tab w:val="left" w:pos="1157"/>
              </w:tabs>
              <w:suppressAutoHyphens/>
              <w:snapToGrid w:val="0"/>
              <w:spacing w:before="60" w:after="60" w:line="240" w:lineRule="auto"/>
              <w:rPr>
                <w:sz w:val="18"/>
                <w:szCs w:val="18"/>
                <w:lang w:eastAsia="en-GB"/>
              </w:rPr>
            </w:pPr>
          </w:p>
        </w:tc>
      </w:tr>
      <w:tr w:rsidR="00AB326F" w:rsidRPr="00AB326F" w14:paraId="43EC8956" w14:textId="77777777" w:rsidTr="005F4D39">
        <w:trPr>
          <w:trHeight w:val="575"/>
        </w:trPr>
        <w:tc>
          <w:tcPr>
            <w:tcW w:w="1927" w:type="dxa"/>
            <w:tcBorders>
              <w:top w:val="single" w:sz="4" w:space="0" w:color="auto"/>
              <w:bottom w:val="nil"/>
            </w:tcBorders>
          </w:tcPr>
          <w:p w14:paraId="639FE019" w14:textId="77777777" w:rsidR="00AB326F" w:rsidRPr="00AB326F" w:rsidRDefault="00AB326F" w:rsidP="00AB326F">
            <w:pPr>
              <w:snapToGrid w:val="0"/>
              <w:spacing w:before="60" w:after="60" w:line="240" w:lineRule="auto"/>
              <w:rPr>
                <w:b/>
                <w:bCs/>
                <w:sz w:val="18"/>
                <w:szCs w:val="18"/>
              </w:rPr>
            </w:pPr>
            <w:r w:rsidRPr="00AB326F">
              <w:rPr>
                <w:b/>
                <w:bCs/>
                <w:sz w:val="18"/>
                <w:szCs w:val="18"/>
              </w:rPr>
              <w:t>Partner(s)</w:t>
            </w:r>
          </w:p>
        </w:tc>
        <w:tc>
          <w:tcPr>
            <w:tcW w:w="8431" w:type="dxa"/>
          </w:tcPr>
          <w:p w14:paraId="07651CD1" w14:textId="77777777" w:rsidR="00AB326F" w:rsidRPr="00AB326F" w:rsidRDefault="00AB326F" w:rsidP="00AB326F">
            <w:pPr>
              <w:tabs>
                <w:tab w:val="left" w:pos="1157"/>
              </w:tabs>
              <w:suppressAutoHyphens/>
              <w:snapToGrid w:val="0"/>
              <w:spacing w:before="60" w:after="60" w:line="240" w:lineRule="auto"/>
              <w:rPr>
                <w:sz w:val="18"/>
                <w:szCs w:val="18"/>
                <w:lang w:eastAsia="en-GB"/>
              </w:rPr>
            </w:pPr>
            <w:r w:rsidRPr="00AB326F">
              <w:rPr>
                <w:sz w:val="18"/>
                <w:szCs w:val="18"/>
                <w:lang w:eastAsia="en-GB"/>
              </w:rPr>
              <w:t xml:space="preserve">For the implementation of the global monitoring plan activities, regional organization groups were established in the five united nations regions to define and apply the regional strategy for information gathering and to prepare regional monitoring reports. A global coordination group, composed of three members nominated by each regional organization group, oversees the implementation of the plan and coordinates activities and cooperation between the regions. </w:t>
            </w:r>
          </w:p>
          <w:p w14:paraId="4D0F2975" w14:textId="77777777" w:rsidR="00AB326F" w:rsidRPr="00AB326F" w:rsidRDefault="00AB326F" w:rsidP="00AB326F">
            <w:pPr>
              <w:tabs>
                <w:tab w:val="left" w:pos="1157"/>
              </w:tabs>
              <w:suppressAutoHyphens/>
              <w:snapToGrid w:val="0"/>
              <w:spacing w:before="60" w:after="60" w:line="240" w:lineRule="auto"/>
              <w:rPr>
                <w:sz w:val="18"/>
                <w:szCs w:val="18"/>
                <w:lang w:eastAsia="en-GB"/>
              </w:rPr>
            </w:pPr>
            <w:r w:rsidRPr="00AB326F">
              <w:rPr>
                <w:sz w:val="18"/>
                <w:szCs w:val="18"/>
                <w:lang w:eastAsia="en-GB"/>
              </w:rPr>
              <w:t>Strategic partnerships were established to benefit from extensive monitoring experience, scientifically sound inputs on the newly listed persistent organic pollutants, and generate further consistent, comparable monitoring data. Strategic partners for air monitoring are the Global Atmospheric Passive Air Sampling Programme supported by Environment Canada, the MONET programme supported by the Government of the Czech Republic, and the Southeast Asian POPs Monitoring Programme supported by the Government of Japan. Further important strategic partners are the Arctic Monitoring and Assessment Program of the Arctic Council and the United Nations Economic Commission for Europe European Monitoring and Evaluation Programme. Strategic partners for the human monitoring are the World Health Organization and the expert laboratories.</w:t>
            </w:r>
          </w:p>
          <w:p w14:paraId="59B65BCC" w14:textId="77777777" w:rsidR="00AB326F" w:rsidRPr="00AB326F" w:rsidRDefault="00AB326F" w:rsidP="00AB326F">
            <w:pPr>
              <w:tabs>
                <w:tab w:val="left" w:pos="1157"/>
              </w:tabs>
              <w:suppressAutoHyphens/>
              <w:snapToGrid w:val="0"/>
              <w:spacing w:before="60" w:after="60" w:line="240" w:lineRule="auto"/>
              <w:rPr>
                <w:b/>
                <w:sz w:val="18"/>
                <w:szCs w:val="18"/>
                <w:lang w:eastAsia="en-GB"/>
              </w:rPr>
            </w:pPr>
            <w:r w:rsidRPr="00AB326F">
              <w:rPr>
                <w:sz w:val="18"/>
                <w:szCs w:val="18"/>
                <w:lang w:eastAsia="en-GB"/>
              </w:rPr>
              <w:t>Activities were conducted in close cooperation with the United Nations Environment Programme Chemicals and Health Branch, as the implementing agency of Global Environment Facility projects providing capacity building in support of global monitoring plan implementation in developing countries.</w:t>
            </w:r>
          </w:p>
        </w:tc>
      </w:tr>
      <w:tr w:rsidR="00AB326F" w:rsidRPr="00AB326F" w14:paraId="7A706A01" w14:textId="77777777" w:rsidTr="005F4D39">
        <w:trPr>
          <w:trHeight w:val="575"/>
        </w:trPr>
        <w:tc>
          <w:tcPr>
            <w:tcW w:w="1927" w:type="dxa"/>
            <w:tcBorders>
              <w:top w:val="single" w:sz="4" w:space="0" w:color="auto"/>
              <w:bottom w:val="single" w:sz="4" w:space="0" w:color="auto"/>
            </w:tcBorders>
          </w:tcPr>
          <w:p w14:paraId="645D751E" w14:textId="77777777" w:rsidR="00AB326F" w:rsidRPr="00AB326F" w:rsidRDefault="00AB326F" w:rsidP="00AB326F">
            <w:pPr>
              <w:snapToGrid w:val="0"/>
              <w:spacing w:before="60" w:after="60" w:line="240" w:lineRule="auto"/>
              <w:rPr>
                <w:b/>
                <w:bCs/>
                <w:sz w:val="18"/>
                <w:szCs w:val="18"/>
              </w:rPr>
            </w:pPr>
            <w:r w:rsidRPr="00AB326F">
              <w:rPr>
                <w:b/>
                <w:bCs/>
                <w:sz w:val="18"/>
                <w:szCs w:val="18"/>
              </w:rPr>
              <w:t>Socio-economic aspects</w:t>
            </w:r>
          </w:p>
        </w:tc>
        <w:tc>
          <w:tcPr>
            <w:tcW w:w="8431" w:type="dxa"/>
          </w:tcPr>
          <w:p w14:paraId="7062E7AC" w14:textId="77777777" w:rsidR="00AB326F" w:rsidRPr="00AB326F" w:rsidRDefault="00AB326F" w:rsidP="00AB326F">
            <w:pPr>
              <w:keepNext/>
              <w:keepLines/>
              <w:snapToGrid w:val="0"/>
              <w:spacing w:before="60" w:after="60" w:line="240" w:lineRule="auto"/>
              <w:rPr>
                <w:bCs/>
                <w:sz w:val="18"/>
                <w:szCs w:val="18"/>
              </w:rPr>
            </w:pPr>
            <w:r w:rsidRPr="00AB326F">
              <w:rPr>
                <w:b/>
                <w:bCs/>
                <w:sz w:val="18"/>
                <w:szCs w:val="18"/>
              </w:rPr>
              <w:t>Sustainable Development Goals:</w:t>
            </w:r>
            <w:r w:rsidRPr="00AB326F">
              <w:rPr>
                <w:bCs/>
                <w:sz w:val="18"/>
                <w:szCs w:val="18"/>
              </w:rPr>
              <w:t xml:space="preserve"> The global monitoring plan provided data on contamination of humans and environment with persistent organic pollutants supporting the </w:t>
            </w:r>
            <w:bookmarkStart w:id="8" w:name="_Toc448295571"/>
            <w:r w:rsidRPr="00AB326F">
              <w:rPr>
                <w:bCs/>
                <w:sz w:val="18"/>
                <w:szCs w:val="18"/>
              </w:rPr>
              <w:t>Sustainable Development goal #3 on Good Health and Well-being</w:t>
            </w:r>
            <w:bookmarkEnd w:id="8"/>
            <w:r w:rsidRPr="00AB326F">
              <w:rPr>
                <w:bCs/>
                <w:sz w:val="18"/>
                <w:szCs w:val="18"/>
              </w:rPr>
              <w:t xml:space="preserve"> enabling informed preventive approach, aiming to avoid and reduce exposures towards hazards from chemicals and waste.</w:t>
            </w:r>
          </w:p>
          <w:p w14:paraId="1D5EA148" w14:textId="77777777" w:rsidR="00AB326F" w:rsidRPr="00AB326F" w:rsidRDefault="00AB326F" w:rsidP="00AB326F">
            <w:pPr>
              <w:keepNext/>
              <w:keepLines/>
              <w:snapToGrid w:val="0"/>
              <w:spacing w:before="60" w:after="60" w:line="240" w:lineRule="auto"/>
              <w:rPr>
                <w:bCs/>
                <w:sz w:val="18"/>
                <w:szCs w:val="18"/>
              </w:rPr>
            </w:pPr>
            <w:r w:rsidRPr="00AB326F">
              <w:rPr>
                <w:b/>
                <w:bCs/>
                <w:sz w:val="18"/>
                <w:szCs w:val="18"/>
              </w:rPr>
              <w:t>Gender mainstreaming:</w:t>
            </w:r>
            <w:r w:rsidRPr="00AB326F">
              <w:rPr>
                <w:bCs/>
                <w:sz w:val="18"/>
                <w:szCs w:val="18"/>
              </w:rPr>
              <w:t xml:space="preserve"> </w:t>
            </w:r>
            <w:r w:rsidRPr="00AB326F">
              <w:rPr>
                <w:bCs/>
                <w:iCs/>
                <w:sz w:val="18"/>
                <w:szCs w:val="18"/>
                <w:lang w:val="en-GB"/>
              </w:rPr>
              <w:t xml:space="preserve">Equal participation of women in project activities was systematically encouraged. The project results were made widely public and provide information on how the </w:t>
            </w:r>
            <w:proofErr w:type="gramStart"/>
            <w:r w:rsidRPr="00AB326F">
              <w:rPr>
                <w:bCs/>
                <w:iCs/>
                <w:sz w:val="18"/>
                <w:szCs w:val="18"/>
                <w:lang w:val="en-GB"/>
              </w:rPr>
              <w:t>general public</w:t>
            </w:r>
            <w:proofErr w:type="gramEnd"/>
            <w:r w:rsidRPr="00AB326F">
              <w:rPr>
                <w:bCs/>
                <w:iCs/>
                <w:sz w:val="18"/>
                <w:szCs w:val="18"/>
                <w:lang w:val="en-GB"/>
              </w:rPr>
              <w:t xml:space="preserve">, including vulnerable groups such as woman and children, may be affected by persistent organic pollutants, hence contributing to their empowerment. </w:t>
            </w:r>
          </w:p>
          <w:p w14:paraId="525DFAEE" w14:textId="77777777" w:rsidR="00AB326F" w:rsidRPr="00AB326F" w:rsidRDefault="00AB326F" w:rsidP="00AB326F">
            <w:pPr>
              <w:keepNext/>
              <w:keepLines/>
              <w:snapToGrid w:val="0"/>
              <w:spacing w:before="60" w:after="60" w:line="240" w:lineRule="auto"/>
              <w:rPr>
                <w:b/>
                <w:sz w:val="18"/>
                <w:szCs w:val="18"/>
                <w:lang w:eastAsia="en-GB"/>
              </w:rPr>
            </w:pPr>
            <w:r w:rsidRPr="00AB326F">
              <w:rPr>
                <w:b/>
                <w:bCs/>
                <w:sz w:val="18"/>
                <w:szCs w:val="18"/>
              </w:rPr>
              <w:t xml:space="preserve">Integrated Approach: </w:t>
            </w:r>
            <w:r w:rsidRPr="00AB326F">
              <w:rPr>
                <w:bCs/>
                <w:sz w:val="18"/>
                <w:szCs w:val="18"/>
              </w:rPr>
              <w:t>Information on concentration of persistent organic pollutants in humans and the environment was made publicly available through a user-friendly electronic global monitoring plan data warehouse. This information could be used for the mainstreaming of sound management of hazardous chemicals and wastes with industry involvement, including through public-private partnerships.</w:t>
            </w:r>
          </w:p>
        </w:tc>
      </w:tr>
    </w:tbl>
    <w:p w14:paraId="459F97A2" w14:textId="77777777" w:rsidR="00AB326F" w:rsidRPr="00AB326F" w:rsidRDefault="00AB326F" w:rsidP="00AB326F">
      <w:pPr>
        <w:spacing w:after="0" w:line="240" w:lineRule="auto"/>
        <w:rPr>
          <w:b/>
          <w:bCs/>
          <w:sz w:val="18"/>
          <w:szCs w:val="18"/>
          <w:u w:val="single"/>
        </w:rPr>
      </w:pPr>
      <w:r w:rsidRPr="00AB326F">
        <w:rPr>
          <w:b/>
          <w:bCs/>
          <w:sz w:val="18"/>
          <w:szCs w:val="18"/>
          <w:u w:val="single"/>
        </w:rPr>
        <w:br w:type="page"/>
      </w:r>
    </w:p>
    <w:p w14:paraId="1B3E84C6" w14:textId="75235B4C" w:rsidR="00AB326F" w:rsidRPr="00AB326F" w:rsidRDefault="00AB326F" w:rsidP="00AB326F">
      <w:pPr>
        <w:spacing w:after="0" w:line="240" w:lineRule="auto"/>
        <w:rPr>
          <w:b/>
          <w:bCs/>
        </w:rPr>
      </w:pPr>
    </w:p>
    <w:tbl>
      <w:tblPr>
        <w:tblW w:w="10393"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50"/>
      </w:tblGrid>
      <w:tr w:rsidR="00AB326F" w:rsidRPr="00AB326F" w14:paraId="71DAFA3C" w14:textId="77777777" w:rsidTr="005F4D39">
        <w:tc>
          <w:tcPr>
            <w:tcW w:w="1843" w:type="dxa"/>
          </w:tcPr>
          <w:p w14:paraId="487859C6" w14:textId="77777777" w:rsidR="00AB326F" w:rsidRPr="00AB326F" w:rsidRDefault="00AB326F" w:rsidP="00AB326F">
            <w:pPr>
              <w:snapToGrid w:val="0"/>
              <w:spacing w:before="60" w:after="60" w:line="240" w:lineRule="auto"/>
              <w:rPr>
                <w:b/>
                <w:bCs/>
                <w:sz w:val="28"/>
                <w:szCs w:val="28"/>
              </w:rPr>
            </w:pPr>
            <w:proofErr w:type="spellStart"/>
            <w:r w:rsidRPr="00AB326F">
              <w:rPr>
                <w:b/>
                <w:bCs/>
                <w:sz w:val="28"/>
                <w:szCs w:val="28"/>
              </w:rPr>
              <w:t>PoW</w:t>
            </w:r>
            <w:proofErr w:type="spellEnd"/>
            <w:r w:rsidRPr="00AB326F">
              <w:rPr>
                <w:b/>
                <w:bCs/>
                <w:sz w:val="28"/>
                <w:szCs w:val="28"/>
              </w:rPr>
              <w:t xml:space="preserve"> number</w:t>
            </w:r>
          </w:p>
        </w:tc>
        <w:tc>
          <w:tcPr>
            <w:tcW w:w="8550" w:type="dxa"/>
          </w:tcPr>
          <w:p w14:paraId="4C18E376" w14:textId="77777777" w:rsidR="00AB326F" w:rsidRPr="00AB326F" w:rsidRDefault="00AB326F" w:rsidP="00AB326F">
            <w:pPr>
              <w:snapToGrid w:val="0"/>
              <w:spacing w:before="60" w:after="60" w:line="240" w:lineRule="auto"/>
              <w:rPr>
                <w:b/>
                <w:bCs/>
                <w:sz w:val="28"/>
                <w:szCs w:val="28"/>
              </w:rPr>
            </w:pPr>
            <w:r w:rsidRPr="00AB326F">
              <w:rPr>
                <w:b/>
                <w:bCs/>
                <w:sz w:val="28"/>
                <w:szCs w:val="28"/>
              </w:rPr>
              <w:t xml:space="preserve">Activity </w:t>
            </w:r>
            <w:sdt>
              <w:sdtPr>
                <w:rPr>
                  <w:b/>
                  <w:bCs/>
                  <w:sz w:val="28"/>
                  <w:szCs w:val="28"/>
                </w:rPr>
                <w:alias w:val="PoW Number"/>
                <w:tag w:val="PoW Number"/>
                <w:id w:val="-532726338"/>
                <w:placeholder>
                  <w:docPart w:val="AC2FB7C6FBFD4BB798B487FF015F761F"/>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2" w:value="32"/>
                  <w:listItem w:displayText="33" w:value="33"/>
                  <w:listItem w:displayText="34" w:value="34"/>
                  <w:listItem w:displayText="35" w:value="35"/>
                  <w:listItem w:displayText="36" w:value="36"/>
                </w:dropDownList>
              </w:sdtPr>
              <w:sdtContent>
                <w:r w:rsidRPr="00AB326F">
                  <w:rPr>
                    <w:b/>
                    <w:bCs/>
                    <w:sz w:val="28"/>
                    <w:szCs w:val="28"/>
                  </w:rPr>
                  <w:t>24</w:t>
                </w:r>
              </w:sdtContent>
            </w:sdt>
          </w:p>
        </w:tc>
      </w:tr>
      <w:tr w:rsidR="00AB326F" w:rsidRPr="00AB326F" w14:paraId="74A8A347" w14:textId="77777777" w:rsidTr="005F4D39">
        <w:tc>
          <w:tcPr>
            <w:tcW w:w="1843" w:type="dxa"/>
          </w:tcPr>
          <w:p w14:paraId="78BEBDDD" w14:textId="77777777" w:rsidR="00AB326F" w:rsidRPr="00AB326F" w:rsidRDefault="00AB326F" w:rsidP="00AB326F">
            <w:pPr>
              <w:snapToGrid w:val="0"/>
              <w:spacing w:before="60" w:after="60" w:line="240" w:lineRule="auto"/>
              <w:rPr>
                <w:b/>
                <w:bCs/>
                <w:sz w:val="18"/>
                <w:szCs w:val="18"/>
              </w:rPr>
            </w:pPr>
            <w:r w:rsidRPr="00AB326F">
              <w:rPr>
                <w:b/>
                <w:bCs/>
                <w:sz w:val="18"/>
                <w:szCs w:val="18"/>
              </w:rPr>
              <w:t>Title of activity</w:t>
            </w:r>
          </w:p>
        </w:tc>
        <w:tc>
          <w:tcPr>
            <w:tcW w:w="8550" w:type="dxa"/>
          </w:tcPr>
          <w:p w14:paraId="4886C10B" w14:textId="77777777" w:rsidR="00AB326F" w:rsidRPr="00AB326F" w:rsidRDefault="00000000" w:rsidP="00AB326F">
            <w:pPr>
              <w:snapToGrid w:val="0"/>
              <w:spacing w:before="60" w:after="60" w:line="240" w:lineRule="auto"/>
              <w:rPr>
                <w:b/>
                <w:bCs/>
                <w:sz w:val="18"/>
                <w:szCs w:val="18"/>
              </w:rPr>
            </w:pPr>
            <w:sdt>
              <w:sdtPr>
                <w:rPr>
                  <w:b/>
                  <w:bCs/>
                  <w:sz w:val="18"/>
                  <w:szCs w:val="18"/>
                </w:rPr>
                <w:alias w:val="PoW Titles"/>
                <w:tag w:val="PoW Titles"/>
                <w:id w:val="-294072259"/>
                <w:placeholder>
                  <w:docPart w:val="AC2FB7C6FBFD4BB798B487FF015F761F"/>
                </w:placeholder>
                <w:dropDownList>
                  <w:listItem w:value="Choose an item."/>
                  <w:listItem w:displayText="Fifteenth meeting of the Conference of the Parties to the Basel Convention" w:value="Fifteenth meeting of the Conference of the Parties to the Basel Convention"/>
                  <w:listItem w:displayText="Tenth meeting of the Conference of the Parties to the Rotterdam Convention " w:value="Tenth meeting of the Conference of the Parties to the Rotterdam Convention "/>
                  <w:listItem w:displayText="Tenth meeting of the Conference of the Parties to the Stockholm Convention " w:value="Tenth meeting of the Conference of the Parties to the Stockholm Convention "/>
                  <w:listItem w:displayText="Twelfth meeting of the Basel Convention Openended Working Group" w:value="Twelfth meeting of the Basel Convention Openended Working Group"/>
                  <w:listItem w:displayText="Sixteenth and seventeenth meetings of the Rotterdam Convention Chemical Review Committee and orientation workshop for members of the Chemical Review Committee" w:value="Sixteenth and seventeenth meetings of the Rotterdam Convention Chemical Review Committee and orientation workshop for members of the Chemical Review Committee"/>
                  <w:listItem w:displayText="Sixteenth and seventeenth meetings of the Stockholm Convention Persistent Organic Pollutants Review Committee " w:value="Sixteenth and seventeenth meetings of the Stockholm Convention Persistent Organic Pollutants Review Committee "/>
                  <w:listItem w:displayText="Meeting of the Bureau of the Conference of the Parties to the Basel Convention and joint meeting of the bureaux to the Basel, Rotterdam and Stockholm conventions" w:value="Meeting of the Bureau of the Conference of the Parties to the Basel Convention and joint meeting of the bureaux to the Basel, Rotterdam and Stockholm conventions"/>
                  <w:listItem w:displayText="Meeting of the Bureau of the Conference of the Parties to the Rotterdam Convention and joint meeting of the bureaux to the Basel, Rotterdam and Stockholm conventions" w:value="Meeting of the Bureau of the Conference of the Parties to the Rotterdam Convention and joint meeting of the bureaux to the Basel, Rotterdam and Stockholm conventions"/>
                  <w:listItem w:displayText="Meeting of the Bureau of the Conference of the Parties to the Stockholm Convention and joint meeting of the bureaux to the Basel, Rotterdam and Stockholm conventions" w:value="Meeting of the Bureau of the Conference of the Parties to the Stockholm Convention and joint meeting of the bureaux to the Basel, Rotterdam and Stockholm conventions"/>
                  <w:listItem w:displayText="Fourteenth meeting of the Basel Convention Implementation and Compliance Committee " w:value="Fourteenth meeting of the Basel Convention Implementation and Compliance Committee "/>
                  <w:listItem w:displayText="Support for the work of and coordination between the scientific bodies of the conventions " w:value="Support for the work of and coordination between the scientific bodies of the conventions "/>
                  <w:listItem w:displayText="Technical assistance and capacity development programme of the Basel, Rotterdam and Stockholm conventions" w:value="Technical assistance and capacity development programme of the Basel, Rotterdam and Stockholm conventions"/>
                  <w:listItem w:displayText="Training and capacity development activities under the Basel Convention " w:value="Training and capacity development activities under the Basel Convention "/>
                  <w:listItem w:displayText="Training and capacity development activities under the Rotterdam Convention" w:value="Training and capacity development activities under the Rotterdam Convention"/>
                  <w:listItem w:displayText="Training and capacity development activities under the Stockholm Convention " w:value="Training and capacity development activities under the Stockholm Convention "/>
                  <w:listItem w:displayText="Partnerships for technical assistance" w:value="Partnerships for technical assistance"/>
                  <w:listItem w:displayText="Coordination of and support for the Basel and Stockholm convention regional centres and cooperation and coordination between regional centres " w:value="Coordination of and support for the Basel and Stockholm convention regional centres and cooperation and coordination between regional centres "/>
                  <w:listItem w:displayText="Scientific support for Parties to the Basel Convention" w:value="Scientific support for Parties to the Basel Convention"/>
                  <w:listItem w:displayText="Scientific support for Parties to the Rotterdam Convention " w:value="Scientific support for Parties to the Rotterdam Convention "/>
                  <w:listItem w:displayText="Scientific support for Parties to the Stockholm Convention " w:value="Scientific support for Parties to the Stockholm Convention "/>
                  <w:listItem w:displayText="Effectiveness evaluation and the global monitoring plan " w:value="Effectiveness evaluation and the global monitoring plan "/>
                  <w:listItem w:displayText="National reporting" w:value="National reporting"/>
                  <w:listItem w:displayText="Clearing-house mechanism for information exchange, including the prior informed consent database and the Rotterdam Convention website in English, French and Spanish " w:value="Clearing-house mechanism for information exchange, including the prior informed consent database and the Rotterdam Convention website in English, French and Spanish "/>
                  <w:listItem w:displayText="Publications " w:value="Publications "/>
                  <w:listItem w:displayText="Joint communication, outreach and public awareness" w:value="Joint communication, outreach and public awareness"/>
                  <w:listItem w:displayText="Executive direction and management" w:value="Executive direction and management"/>
                  <w:listItem w:displayText="International cooperation and coordination, including partnerships" w:value="International cooperation and coordination, including partnerships"/>
                  <w:listItem w:displayText="Financial resources and mechanisms" w:value="Financial resources and mechanisms"/>
                  <w:listItem w:displayText="Legal and policy specific to the Basel Convention" w:value="Legal and policy specific to the Basel Convention"/>
                  <w:listItem w:displayText="Joint legal and policy activities under the Basel, Rotterdam and Stockholm conventions; national legislation, illegal traffic and trade, and enforcement under the Basel, Rotterdam and Stockholm conventions" w:value="Joint legal and policy activities under the Basel, Rotterdam and Stockholm conventions; national legislation, illegal traffic and trade, and enforcement under the Basel, Rotterdam and Stockholm conventions"/>
                  <w:listItem w:displayText="Coordination and provision of support to Parties in follow-up to the country-led initiative on environmentally sound management and further legal clarity" w:value="Coordination and provision of support to Parties in follow-up to the country-led initiative on environmentally sound management and further legal clarity"/>
                  <w:listItem w:displayText="Office maintenance and services" w:value="Office maintenance and services"/>
                  <w:listItem w:displayText="Joint information technology services" w:value="Joint information technology services"/>
                </w:dropDownList>
              </w:sdtPr>
              <w:sdtContent>
                <w:r w:rsidR="00AB326F" w:rsidRPr="00AB326F">
                  <w:rPr>
                    <w:b/>
                    <w:bCs/>
                    <w:sz w:val="18"/>
                    <w:szCs w:val="18"/>
                  </w:rPr>
                  <w:t>National reporting</w:t>
                </w:r>
              </w:sdtContent>
            </w:sdt>
          </w:p>
        </w:tc>
      </w:tr>
      <w:tr w:rsidR="00AB326F" w:rsidRPr="00AB326F" w14:paraId="7270C913" w14:textId="77777777" w:rsidTr="005F4D39">
        <w:trPr>
          <w:trHeight w:val="242"/>
        </w:trPr>
        <w:tc>
          <w:tcPr>
            <w:tcW w:w="1843" w:type="dxa"/>
          </w:tcPr>
          <w:p w14:paraId="048CC44C" w14:textId="77777777" w:rsidR="00AB326F" w:rsidRPr="00AB326F" w:rsidRDefault="00AB326F" w:rsidP="00AB326F">
            <w:pPr>
              <w:snapToGrid w:val="0"/>
              <w:spacing w:before="60" w:after="60" w:line="240" w:lineRule="auto"/>
              <w:rPr>
                <w:b/>
                <w:bCs/>
                <w:sz w:val="18"/>
                <w:szCs w:val="18"/>
              </w:rPr>
            </w:pPr>
            <w:r w:rsidRPr="00AB326F">
              <w:rPr>
                <w:b/>
                <w:bCs/>
                <w:sz w:val="18"/>
                <w:szCs w:val="18"/>
              </w:rPr>
              <w:t xml:space="preserve">Convention(s) </w:t>
            </w:r>
          </w:p>
        </w:tc>
        <w:tc>
          <w:tcPr>
            <w:tcW w:w="8550" w:type="dxa"/>
          </w:tcPr>
          <w:p w14:paraId="2753417F" w14:textId="77777777" w:rsidR="00AB326F" w:rsidRPr="00AB326F" w:rsidRDefault="00AB326F" w:rsidP="00AB326F">
            <w:pPr>
              <w:snapToGrid w:val="0"/>
              <w:spacing w:before="60" w:after="60" w:line="240" w:lineRule="auto"/>
              <w:rPr>
                <w:bCs/>
                <w:sz w:val="18"/>
                <w:szCs w:val="18"/>
              </w:rPr>
            </w:pPr>
            <w:r w:rsidRPr="00AB326F">
              <w:rPr>
                <w:bCs/>
                <w:sz w:val="18"/>
                <w:szCs w:val="18"/>
              </w:rPr>
              <w:fldChar w:fldCharType="begin">
                <w:ffData>
                  <w:name w:val=""/>
                  <w:enabled w:val="0"/>
                  <w:calcOnExit w:val="0"/>
                  <w:checkBox>
                    <w:sizeAuto/>
                    <w:default w:val="1"/>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Basel Convention</w:t>
            </w:r>
          </w:p>
          <w:p w14:paraId="40046D38" w14:textId="77777777" w:rsidR="00AB326F" w:rsidRPr="00AB326F" w:rsidRDefault="00AB326F" w:rsidP="00AB326F">
            <w:pPr>
              <w:snapToGrid w:val="0"/>
              <w:spacing w:before="60" w:after="60" w:line="240" w:lineRule="auto"/>
              <w:rPr>
                <w:bCs/>
                <w:sz w:val="18"/>
                <w:szCs w:val="18"/>
              </w:rPr>
            </w:pPr>
            <w:r w:rsidRPr="00AB326F">
              <w:rPr>
                <w:bCs/>
                <w:sz w:val="18"/>
                <w:szCs w:val="18"/>
              </w:rPr>
              <w:fldChar w:fldCharType="begin">
                <w:ffData>
                  <w:name w:val=""/>
                  <w:enabled/>
                  <w:calcOnExit w:val="0"/>
                  <w:checkBox>
                    <w:sizeAuto/>
                    <w:default w:val="0"/>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Rotterdam Convention</w:t>
            </w:r>
          </w:p>
          <w:p w14:paraId="04DECD25" w14:textId="77777777" w:rsidR="00AB326F" w:rsidRPr="00AB326F" w:rsidRDefault="00AB326F" w:rsidP="00AB326F">
            <w:pPr>
              <w:snapToGrid w:val="0"/>
              <w:spacing w:before="60" w:after="60" w:line="240" w:lineRule="auto"/>
              <w:rPr>
                <w:bCs/>
                <w:sz w:val="18"/>
                <w:szCs w:val="18"/>
              </w:rPr>
            </w:pPr>
            <w:r w:rsidRPr="00AB326F">
              <w:rPr>
                <w:bCs/>
                <w:sz w:val="18"/>
                <w:szCs w:val="18"/>
              </w:rPr>
              <w:fldChar w:fldCharType="begin">
                <w:ffData>
                  <w:name w:val=""/>
                  <w:enabled/>
                  <w:calcOnExit w:val="0"/>
                  <w:checkBox>
                    <w:sizeAuto/>
                    <w:default w:val="1"/>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Stockholm Convention</w:t>
            </w:r>
          </w:p>
        </w:tc>
      </w:tr>
      <w:tr w:rsidR="00AB326F" w:rsidRPr="00AB326F" w14:paraId="30080992" w14:textId="77777777" w:rsidTr="005F4D39">
        <w:trPr>
          <w:trHeight w:val="233"/>
        </w:trPr>
        <w:tc>
          <w:tcPr>
            <w:tcW w:w="1843" w:type="dxa"/>
          </w:tcPr>
          <w:p w14:paraId="6BDEC66D" w14:textId="77777777" w:rsidR="00AB326F" w:rsidRPr="00AB326F" w:rsidRDefault="00AB326F" w:rsidP="00AB326F">
            <w:pPr>
              <w:snapToGrid w:val="0"/>
              <w:spacing w:before="60" w:after="60" w:line="240" w:lineRule="auto"/>
              <w:rPr>
                <w:b/>
                <w:bCs/>
                <w:sz w:val="18"/>
                <w:szCs w:val="18"/>
              </w:rPr>
            </w:pPr>
            <w:r w:rsidRPr="00AB326F">
              <w:rPr>
                <w:b/>
                <w:bCs/>
                <w:sz w:val="18"/>
                <w:szCs w:val="18"/>
              </w:rPr>
              <w:t xml:space="preserve">Budget </w:t>
            </w:r>
          </w:p>
        </w:tc>
        <w:tc>
          <w:tcPr>
            <w:tcW w:w="8550" w:type="dxa"/>
          </w:tcPr>
          <w:p w14:paraId="5C6F2C6C" w14:textId="77777777" w:rsidR="00AB326F" w:rsidRPr="00AB326F" w:rsidRDefault="00AB326F" w:rsidP="00AB326F">
            <w:pPr>
              <w:snapToGrid w:val="0"/>
              <w:spacing w:before="60" w:after="60" w:line="240" w:lineRule="auto"/>
              <w:rPr>
                <w:bCs/>
                <w:sz w:val="18"/>
                <w:szCs w:val="18"/>
              </w:rPr>
            </w:pPr>
            <w:r w:rsidRPr="00AB326F">
              <w:rPr>
                <w:bCs/>
                <w:sz w:val="18"/>
                <w:szCs w:val="18"/>
              </w:rPr>
              <w:fldChar w:fldCharType="begin">
                <w:ffData>
                  <w:name w:val=""/>
                  <w:enabled w:val="0"/>
                  <w:calcOnExit w:val="0"/>
                  <w:checkBox>
                    <w:sizeAuto/>
                    <w:default w:val="1"/>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Core budget                     </w:t>
            </w:r>
            <w:r w:rsidRPr="00AB326F">
              <w:rPr>
                <w:bCs/>
                <w:sz w:val="18"/>
                <w:szCs w:val="18"/>
              </w:rPr>
              <w:fldChar w:fldCharType="begin">
                <w:ffData>
                  <w:name w:val=""/>
                  <w:enabled/>
                  <w:calcOnExit w:val="0"/>
                  <w:checkBox>
                    <w:sizeAuto/>
                    <w:default w:val="1"/>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Voluntary budget</w:t>
            </w:r>
          </w:p>
        </w:tc>
      </w:tr>
      <w:tr w:rsidR="00AB326F" w:rsidRPr="00AB326F" w14:paraId="127D925A" w14:textId="77777777" w:rsidTr="005F4D39">
        <w:tc>
          <w:tcPr>
            <w:tcW w:w="1843" w:type="dxa"/>
          </w:tcPr>
          <w:p w14:paraId="3F63F3D1" w14:textId="77777777" w:rsidR="00AB326F" w:rsidRPr="00AB326F" w:rsidRDefault="00AB326F" w:rsidP="00AB326F">
            <w:pPr>
              <w:snapToGrid w:val="0"/>
              <w:spacing w:before="60" w:after="60" w:line="240" w:lineRule="auto"/>
              <w:rPr>
                <w:b/>
                <w:bCs/>
                <w:sz w:val="18"/>
                <w:szCs w:val="18"/>
              </w:rPr>
            </w:pPr>
            <w:r w:rsidRPr="00AB326F">
              <w:rPr>
                <w:b/>
                <w:bCs/>
                <w:sz w:val="18"/>
                <w:szCs w:val="18"/>
              </w:rPr>
              <w:t>Mandate</w:t>
            </w:r>
          </w:p>
        </w:tc>
        <w:tc>
          <w:tcPr>
            <w:tcW w:w="8550" w:type="dxa"/>
          </w:tcPr>
          <w:p w14:paraId="788D613A" w14:textId="77777777" w:rsidR="00AB326F" w:rsidRPr="00AB326F" w:rsidRDefault="00AB326F" w:rsidP="00AB326F">
            <w:pPr>
              <w:snapToGrid w:val="0"/>
              <w:spacing w:before="60" w:after="60" w:line="240" w:lineRule="auto"/>
              <w:rPr>
                <w:bCs/>
                <w:sz w:val="18"/>
                <w:szCs w:val="18"/>
              </w:rPr>
            </w:pPr>
            <w:r w:rsidRPr="00AB326F">
              <w:rPr>
                <w:b/>
                <w:bCs/>
                <w:sz w:val="18"/>
                <w:szCs w:val="18"/>
              </w:rPr>
              <w:t>Convention Article:</w:t>
            </w:r>
            <w:r w:rsidRPr="00AB326F">
              <w:rPr>
                <w:bCs/>
                <w:sz w:val="18"/>
                <w:szCs w:val="18"/>
              </w:rPr>
              <w:t xml:space="preserve"> Article 13 of the Basel Convention, Article 15 of the Stockholm Convention</w:t>
            </w:r>
          </w:p>
          <w:p w14:paraId="62D7F923" w14:textId="77777777" w:rsidR="00AB326F" w:rsidRPr="00AB326F" w:rsidRDefault="00AB326F" w:rsidP="00AB326F">
            <w:pPr>
              <w:snapToGrid w:val="0"/>
              <w:spacing w:before="60" w:after="60" w:line="240" w:lineRule="auto"/>
              <w:rPr>
                <w:b/>
                <w:bCs/>
                <w:sz w:val="18"/>
                <w:szCs w:val="18"/>
              </w:rPr>
            </w:pPr>
            <w:r w:rsidRPr="00AB326F">
              <w:rPr>
                <w:b/>
                <w:bCs/>
                <w:sz w:val="18"/>
                <w:szCs w:val="18"/>
              </w:rPr>
              <w:t>COP decision(s):</w:t>
            </w:r>
            <w:r w:rsidRPr="00AB326F">
              <w:rPr>
                <w:bCs/>
                <w:sz w:val="18"/>
                <w:szCs w:val="18"/>
              </w:rPr>
              <w:t xml:space="preserve"> BC-14/10 of the Basel Convention, SC-9/16 of the Stockholm Convention</w:t>
            </w:r>
          </w:p>
        </w:tc>
      </w:tr>
      <w:tr w:rsidR="00AB326F" w:rsidRPr="00AB326F" w14:paraId="028E14F8" w14:textId="77777777" w:rsidTr="005F4D39">
        <w:trPr>
          <w:trHeight w:val="328"/>
        </w:trPr>
        <w:tc>
          <w:tcPr>
            <w:tcW w:w="1843" w:type="dxa"/>
            <w:vMerge w:val="restart"/>
          </w:tcPr>
          <w:p w14:paraId="766449FA" w14:textId="77777777" w:rsidR="00AB326F" w:rsidRPr="00AB326F" w:rsidRDefault="00AB326F" w:rsidP="00AB326F">
            <w:pPr>
              <w:snapToGrid w:val="0"/>
              <w:spacing w:before="60" w:after="60" w:line="240" w:lineRule="auto"/>
              <w:rPr>
                <w:b/>
                <w:bCs/>
                <w:sz w:val="18"/>
                <w:szCs w:val="18"/>
              </w:rPr>
            </w:pPr>
            <w:r w:rsidRPr="00AB326F">
              <w:rPr>
                <w:b/>
                <w:sz w:val="18"/>
                <w:szCs w:val="18"/>
                <w:lang w:eastAsia="en-GB"/>
              </w:rPr>
              <w:t>Outcomes and activities</w:t>
            </w:r>
          </w:p>
        </w:tc>
        <w:tc>
          <w:tcPr>
            <w:tcW w:w="8550" w:type="dxa"/>
          </w:tcPr>
          <w:p w14:paraId="0077005F" w14:textId="77777777" w:rsidR="00AB326F" w:rsidRPr="00AB326F" w:rsidRDefault="00AB326F" w:rsidP="00AB326F">
            <w:pPr>
              <w:snapToGrid w:val="0"/>
              <w:spacing w:before="60" w:after="60" w:line="240" w:lineRule="auto"/>
              <w:rPr>
                <w:b/>
                <w:iCs/>
                <w:sz w:val="18"/>
                <w:szCs w:val="18"/>
                <w:lang w:eastAsia="en-GB"/>
              </w:rPr>
            </w:pPr>
            <w:r w:rsidRPr="00AB326F">
              <w:rPr>
                <w:b/>
                <w:sz w:val="18"/>
                <w:szCs w:val="18"/>
                <w:lang w:eastAsia="en-GB"/>
              </w:rPr>
              <w:t xml:space="preserve">Component 24.1: </w:t>
            </w:r>
            <w:r w:rsidRPr="00AB326F">
              <w:rPr>
                <w:b/>
                <w:iCs/>
                <w:sz w:val="18"/>
                <w:szCs w:val="18"/>
                <w:lang w:eastAsia="en-GB"/>
              </w:rPr>
              <w:t>Reporting under the Basel Convention</w:t>
            </w:r>
          </w:p>
          <w:p w14:paraId="7055FC6C" w14:textId="454482D1"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Outcomes</w:t>
            </w:r>
            <w:r w:rsidR="00D664CE">
              <w:rPr>
                <w:b/>
                <w:sz w:val="18"/>
                <w:szCs w:val="18"/>
                <w:lang w:eastAsia="en-GB"/>
              </w:rPr>
              <w:t xml:space="preserve"> achieved</w:t>
            </w:r>
            <w:r w:rsidRPr="00AB326F">
              <w:rPr>
                <w:b/>
                <w:sz w:val="18"/>
                <w:szCs w:val="18"/>
                <w:lang w:eastAsia="en-GB"/>
              </w:rPr>
              <w:t>:</w:t>
            </w:r>
          </w:p>
          <w:p w14:paraId="2DC1B91E" w14:textId="77777777" w:rsidR="00AB326F" w:rsidRPr="00AB326F" w:rsidRDefault="00AB326F" w:rsidP="00AB326F">
            <w:pPr>
              <w:snapToGrid w:val="0"/>
              <w:spacing w:before="60" w:after="60" w:line="240" w:lineRule="auto"/>
              <w:rPr>
                <w:sz w:val="18"/>
                <w:szCs w:val="18"/>
                <w:lang w:eastAsia="en-GB"/>
              </w:rPr>
            </w:pPr>
            <w:r w:rsidRPr="00AB326F">
              <w:rPr>
                <w:sz w:val="18"/>
                <w:szCs w:val="18"/>
                <w:lang w:eastAsia="en-GB"/>
              </w:rPr>
              <w:t xml:space="preserve">Parties to the Basel Convention were able to submit complete national reports in a timely manner, in compliance with their obligations, and the COP and its subsidiary bodies could make informed decisions </w:t>
            </w:r>
            <w:proofErr w:type="gramStart"/>
            <w:r w:rsidRPr="00AB326F">
              <w:rPr>
                <w:sz w:val="18"/>
                <w:szCs w:val="18"/>
                <w:lang w:eastAsia="en-GB"/>
              </w:rPr>
              <w:t>on the basis of</w:t>
            </w:r>
            <w:proofErr w:type="gramEnd"/>
            <w:r w:rsidRPr="00AB326F">
              <w:rPr>
                <w:sz w:val="18"/>
                <w:szCs w:val="18"/>
                <w:lang w:eastAsia="en-GB"/>
              </w:rPr>
              <w:t xml:space="preserve"> reporting data.</w:t>
            </w:r>
          </w:p>
          <w:p w14:paraId="7BE778E7" w14:textId="77777777"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Activities implemented:</w:t>
            </w:r>
          </w:p>
          <w:p w14:paraId="7A164148" w14:textId="6B9E42FB" w:rsidR="00AB326F" w:rsidRPr="00AB326F" w:rsidRDefault="00AB326F" w:rsidP="00AB326F">
            <w:pPr>
              <w:numPr>
                <w:ilvl w:val="3"/>
                <w:numId w:val="335"/>
              </w:numPr>
              <w:tabs>
                <w:tab w:val="left" w:pos="876"/>
              </w:tabs>
              <w:snapToGrid w:val="0"/>
              <w:spacing w:before="60" w:after="60" w:line="240" w:lineRule="auto"/>
              <w:ind w:left="360"/>
              <w:rPr>
                <w:rFonts w:eastAsia="Times New Roman"/>
                <w:sz w:val="18"/>
                <w:szCs w:val="18"/>
              </w:rPr>
            </w:pPr>
            <w:r w:rsidRPr="00AB326F">
              <w:rPr>
                <w:rFonts w:eastAsia="Times New Roman"/>
                <w:sz w:val="18"/>
                <w:szCs w:val="18"/>
              </w:rPr>
              <w:t xml:space="preserve">Optimized the Electronic Reporting System for submission and query of national </w:t>
            </w:r>
            <w:proofErr w:type="gramStart"/>
            <w:r w:rsidRPr="00AB326F">
              <w:rPr>
                <w:rFonts w:eastAsia="Times New Roman"/>
                <w:sz w:val="18"/>
                <w:szCs w:val="18"/>
              </w:rPr>
              <w:t>reports</w:t>
            </w:r>
            <w:r w:rsidR="00D664CE">
              <w:rPr>
                <w:rFonts w:eastAsia="Times New Roman"/>
                <w:sz w:val="18"/>
                <w:szCs w:val="18"/>
              </w:rPr>
              <w:t>;</w:t>
            </w:r>
            <w:proofErr w:type="gramEnd"/>
          </w:p>
          <w:p w14:paraId="42D361AA" w14:textId="317C90B8" w:rsidR="00AB326F" w:rsidRPr="00AB326F" w:rsidRDefault="00AB326F" w:rsidP="00AB326F">
            <w:pPr>
              <w:numPr>
                <w:ilvl w:val="3"/>
                <w:numId w:val="335"/>
              </w:numPr>
              <w:tabs>
                <w:tab w:val="left" w:pos="876"/>
              </w:tabs>
              <w:snapToGrid w:val="0"/>
              <w:spacing w:before="60" w:after="60" w:line="240" w:lineRule="auto"/>
              <w:ind w:left="360"/>
              <w:rPr>
                <w:rFonts w:eastAsia="Times New Roman"/>
                <w:sz w:val="18"/>
                <w:szCs w:val="18"/>
              </w:rPr>
            </w:pPr>
            <w:r w:rsidRPr="00AB326F">
              <w:rPr>
                <w:rFonts w:eastAsia="Times New Roman"/>
                <w:sz w:val="18"/>
                <w:szCs w:val="18"/>
              </w:rPr>
              <w:t xml:space="preserve">Prepared guidance on the development of inventories of priority hazardous </w:t>
            </w:r>
            <w:proofErr w:type="gramStart"/>
            <w:r w:rsidRPr="00AB326F">
              <w:rPr>
                <w:rFonts w:eastAsia="Times New Roman"/>
                <w:sz w:val="18"/>
                <w:szCs w:val="18"/>
              </w:rPr>
              <w:t>wastes</w:t>
            </w:r>
            <w:r w:rsidR="00D664CE">
              <w:rPr>
                <w:rFonts w:eastAsia="Times New Roman"/>
                <w:sz w:val="18"/>
                <w:szCs w:val="18"/>
              </w:rPr>
              <w:t>;</w:t>
            </w:r>
            <w:proofErr w:type="gramEnd"/>
          </w:p>
          <w:p w14:paraId="42568FFF" w14:textId="12C8AE4D" w:rsidR="00AB326F" w:rsidRPr="00AB326F" w:rsidRDefault="00AB326F" w:rsidP="00AB326F">
            <w:pPr>
              <w:numPr>
                <w:ilvl w:val="3"/>
                <w:numId w:val="335"/>
              </w:numPr>
              <w:tabs>
                <w:tab w:val="left" w:pos="876"/>
              </w:tabs>
              <w:snapToGrid w:val="0"/>
              <w:spacing w:before="60" w:after="60" w:line="240" w:lineRule="auto"/>
              <w:ind w:left="360"/>
              <w:rPr>
                <w:rFonts w:eastAsia="Times New Roman"/>
                <w:sz w:val="18"/>
                <w:szCs w:val="18"/>
              </w:rPr>
            </w:pPr>
            <w:r w:rsidRPr="00AB326F">
              <w:rPr>
                <w:rFonts w:eastAsia="Times New Roman"/>
                <w:sz w:val="18"/>
                <w:szCs w:val="18"/>
              </w:rPr>
              <w:t xml:space="preserve">Translated guidance on inventory of priority hazardous wastes to facilitate pilot testing and </w:t>
            </w:r>
            <w:proofErr w:type="gramStart"/>
            <w:r w:rsidRPr="00AB326F">
              <w:rPr>
                <w:rFonts w:eastAsia="Times New Roman"/>
                <w:sz w:val="18"/>
                <w:szCs w:val="18"/>
              </w:rPr>
              <w:t>comments</w:t>
            </w:r>
            <w:r w:rsidR="00D664CE">
              <w:rPr>
                <w:rFonts w:eastAsia="Times New Roman"/>
                <w:sz w:val="18"/>
                <w:szCs w:val="18"/>
              </w:rPr>
              <w:t>;</w:t>
            </w:r>
            <w:proofErr w:type="gramEnd"/>
          </w:p>
          <w:p w14:paraId="0DDF104B" w14:textId="37D37014" w:rsidR="00AB326F" w:rsidRPr="00AB326F" w:rsidRDefault="00AB326F" w:rsidP="00AB326F">
            <w:pPr>
              <w:numPr>
                <w:ilvl w:val="3"/>
                <w:numId w:val="335"/>
              </w:numPr>
              <w:tabs>
                <w:tab w:val="left" w:pos="876"/>
              </w:tabs>
              <w:snapToGrid w:val="0"/>
              <w:spacing w:before="60" w:after="60" w:line="240" w:lineRule="auto"/>
              <w:ind w:left="360"/>
              <w:rPr>
                <w:rFonts w:eastAsia="Times New Roman"/>
                <w:sz w:val="18"/>
                <w:szCs w:val="18"/>
              </w:rPr>
            </w:pPr>
            <w:r w:rsidRPr="00AB326F">
              <w:rPr>
                <w:rFonts w:eastAsia="Times New Roman"/>
                <w:sz w:val="18"/>
                <w:szCs w:val="18"/>
              </w:rPr>
              <w:t xml:space="preserve">Assisted Parties in completing and submitting the national </w:t>
            </w:r>
            <w:proofErr w:type="gramStart"/>
            <w:r w:rsidRPr="00AB326F">
              <w:rPr>
                <w:rFonts w:eastAsia="Times New Roman"/>
                <w:sz w:val="18"/>
                <w:szCs w:val="18"/>
              </w:rPr>
              <w:t>report</w:t>
            </w:r>
            <w:r w:rsidR="00D664CE">
              <w:rPr>
                <w:rFonts w:eastAsia="Times New Roman"/>
                <w:sz w:val="18"/>
                <w:szCs w:val="18"/>
              </w:rPr>
              <w:t>;</w:t>
            </w:r>
            <w:proofErr w:type="gramEnd"/>
          </w:p>
          <w:p w14:paraId="4180BAE1" w14:textId="77777777" w:rsidR="00AB326F" w:rsidRPr="00AB326F" w:rsidRDefault="00AB326F" w:rsidP="00AB326F">
            <w:pPr>
              <w:numPr>
                <w:ilvl w:val="3"/>
                <w:numId w:val="335"/>
              </w:numPr>
              <w:tabs>
                <w:tab w:val="left" w:pos="876"/>
              </w:tabs>
              <w:snapToGrid w:val="0"/>
              <w:spacing w:before="60" w:after="60" w:line="240" w:lineRule="auto"/>
              <w:ind w:left="360"/>
              <w:rPr>
                <w:rFonts w:eastAsia="Times New Roman"/>
                <w:sz w:val="18"/>
                <w:szCs w:val="18"/>
              </w:rPr>
            </w:pPr>
            <w:r w:rsidRPr="00AB326F">
              <w:rPr>
                <w:rFonts w:eastAsia="Times New Roman"/>
                <w:sz w:val="18"/>
                <w:szCs w:val="18"/>
              </w:rPr>
              <w:t>Ensured quality control of national reporting data.</w:t>
            </w:r>
          </w:p>
        </w:tc>
      </w:tr>
      <w:tr w:rsidR="00AB326F" w:rsidRPr="00AB326F" w14:paraId="6256E9DA" w14:textId="77777777" w:rsidTr="005F4D39">
        <w:trPr>
          <w:trHeight w:val="277"/>
        </w:trPr>
        <w:tc>
          <w:tcPr>
            <w:tcW w:w="1843" w:type="dxa"/>
            <w:vMerge/>
          </w:tcPr>
          <w:p w14:paraId="1FC72FA9" w14:textId="77777777" w:rsidR="00AB326F" w:rsidRPr="00AB326F" w:rsidDel="008A35B1" w:rsidRDefault="00AB326F" w:rsidP="00AB326F">
            <w:pPr>
              <w:snapToGrid w:val="0"/>
              <w:spacing w:before="60" w:after="60" w:line="240" w:lineRule="auto"/>
              <w:rPr>
                <w:b/>
                <w:bCs/>
                <w:sz w:val="18"/>
                <w:szCs w:val="18"/>
              </w:rPr>
            </w:pPr>
          </w:p>
        </w:tc>
        <w:tc>
          <w:tcPr>
            <w:tcW w:w="8550" w:type="dxa"/>
          </w:tcPr>
          <w:p w14:paraId="377C1767" w14:textId="457F7A45" w:rsidR="00AB326F" w:rsidRPr="00AB326F" w:rsidRDefault="00E37E6F" w:rsidP="00AB326F">
            <w:pPr>
              <w:tabs>
                <w:tab w:val="left" w:pos="1157"/>
              </w:tabs>
              <w:suppressAutoHyphens/>
              <w:snapToGrid w:val="0"/>
              <w:spacing w:before="60" w:after="60" w:line="240" w:lineRule="auto"/>
              <w:rPr>
                <w:i/>
                <w:sz w:val="18"/>
                <w:szCs w:val="18"/>
                <w:lang w:eastAsia="en-GB"/>
              </w:rPr>
            </w:pPr>
            <w:r>
              <w:rPr>
                <w:b/>
                <w:sz w:val="18"/>
                <w:szCs w:val="18"/>
                <w:lang w:eastAsia="en-GB"/>
              </w:rPr>
              <w:t>Evaluation as per the i</w:t>
            </w:r>
            <w:r w:rsidR="00AB326F" w:rsidRPr="00AB326F">
              <w:rPr>
                <w:b/>
                <w:sz w:val="18"/>
                <w:szCs w:val="18"/>
                <w:lang w:eastAsia="en-GB"/>
              </w:rPr>
              <w:t xml:space="preserve">ndicators of achievement: </w:t>
            </w:r>
          </w:p>
          <w:p w14:paraId="2E9A8CF5" w14:textId="77777777" w:rsidR="00AB326F" w:rsidRPr="00AB326F" w:rsidRDefault="00AB326F" w:rsidP="00AB326F">
            <w:pPr>
              <w:numPr>
                <w:ilvl w:val="0"/>
                <w:numId w:val="74"/>
              </w:numPr>
              <w:tabs>
                <w:tab w:val="clear" w:pos="419"/>
                <w:tab w:val="num" w:pos="360"/>
              </w:tabs>
              <w:snapToGrid w:val="0"/>
              <w:spacing w:before="60" w:after="60" w:line="240" w:lineRule="auto"/>
              <w:ind w:left="360"/>
              <w:rPr>
                <w:sz w:val="18"/>
                <w:szCs w:val="18"/>
              </w:rPr>
            </w:pPr>
            <w:r w:rsidRPr="00AB326F">
              <w:rPr>
                <w:sz w:val="18"/>
                <w:szCs w:val="18"/>
              </w:rPr>
              <w:t>Number of Parties using the ERS to submit national reports:</w:t>
            </w:r>
            <w:r w:rsidRPr="00AB326F">
              <w:rPr>
                <w:rFonts w:eastAsia="Calibri"/>
                <w:sz w:val="18"/>
                <w:szCs w:val="18"/>
              </w:rPr>
              <w:t xml:space="preserve"> 110 Parties for the 2019 report and 103 Parties for the 2020 report.</w:t>
            </w:r>
          </w:p>
          <w:p w14:paraId="7A1E51DE" w14:textId="0E5C7147" w:rsidR="00AB326F" w:rsidRPr="00610EDE" w:rsidRDefault="00E37E6F" w:rsidP="00AB326F">
            <w:pPr>
              <w:numPr>
                <w:ilvl w:val="0"/>
                <w:numId w:val="74"/>
              </w:numPr>
              <w:tabs>
                <w:tab w:val="clear" w:pos="419"/>
                <w:tab w:val="num" w:pos="360"/>
              </w:tabs>
              <w:snapToGrid w:val="0"/>
              <w:spacing w:before="60" w:after="60" w:line="240" w:lineRule="auto"/>
              <w:ind w:left="360"/>
              <w:rPr>
                <w:sz w:val="18"/>
                <w:szCs w:val="18"/>
              </w:rPr>
            </w:pPr>
            <w:r w:rsidRPr="00610EDE">
              <w:rPr>
                <w:sz w:val="18"/>
                <w:szCs w:val="18"/>
              </w:rPr>
              <w:t xml:space="preserve">Number of reports produced for the COP and other stakeholders </w:t>
            </w:r>
            <w:proofErr w:type="gramStart"/>
            <w:r w:rsidRPr="00610EDE">
              <w:rPr>
                <w:sz w:val="18"/>
                <w:szCs w:val="18"/>
              </w:rPr>
              <w:t>on the basis of</w:t>
            </w:r>
            <w:proofErr w:type="gramEnd"/>
            <w:r w:rsidRPr="00610EDE">
              <w:rPr>
                <w:sz w:val="18"/>
                <w:szCs w:val="18"/>
              </w:rPr>
              <w:t xml:space="preserve"> national reporting data:</w:t>
            </w:r>
            <w:r w:rsidRPr="00B519F1">
              <w:rPr>
                <w:rFonts w:eastAsia="Calibri"/>
                <w:sz w:val="18"/>
                <w:szCs w:val="18"/>
              </w:rPr>
              <w:t xml:space="preserve"> </w:t>
            </w:r>
            <w:r w:rsidR="00AB326F" w:rsidRPr="00610EDE">
              <w:rPr>
                <w:rFonts w:eastAsia="Calibri"/>
                <w:sz w:val="18"/>
                <w:szCs w:val="18"/>
              </w:rPr>
              <w:t xml:space="preserve">Draft report on the final evaluation of the strategic framework for the implementation of the Basel Convention for 2012–2021 (UNEP/CHW.15/INF/5) was prepared </w:t>
            </w:r>
            <w:r w:rsidR="00AB326F" w:rsidRPr="00610EDE">
              <w:rPr>
                <w:sz w:val="18"/>
                <w:szCs w:val="18"/>
              </w:rPr>
              <w:t>on the basis of national reporting data</w:t>
            </w:r>
          </w:p>
          <w:p w14:paraId="78379AB2" w14:textId="3C0442AF" w:rsidR="00AB326F" w:rsidRPr="00610EDE" w:rsidRDefault="00E37E6F" w:rsidP="00AB326F">
            <w:pPr>
              <w:numPr>
                <w:ilvl w:val="0"/>
                <w:numId w:val="74"/>
              </w:numPr>
              <w:tabs>
                <w:tab w:val="clear" w:pos="419"/>
                <w:tab w:val="num" w:pos="360"/>
              </w:tabs>
              <w:snapToGrid w:val="0"/>
              <w:spacing w:before="60" w:after="60" w:line="240" w:lineRule="auto"/>
              <w:ind w:left="360"/>
              <w:rPr>
                <w:sz w:val="18"/>
                <w:szCs w:val="18"/>
              </w:rPr>
            </w:pPr>
            <w:r w:rsidRPr="00610EDE">
              <w:rPr>
                <w:sz w:val="18"/>
                <w:szCs w:val="18"/>
              </w:rPr>
              <w:t>Number of communications with Parties and queries answered regarding completion of the reporting questionnaire:</w:t>
            </w:r>
            <w:r w:rsidRPr="00B519F1">
              <w:rPr>
                <w:rFonts w:eastAsia="Calibri"/>
                <w:sz w:val="18"/>
                <w:szCs w:val="18"/>
              </w:rPr>
              <w:t xml:space="preserve"> </w:t>
            </w:r>
            <w:r w:rsidR="00AB326F" w:rsidRPr="00610EDE">
              <w:rPr>
                <w:sz w:val="18"/>
                <w:szCs w:val="18"/>
              </w:rPr>
              <w:t>More than 50 communications with Parties and queries were answered regarding completion of the reporting questionnaire</w:t>
            </w:r>
          </w:p>
          <w:p w14:paraId="083691FC" w14:textId="25737560" w:rsidR="00AB326F" w:rsidRPr="00AB326F" w:rsidRDefault="00E37E6F" w:rsidP="00AB326F">
            <w:pPr>
              <w:numPr>
                <w:ilvl w:val="0"/>
                <w:numId w:val="74"/>
              </w:numPr>
              <w:tabs>
                <w:tab w:val="clear" w:pos="419"/>
                <w:tab w:val="num" w:pos="360"/>
              </w:tabs>
              <w:snapToGrid w:val="0"/>
              <w:spacing w:before="60" w:after="60" w:line="240" w:lineRule="auto"/>
              <w:ind w:left="360"/>
              <w:rPr>
                <w:sz w:val="18"/>
                <w:szCs w:val="18"/>
              </w:rPr>
            </w:pPr>
            <w:r w:rsidRPr="00094C71">
              <w:rPr>
                <w:sz w:val="18"/>
                <w:szCs w:val="18"/>
              </w:rPr>
              <w:t>Number of guidance documents on inventories developed</w:t>
            </w:r>
            <w:r>
              <w:rPr>
                <w:sz w:val="18"/>
                <w:szCs w:val="18"/>
              </w:rPr>
              <w:t xml:space="preserve">: </w:t>
            </w:r>
            <w:r w:rsidR="00AB326F" w:rsidRPr="00AB326F">
              <w:rPr>
                <w:sz w:val="18"/>
                <w:szCs w:val="18"/>
              </w:rPr>
              <w:t>3 guidance documents on inventories developed and made available on the Convention website.</w:t>
            </w:r>
            <w:r w:rsidR="00AB326F" w:rsidRPr="00AB326F">
              <w:rPr>
                <w:sz w:val="18"/>
                <w:szCs w:val="18"/>
                <w:vertAlign w:val="superscript"/>
              </w:rPr>
              <w:footnoteReference w:id="57"/>
            </w:r>
          </w:p>
          <w:p w14:paraId="308B12A4" w14:textId="26B30952" w:rsidR="00AB326F" w:rsidRPr="00AB326F" w:rsidRDefault="00E37E6F" w:rsidP="00AB326F">
            <w:pPr>
              <w:numPr>
                <w:ilvl w:val="0"/>
                <w:numId w:val="74"/>
              </w:numPr>
              <w:tabs>
                <w:tab w:val="clear" w:pos="419"/>
                <w:tab w:val="num" w:pos="360"/>
              </w:tabs>
              <w:snapToGrid w:val="0"/>
              <w:spacing w:before="60" w:after="60" w:line="240" w:lineRule="auto"/>
              <w:ind w:left="360"/>
              <w:rPr>
                <w:sz w:val="18"/>
                <w:szCs w:val="18"/>
              </w:rPr>
            </w:pPr>
            <w:r w:rsidRPr="00094C71">
              <w:rPr>
                <w:sz w:val="18"/>
                <w:szCs w:val="18"/>
              </w:rPr>
              <w:t>Number of guidance documents on inventories translated to facilitate pilot-testing</w:t>
            </w:r>
            <w:r>
              <w:rPr>
                <w:sz w:val="18"/>
                <w:szCs w:val="18"/>
              </w:rPr>
              <w:t xml:space="preserve">: </w:t>
            </w:r>
            <w:r w:rsidR="00AB326F" w:rsidRPr="00AB326F">
              <w:rPr>
                <w:sz w:val="18"/>
                <w:szCs w:val="18"/>
              </w:rPr>
              <w:t>3 guidance documents on inventories were translated to facilitate pilot-testing.</w:t>
            </w:r>
          </w:p>
        </w:tc>
      </w:tr>
      <w:tr w:rsidR="00AB326F" w:rsidRPr="00AB326F" w14:paraId="400B1A18" w14:textId="77777777" w:rsidTr="005F4D39">
        <w:trPr>
          <w:trHeight w:val="380"/>
        </w:trPr>
        <w:tc>
          <w:tcPr>
            <w:tcW w:w="1843" w:type="dxa"/>
            <w:vMerge/>
          </w:tcPr>
          <w:p w14:paraId="3B564CF4" w14:textId="77777777" w:rsidR="00AB326F" w:rsidRPr="00AB326F" w:rsidRDefault="00AB326F" w:rsidP="00AB326F">
            <w:pPr>
              <w:snapToGrid w:val="0"/>
              <w:spacing w:before="60" w:after="60" w:line="240" w:lineRule="auto"/>
              <w:rPr>
                <w:b/>
                <w:bCs/>
                <w:sz w:val="18"/>
                <w:szCs w:val="18"/>
              </w:rPr>
            </w:pPr>
          </w:p>
        </w:tc>
        <w:tc>
          <w:tcPr>
            <w:tcW w:w="8550" w:type="dxa"/>
            <w:tcBorders>
              <w:bottom w:val="single" w:sz="4" w:space="0" w:color="auto"/>
            </w:tcBorders>
            <w:vAlign w:val="center"/>
          </w:tcPr>
          <w:p w14:paraId="78D2F0AC" w14:textId="77777777"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Component 24.2: Reporting under the Stockholm Convention</w:t>
            </w:r>
          </w:p>
          <w:p w14:paraId="4F67F3FD" w14:textId="16503B1A"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Outcomes</w:t>
            </w:r>
            <w:r w:rsidR="00E37E6F">
              <w:rPr>
                <w:b/>
                <w:sz w:val="18"/>
                <w:szCs w:val="18"/>
                <w:lang w:eastAsia="en-GB"/>
              </w:rPr>
              <w:t xml:space="preserve"> achieved</w:t>
            </w:r>
            <w:r w:rsidRPr="00AB326F">
              <w:rPr>
                <w:b/>
                <w:sz w:val="18"/>
                <w:szCs w:val="18"/>
                <w:lang w:eastAsia="en-GB"/>
              </w:rPr>
              <w:t>:</w:t>
            </w:r>
          </w:p>
          <w:p w14:paraId="62081457" w14:textId="77777777" w:rsidR="00AB326F" w:rsidRPr="00AB326F" w:rsidRDefault="00AB326F" w:rsidP="00AB326F">
            <w:pPr>
              <w:snapToGrid w:val="0"/>
              <w:spacing w:before="60" w:after="60" w:line="240" w:lineRule="auto"/>
              <w:rPr>
                <w:i/>
                <w:sz w:val="18"/>
                <w:szCs w:val="18"/>
                <w:lang w:eastAsia="en-GB"/>
              </w:rPr>
            </w:pPr>
            <w:r w:rsidRPr="00AB326F">
              <w:rPr>
                <w:sz w:val="18"/>
                <w:szCs w:val="18"/>
                <w:lang w:eastAsia="en-GB"/>
              </w:rPr>
              <w:t xml:space="preserve">Parties to the Stockholm Convention were able to submit complete national reports in a timely manner that include information on newly listed POPs, in compliance with their obligations, and the COP and the subsidiary bodies could make informed decisions </w:t>
            </w:r>
            <w:proofErr w:type="gramStart"/>
            <w:r w:rsidRPr="00AB326F">
              <w:rPr>
                <w:sz w:val="18"/>
                <w:szCs w:val="18"/>
                <w:lang w:eastAsia="en-GB"/>
              </w:rPr>
              <w:t>on the basis of</w:t>
            </w:r>
            <w:proofErr w:type="gramEnd"/>
            <w:r w:rsidRPr="00AB326F">
              <w:rPr>
                <w:sz w:val="18"/>
                <w:szCs w:val="18"/>
                <w:lang w:eastAsia="en-GB"/>
              </w:rPr>
              <w:t xml:space="preserve"> accurate reports.</w:t>
            </w:r>
          </w:p>
          <w:p w14:paraId="6B0128DE" w14:textId="77777777" w:rsidR="00AB326F" w:rsidRPr="00AB326F" w:rsidRDefault="00AB326F" w:rsidP="00AB326F">
            <w:pPr>
              <w:snapToGrid w:val="0"/>
              <w:spacing w:before="60" w:after="60" w:line="240" w:lineRule="auto"/>
              <w:rPr>
                <w:b/>
                <w:sz w:val="18"/>
                <w:szCs w:val="18"/>
                <w:lang w:eastAsia="en-GB"/>
              </w:rPr>
            </w:pPr>
            <w:r w:rsidRPr="00AB326F">
              <w:rPr>
                <w:b/>
                <w:sz w:val="18"/>
                <w:szCs w:val="18"/>
                <w:lang w:eastAsia="en-GB"/>
              </w:rPr>
              <w:t>Activities implemented:</w:t>
            </w:r>
          </w:p>
          <w:p w14:paraId="2689AFA1" w14:textId="77777777" w:rsidR="00AB326F" w:rsidRPr="00AB326F" w:rsidRDefault="00AB326F" w:rsidP="00AB326F">
            <w:pPr>
              <w:numPr>
                <w:ilvl w:val="0"/>
                <w:numId w:val="336"/>
              </w:numPr>
              <w:tabs>
                <w:tab w:val="left" w:pos="876"/>
              </w:tabs>
              <w:spacing w:before="60" w:after="60" w:line="240" w:lineRule="auto"/>
              <w:rPr>
                <w:rFonts w:eastAsia="Times New Roman"/>
                <w:color w:val="000000"/>
                <w:sz w:val="18"/>
                <w:szCs w:val="18"/>
              </w:rPr>
            </w:pPr>
            <w:r w:rsidRPr="00AB326F">
              <w:rPr>
                <w:rFonts w:eastAsia="Times New Roman"/>
                <w:color w:val="000000"/>
                <w:sz w:val="18"/>
                <w:szCs w:val="18"/>
              </w:rPr>
              <w:t xml:space="preserve">The electronic reporting system has been further developed and newly listed POPs were reflected in the reporting questionnaire: </w:t>
            </w:r>
            <w:hyperlink r:id="rId30" w:history="1">
              <w:r w:rsidRPr="00AB326F">
                <w:rPr>
                  <w:color w:val="0563C1" w:themeColor="hyperlink"/>
                  <w:sz w:val="18"/>
                  <w:szCs w:val="18"/>
                  <w:u w:val="single"/>
                </w:rPr>
                <w:t>http://chm.pops.int/tabid/7477/Default.aspx</w:t>
              </w:r>
            </w:hyperlink>
            <w:r w:rsidRPr="00AB326F">
              <w:rPr>
                <w:rFonts w:eastAsia="Times New Roman"/>
                <w:color w:val="000000"/>
                <w:sz w:val="18"/>
                <w:szCs w:val="18"/>
              </w:rPr>
              <w:t>.</w:t>
            </w:r>
          </w:p>
          <w:p w14:paraId="0B238B62" w14:textId="77777777" w:rsidR="00AB326F" w:rsidRPr="00AB326F" w:rsidRDefault="00AB326F" w:rsidP="00AB326F">
            <w:pPr>
              <w:numPr>
                <w:ilvl w:val="0"/>
                <w:numId w:val="336"/>
              </w:numPr>
              <w:tabs>
                <w:tab w:val="left" w:pos="876"/>
              </w:tabs>
              <w:spacing w:before="60" w:after="60" w:line="240" w:lineRule="auto"/>
              <w:rPr>
                <w:rFonts w:eastAsia="Times New Roman"/>
                <w:color w:val="000000"/>
                <w:sz w:val="18"/>
                <w:szCs w:val="18"/>
              </w:rPr>
            </w:pPr>
            <w:r w:rsidRPr="00AB326F">
              <w:rPr>
                <w:rFonts w:eastAsia="Times New Roman"/>
                <w:color w:val="000000"/>
                <w:sz w:val="18"/>
                <w:szCs w:val="18"/>
              </w:rPr>
              <w:t xml:space="preserve">The SC reporting Dashboard containing multiple forms of data visualization was launched, and it is available on the convention website: </w:t>
            </w:r>
            <w:hyperlink r:id="rId31" w:history="1">
              <w:r w:rsidRPr="00AB326F">
                <w:rPr>
                  <w:rFonts w:eastAsia="Times New Roman"/>
                  <w:color w:val="0563C1" w:themeColor="hyperlink"/>
                  <w:sz w:val="18"/>
                  <w:szCs w:val="18"/>
                  <w:u w:val="single"/>
                </w:rPr>
                <w:t>http://chm.pops.int/tabid/7477/Default.aspx</w:t>
              </w:r>
            </w:hyperlink>
            <w:r w:rsidRPr="00AB326F">
              <w:rPr>
                <w:rFonts w:eastAsia="Times New Roman"/>
                <w:color w:val="000000"/>
                <w:sz w:val="18"/>
                <w:szCs w:val="18"/>
              </w:rPr>
              <w:t>.</w:t>
            </w:r>
          </w:p>
          <w:p w14:paraId="6DA6E48C" w14:textId="77777777" w:rsidR="00AB326F" w:rsidRPr="00AB326F" w:rsidRDefault="00AB326F" w:rsidP="00AB326F">
            <w:pPr>
              <w:numPr>
                <w:ilvl w:val="0"/>
                <w:numId w:val="336"/>
              </w:numPr>
              <w:tabs>
                <w:tab w:val="left" w:pos="876"/>
              </w:tabs>
              <w:spacing w:before="60" w:after="60" w:line="240" w:lineRule="auto"/>
              <w:rPr>
                <w:rFonts w:eastAsia="Times New Roman"/>
                <w:color w:val="000000"/>
                <w:sz w:val="18"/>
                <w:szCs w:val="18"/>
              </w:rPr>
            </w:pPr>
            <w:r w:rsidRPr="00AB326F">
              <w:rPr>
                <w:rFonts w:eastAsia="Times New Roman"/>
                <w:color w:val="000000"/>
                <w:sz w:val="18"/>
                <w:szCs w:val="18"/>
              </w:rPr>
              <w:t xml:space="preserve">The Secretariat provided support to Parties upon request. </w:t>
            </w:r>
          </w:p>
          <w:p w14:paraId="369AC6AC" w14:textId="77777777" w:rsidR="00AB326F" w:rsidRPr="00AB326F" w:rsidRDefault="00AB326F" w:rsidP="00AB326F">
            <w:pPr>
              <w:numPr>
                <w:ilvl w:val="0"/>
                <w:numId w:val="336"/>
              </w:numPr>
              <w:tabs>
                <w:tab w:val="left" w:pos="876"/>
              </w:tabs>
              <w:spacing w:before="60" w:after="60" w:line="240" w:lineRule="auto"/>
              <w:rPr>
                <w:rFonts w:eastAsia="Times New Roman"/>
                <w:color w:val="000000"/>
                <w:sz w:val="18"/>
                <w:szCs w:val="18"/>
              </w:rPr>
            </w:pPr>
            <w:r w:rsidRPr="00AB326F">
              <w:rPr>
                <w:rFonts w:eastAsia="Times New Roman"/>
                <w:color w:val="000000"/>
                <w:sz w:val="18"/>
                <w:szCs w:val="18"/>
              </w:rPr>
              <w:t>The Secretariat provided feedback on all 4</w:t>
            </w:r>
            <w:r w:rsidRPr="00AB326F">
              <w:rPr>
                <w:rFonts w:eastAsia="Times New Roman"/>
                <w:color w:val="000000"/>
                <w:sz w:val="18"/>
                <w:szCs w:val="18"/>
                <w:vertAlign w:val="superscript"/>
              </w:rPr>
              <w:t>th</w:t>
            </w:r>
            <w:r w:rsidRPr="00AB326F">
              <w:rPr>
                <w:rFonts w:eastAsia="Times New Roman"/>
                <w:color w:val="000000"/>
                <w:sz w:val="18"/>
                <w:szCs w:val="18"/>
              </w:rPr>
              <w:t xml:space="preserve"> reporting submitted aiming at improving the reports due in 2022.</w:t>
            </w:r>
          </w:p>
          <w:p w14:paraId="6AC4790B" w14:textId="77777777" w:rsidR="00AB326F" w:rsidRPr="00AB326F" w:rsidRDefault="00AB326F" w:rsidP="00AB326F">
            <w:pPr>
              <w:numPr>
                <w:ilvl w:val="0"/>
                <w:numId w:val="336"/>
              </w:numPr>
              <w:tabs>
                <w:tab w:val="left" w:pos="876"/>
              </w:tabs>
              <w:spacing w:before="60" w:after="60" w:line="240" w:lineRule="auto"/>
              <w:rPr>
                <w:rFonts w:eastAsia="Times New Roman"/>
                <w:color w:val="000000"/>
                <w:sz w:val="18"/>
                <w:szCs w:val="18"/>
              </w:rPr>
            </w:pPr>
            <w:r w:rsidRPr="00AB326F">
              <w:rPr>
                <w:rFonts w:eastAsia="Times New Roman"/>
                <w:color w:val="000000"/>
                <w:sz w:val="18"/>
                <w:szCs w:val="18"/>
              </w:rPr>
              <w:t xml:space="preserve">Reports submitted in other languages were translated into English </w:t>
            </w:r>
            <w:hyperlink r:id="rId32" w:anchor="24398" w:history="1">
              <w:r w:rsidRPr="00AB326F">
                <w:rPr>
                  <w:color w:val="0563C1" w:themeColor="hyperlink"/>
                  <w:sz w:val="18"/>
                  <w:szCs w:val="18"/>
                  <w:u w:val="single"/>
                </w:rPr>
                <w:t>http://chm.pops.int/Countries/NationalReports/FourthRoundPartyReports/tabid/6346/Default.aspx#24398</w:t>
              </w:r>
            </w:hyperlink>
          </w:p>
          <w:p w14:paraId="0E647C8E" w14:textId="77777777" w:rsidR="00AB326F" w:rsidRPr="00AB326F" w:rsidRDefault="00AB326F" w:rsidP="00AB326F">
            <w:pPr>
              <w:numPr>
                <w:ilvl w:val="0"/>
                <w:numId w:val="336"/>
              </w:numPr>
              <w:tabs>
                <w:tab w:val="left" w:pos="876"/>
              </w:tabs>
              <w:spacing w:before="60" w:after="60" w:line="240" w:lineRule="auto"/>
              <w:rPr>
                <w:sz w:val="18"/>
                <w:szCs w:val="18"/>
                <w:u w:val="single"/>
                <w:lang w:eastAsia="en-GB"/>
              </w:rPr>
            </w:pPr>
            <w:r w:rsidRPr="00AB326F">
              <w:rPr>
                <w:rFonts w:eastAsia="Times New Roman"/>
                <w:color w:val="000000"/>
                <w:sz w:val="18"/>
                <w:szCs w:val="18"/>
              </w:rPr>
              <w:t>The Secretariat gave presentations in different events, (e.g., related to the NIPs), raising awareness about the reporting obligation. Additionally, a series of webinars was organized in 2021 to launch the questionnaire for the 5</w:t>
            </w:r>
            <w:r w:rsidRPr="00AB326F">
              <w:rPr>
                <w:rFonts w:eastAsia="Times New Roman"/>
                <w:color w:val="000000"/>
                <w:sz w:val="18"/>
                <w:szCs w:val="18"/>
                <w:vertAlign w:val="superscript"/>
              </w:rPr>
              <w:t>th</w:t>
            </w:r>
            <w:r w:rsidRPr="00AB326F">
              <w:rPr>
                <w:rFonts w:eastAsia="Times New Roman"/>
                <w:color w:val="000000"/>
                <w:sz w:val="18"/>
                <w:szCs w:val="18"/>
              </w:rPr>
              <w:t xml:space="preserve"> reporting cycle. Several reminders were sent to all Parties about their reporting obligations. </w:t>
            </w:r>
          </w:p>
        </w:tc>
      </w:tr>
      <w:tr w:rsidR="00AB326F" w:rsidRPr="00AB326F" w14:paraId="6C8A600A" w14:textId="77777777" w:rsidTr="005F4D39">
        <w:trPr>
          <w:trHeight w:val="575"/>
        </w:trPr>
        <w:tc>
          <w:tcPr>
            <w:tcW w:w="1843" w:type="dxa"/>
            <w:vMerge/>
            <w:tcBorders>
              <w:right w:val="single" w:sz="4" w:space="0" w:color="auto"/>
            </w:tcBorders>
          </w:tcPr>
          <w:p w14:paraId="04F4E1A4" w14:textId="77777777" w:rsidR="00AB326F" w:rsidRPr="00AB326F" w:rsidRDefault="00AB326F" w:rsidP="00AB326F">
            <w:pPr>
              <w:snapToGrid w:val="0"/>
              <w:spacing w:before="60" w:after="60" w:line="240" w:lineRule="auto"/>
              <w:rPr>
                <w:b/>
                <w:bCs/>
                <w:sz w:val="18"/>
                <w:szCs w:val="18"/>
              </w:rPr>
            </w:pPr>
          </w:p>
        </w:tc>
        <w:tc>
          <w:tcPr>
            <w:tcW w:w="8550" w:type="dxa"/>
            <w:tcBorders>
              <w:top w:val="single" w:sz="4" w:space="0" w:color="auto"/>
              <w:left w:val="single" w:sz="4" w:space="0" w:color="auto"/>
              <w:bottom w:val="single" w:sz="4" w:space="0" w:color="auto"/>
              <w:right w:val="single" w:sz="4" w:space="0" w:color="auto"/>
            </w:tcBorders>
          </w:tcPr>
          <w:p w14:paraId="4180F8AA" w14:textId="46827C16" w:rsidR="00AB326F" w:rsidRPr="00AB326F" w:rsidRDefault="00E37E6F" w:rsidP="00AB326F">
            <w:pPr>
              <w:tabs>
                <w:tab w:val="left" w:pos="1157"/>
              </w:tabs>
              <w:suppressAutoHyphens/>
              <w:snapToGrid w:val="0"/>
              <w:spacing w:before="60" w:after="60" w:line="240" w:lineRule="auto"/>
              <w:rPr>
                <w:i/>
                <w:sz w:val="18"/>
                <w:szCs w:val="18"/>
                <w:lang w:eastAsia="en-GB"/>
              </w:rPr>
            </w:pPr>
            <w:r>
              <w:rPr>
                <w:b/>
                <w:sz w:val="18"/>
                <w:szCs w:val="18"/>
                <w:lang w:eastAsia="en-GB"/>
              </w:rPr>
              <w:t>Evaluation as per the i</w:t>
            </w:r>
            <w:r w:rsidR="00AB326F" w:rsidRPr="00AB326F">
              <w:rPr>
                <w:b/>
                <w:sz w:val="18"/>
                <w:szCs w:val="18"/>
                <w:lang w:eastAsia="en-GB"/>
              </w:rPr>
              <w:t xml:space="preserve">ndicators of achievement: </w:t>
            </w:r>
          </w:p>
          <w:p w14:paraId="0BD0726B" w14:textId="16DF3BB9" w:rsidR="00AB326F" w:rsidRPr="00AB326F" w:rsidRDefault="00E37E6F" w:rsidP="00AB326F">
            <w:pPr>
              <w:numPr>
                <w:ilvl w:val="0"/>
                <w:numId w:val="76"/>
              </w:numPr>
              <w:tabs>
                <w:tab w:val="clear" w:pos="419"/>
                <w:tab w:val="num" w:pos="360"/>
              </w:tabs>
              <w:snapToGrid w:val="0"/>
              <w:spacing w:before="60" w:after="60" w:line="240" w:lineRule="auto"/>
              <w:ind w:left="360"/>
              <w:rPr>
                <w:sz w:val="18"/>
                <w:szCs w:val="18"/>
              </w:rPr>
            </w:pPr>
            <w:r w:rsidRPr="00094C71">
              <w:rPr>
                <w:sz w:val="18"/>
                <w:szCs w:val="18"/>
              </w:rPr>
              <w:lastRenderedPageBreak/>
              <w:t xml:space="preserve">Number of Parties using the ERS to submit national reports containing information on newly listed </w:t>
            </w:r>
            <w:r w:rsidRPr="00E37E6F">
              <w:rPr>
                <w:sz w:val="18"/>
                <w:szCs w:val="18"/>
              </w:rPr>
              <w:t>POPs:</w:t>
            </w:r>
            <w:r w:rsidRPr="00B519F1">
              <w:rPr>
                <w:rFonts w:eastAsia="Calibri"/>
                <w:sz w:val="18"/>
                <w:szCs w:val="18"/>
              </w:rPr>
              <w:t xml:space="preserve"> </w:t>
            </w:r>
            <w:r w:rsidR="00AB326F" w:rsidRPr="00E37E6F">
              <w:rPr>
                <w:sz w:val="18"/>
                <w:szCs w:val="18"/>
              </w:rPr>
              <w:t>All</w:t>
            </w:r>
            <w:r w:rsidR="00AB326F" w:rsidRPr="00AB326F">
              <w:rPr>
                <w:sz w:val="18"/>
                <w:szCs w:val="18"/>
              </w:rPr>
              <w:t xml:space="preserve"> Parties to the </w:t>
            </w:r>
            <w:r>
              <w:rPr>
                <w:sz w:val="18"/>
                <w:szCs w:val="18"/>
              </w:rPr>
              <w:t>C</w:t>
            </w:r>
            <w:r w:rsidR="00AB326F" w:rsidRPr="00AB326F">
              <w:rPr>
                <w:sz w:val="18"/>
                <w:szCs w:val="18"/>
              </w:rPr>
              <w:t xml:space="preserve">onvention were given access to the ERS to submit national reports containing information on newly listed POPs. </w:t>
            </w:r>
          </w:p>
          <w:p w14:paraId="56C2327C" w14:textId="4A457457" w:rsidR="00AB326F" w:rsidRPr="00AB326F" w:rsidRDefault="00E37E6F" w:rsidP="00AB326F">
            <w:pPr>
              <w:numPr>
                <w:ilvl w:val="0"/>
                <w:numId w:val="76"/>
              </w:numPr>
              <w:tabs>
                <w:tab w:val="clear" w:pos="419"/>
                <w:tab w:val="num" w:pos="360"/>
              </w:tabs>
              <w:snapToGrid w:val="0"/>
              <w:spacing w:before="60" w:after="60" w:line="240" w:lineRule="auto"/>
              <w:ind w:left="360"/>
              <w:rPr>
                <w:sz w:val="18"/>
                <w:szCs w:val="18"/>
              </w:rPr>
            </w:pPr>
            <w:r w:rsidRPr="00094C71">
              <w:rPr>
                <w:sz w:val="18"/>
                <w:szCs w:val="18"/>
              </w:rPr>
              <w:t xml:space="preserve">Number of reports produced for the COP and other stakeholders </w:t>
            </w:r>
            <w:proofErr w:type="gramStart"/>
            <w:r w:rsidRPr="00094C71">
              <w:rPr>
                <w:sz w:val="18"/>
                <w:szCs w:val="18"/>
              </w:rPr>
              <w:t>on the basis of</w:t>
            </w:r>
            <w:proofErr w:type="gramEnd"/>
            <w:r w:rsidRPr="00094C71">
              <w:rPr>
                <w:sz w:val="18"/>
                <w:szCs w:val="18"/>
              </w:rPr>
              <w:t xml:space="preserve"> national reporting data</w:t>
            </w:r>
            <w:r>
              <w:rPr>
                <w:sz w:val="18"/>
                <w:szCs w:val="18"/>
              </w:rPr>
              <w:t>:</w:t>
            </w:r>
            <w:r w:rsidRPr="00B4764D">
              <w:rPr>
                <w:rFonts w:eastAsia="Calibri"/>
                <w:sz w:val="18"/>
                <w:szCs w:val="18"/>
                <w:highlight w:val="yellow"/>
              </w:rPr>
              <w:t xml:space="preserve"> </w:t>
            </w:r>
            <w:r w:rsidR="00AB326F" w:rsidRPr="00AB326F">
              <w:rPr>
                <w:sz w:val="18"/>
                <w:szCs w:val="18"/>
              </w:rPr>
              <w:t>Various documents were produced to the COP which rely on information from national reports (e.g., national reporting related document, effectiveness evaluation, PCB evaluation, etc.).</w:t>
            </w:r>
          </w:p>
          <w:p w14:paraId="7317A10D" w14:textId="7A3A8287" w:rsidR="00AB326F" w:rsidRPr="00AB326F" w:rsidRDefault="00E37E6F" w:rsidP="00AB326F">
            <w:pPr>
              <w:numPr>
                <w:ilvl w:val="0"/>
                <w:numId w:val="76"/>
              </w:numPr>
              <w:tabs>
                <w:tab w:val="clear" w:pos="419"/>
                <w:tab w:val="num" w:pos="360"/>
              </w:tabs>
              <w:snapToGrid w:val="0"/>
              <w:spacing w:before="60" w:after="60" w:line="240" w:lineRule="auto"/>
              <w:ind w:left="360"/>
              <w:rPr>
                <w:sz w:val="18"/>
                <w:szCs w:val="18"/>
                <w:lang w:eastAsia="en-GB"/>
              </w:rPr>
            </w:pPr>
            <w:r w:rsidRPr="00E37E6F">
              <w:rPr>
                <w:sz w:val="18"/>
                <w:szCs w:val="18"/>
              </w:rPr>
              <w:t>Number of communications with Parties and queries answered regarding completion of the reporting questionnaire:</w:t>
            </w:r>
            <w:r w:rsidRPr="00B519F1">
              <w:rPr>
                <w:rFonts w:eastAsia="Calibri"/>
                <w:sz w:val="18"/>
                <w:szCs w:val="18"/>
              </w:rPr>
              <w:t xml:space="preserve"> </w:t>
            </w:r>
            <w:r w:rsidR="00AB326F" w:rsidRPr="00E37E6F">
              <w:rPr>
                <w:sz w:val="18"/>
                <w:szCs w:val="18"/>
              </w:rPr>
              <w:t>Over</w:t>
            </w:r>
            <w:r w:rsidR="00AB326F" w:rsidRPr="00AB326F">
              <w:rPr>
                <w:sz w:val="18"/>
                <w:szCs w:val="18"/>
              </w:rPr>
              <w:t xml:space="preserve"> 200 communications via email were exchanged with Parties to answer queries regarding completion of the reporting questionnaire.</w:t>
            </w:r>
          </w:p>
        </w:tc>
      </w:tr>
      <w:tr w:rsidR="007F7FC1" w:rsidRPr="00AB326F" w14:paraId="2CFB058B" w14:textId="77777777" w:rsidTr="0094289C">
        <w:trPr>
          <w:trHeight w:val="3826"/>
        </w:trPr>
        <w:tc>
          <w:tcPr>
            <w:tcW w:w="10393" w:type="dxa"/>
            <w:gridSpan w:val="2"/>
          </w:tcPr>
          <w:p w14:paraId="71006184" w14:textId="77777777" w:rsidR="007F7FC1" w:rsidRPr="00B519F1" w:rsidRDefault="007F7FC1" w:rsidP="007F7FC1">
            <w:pPr>
              <w:tabs>
                <w:tab w:val="left" w:pos="1157"/>
              </w:tabs>
              <w:suppressAutoHyphens/>
              <w:spacing w:before="2" w:after="2"/>
              <w:rPr>
                <w:rFonts w:eastAsia="Calibri"/>
                <w:b/>
                <w:bCs/>
                <w:sz w:val="18"/>
                <w:szCs w:val="18"/>
                <w:u w:val="single"/>
              </w:rPr>
            </w:pPr>
            <w:r w:rsidRPr="00B519F1">
              <w:rPr>
                <w:rFonts w:eastAsia="Calibri"/>
                <w:b/>
                <w:bCs/>
                <w:sz w:val="18"/>
                <w:szCs w:val="18"/>
                <w:u w:val="single"/>
              </w:rPr>
              <w:lastRenderedPageBreak/>
              <w:t>Budget performance for 2020-2021</w:t>
            </w:r>
          </w:p>
          <w:p w14:paraId="36AA0036" w14:textId="77777777" w:rsidR="007F7FC1" w:rsidRPr="00B519F1" w:rsidRDefault="007F7FC1" w:rsidP="007F7FC1">
            <w:pPr>
              <w:tabs>
                <w:tab w:val="left" w:pos="1157"/>
              </w:tabs>
              <w:suppressAutoHyphens/>
              <w:spacing w:before="2" w:after="2"/>
              <w:rPr>
                <w:rFonts w:eastAsia="Calibri"/>
                <w:b/>
                <w:bCs/>
                <w:sz w:val="18"/>
                <w:szCs w:val="18"/>
                <w:u w:val="single"/>
              </w:rPr>
            </w:pPr>
          </w:p>
          <w:tbl>
            <w:tblPr>
              <w:tblW w:w="9610" w:type="dxa"/>
              <w:tblLayout w:type="fixed"/>
              <w:tblLook w:val="04A0" w:firstRow="1" w:lastRow="0" w:firstColumn="1" w:lastColumn="0" w:noHBand="0" w:noVBand="1"/>
            </w:tblPr>
            <w:tblGrid>
              <w:gridCol w:w="1601"/>
              <w:gridCol w:w="1602"/>
              <w:gridCol w:w="1602"/>
              <w:gridCol w:w="1601"/>
              <w:gridCol w:w="1602"/>
              <w:gridCol w:w="1602"/>
            </w:tblGrid>
            <w:tr w:rsidR="007F7FC1" w:rsidRPr="00E37E6F" w14:paraId="79D4B45D" w14:textId="77777777" w:rsidTr="00B519F1">
              <w:trPr>
                <w:trHeight w:val="300"/>
              </w:trPr>
              <w:tc>
                <w:tcPr>
                  <w:tcW w:w="9610"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D6E9D1"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 xml:space="preserve">General trust fund </w:t>
                  </w:r>
                </w:p>
              </w:tc>
            </w:tr>
            <w:tr w:rsidR="007F7FC1" w:rsidRPr="00E37E6F" w14:paraId="2FBC0BB4" w14:textId="77777777" w:rsidTr="00B519F1">
              <w:trPr>
                <w:trHeight w:val="300"/>
              </w:trPr>
              <w:tc>
                <w:tcPr>
                  <w:tcW w:w="320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1851E3"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Basel Convention (BCTF)</w:t>
                  </w:r>
                </w:p>
              </w:tc>
              <w:tc>
                <w:tcPr>
                  <w:tcW w:w="320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00A6647"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Rotterdam Convention (ROTF)</w:t>
                  </w:r>
                </w:p>
              </w:tc>
              <w:tc>
                <w:tcPr>
                  <w:tcW w:w="32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A029286"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Stockholm Convention (SCTF)</w:t>
                  </w:r>
                </w:p>
              </w:tc>
            </w:tr>
            <w:tr w:rsidR="007F7FC1" w:rsidRPr="00E37E6F" w14:paraId="537FF185" w14:textId="77777777" w:rsidTr="00B519F1">
              <w:trPr>
                <w:trHeight w:val="300"/>
              </w:trPr>
              <w:tc>
                <w:tcPr>
                  <w:tcW w:w="1601" w:type="dxa"/>
                  <w:tcBorders>
                    <w:top w:val="nil"/>
                    <w:left w:val="single" w:sz="4" w:space="0" w:color="auto"/>
                    <w:bottom w:val="single" w:sz="4" w:space="0" w:color="auto"/>
                    <w:right w:val="single" w:sz="4" w:space="0" w:color="auto"/>
                  </w:tcBorders>
                  <w:shd w:val="clear" w:color="000000" w:fill="FFFFFF"/>
                  <w:noWrap/>
                  <w:vAlign w:val="center"/>
                  <w:hideMark/>
                </w:tcPr>
                <w:p w14:paraId="5C19B6E1"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602" w:type="dxa"/>
                  <w:tcBorders>
                    <w:top w:val="nil"/>
                    <w:left w:val="nil"/>
                    <w:bottom w:val="single" w:sz="4" w:space="0" w:color="auto"/>
                    <w:right w:val="single" w:sz="4" w:space="0" w:color="auto"/>
                  </w:tcBorders>
                  <w:shd w:val="clear" w:color="000000" w:fill="FFFFFF"/>
                  <w:noWrap/>
                  <w:vAlign w:val="center"/>
                  <w:hideMark/>
                </w:tcPr>
                <w:p w14:paraId="6189C24F"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02" w:type="dxa"/>
                  <w:tcBorders>
                    <w:top w:val="nil"/>
                    <w:left w:val="nil"/>
                    <w:bottom w:val="single" w:sz="4" w:space="0" w:color="auto"/>
                    <w:right w:val="single" w:sz="4" w:space="0" w:color="auto"/>
                  </w:tcBorders>
                  <w:shd w:val="clear" w:color="000000" w:fill="FFFFFF"/>
                  <w:noWrap/>
                  <w:vAlign w:val="center"/>
                  <w:hideMark/>
                </w:tcPr>
                <w:p w14:paraId="7CF0321A"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601" w:type="dxa"/>
                  <w:tcBorders>
                    <w:top w:val="nil"/>
                    <w:left w:val="nil"/>
                    <w:bottom w:val="single" w:sz="4" w:space="0" w:color="auto"/>
                    <w:right w:val="single" w:sz="4" w:space="0" w:color="auto"/>
                  </w:tcBorders>
                  <w:shd w:val="clear" w:color="000000" w:fill="FFFFFF"/>
                  <w:noWrap/>
                  <w:vAlign w:val="center"/>
                  <w:hideMark/>
                </w:tcPr>
                <w:p w14:paraId="25BF14BF"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02" w:type="dxa"/>
                  <w:tcBorders>
                    <w:top w:val="nil"/>
                    <w:left w:val="nil"/>
                    <w:bottom w:val="single" w:sz="4" w:space="0" w:color="auto"/>
                    <w:right w:val="single" w:sz="4" w:space="0" w:color="auto"/>
                  </w:tcBorders>
                  <w:shd w:val="clear" w:color="000000" w:fill="FFFFFF"/>
                  <w:noWrap/>
                  <w:vAlign w:val="center"/>
                  <w:hideMark/>
                </w:tcPr>
                <w:p w14:paraId="2E8B9C42"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602" w:type="dxa"/>
                  <w:tcBorders>
                    <w:top w:val="nil"/>
                    <w:left w:val="nil"/>
                    <w:bottom w:val="single" w:sz="4" w:space="0" w:color="auto"/>
                    <w:right w:val="single" w:sz="4" w:space="0" w:color="auto"/>
                  </w:tcBorders>
                  <w:shd w:val="clear" w:color="000000" w:fill="FFFFFF"/>
                  <w:noWrap/>
                  <w:vAlign w:val="center"/>
                  <w:hideMark/>
                </w:tcPr>
                <w:p w14:paraId="3CF664A5"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r>
            <w:tr w:rsidR="007F7FC1" w:rsidRPr="00E37E6F" w14:paraId="191863F8" w14:textId="77777777" w:rsidTr="00B519F1">
              <w:trPr>
                <w:trHeight w:val="353"/>
              </w:trPr>
              <w:tc>
                <w:tcPr>
                  <w:tcW w:w="16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616483"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40,000</w:t>
                  </w:r>
                </w:p>
              </w:tc>
              <w:tc>
                <w:tcPr>
                  <w:tcW w:w="1602" w:type="dxa"/>
                  <w:tcBorders>
                    <w:top w:val="nil"/>
                    <w:left w:val="nil"/>
                    <w:bottom w:val="single" w:sz="4" w:space="0" w:color="auto"/>
                    <w:right w:val="single" w:sz="4" w:space="0" w:color="auto"/>
                  </w:tcBorders>
                  <w:shd w:val="clear" w:color="000000" w:fill="FFFFFF"/>
                  <w:noWrap/>
                  <w:vAlign w:val="center"/>
                  <w:hideMark/>
                </w:tcPr>
                <w:p w14:paraId="2959F6B1"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39,943</w:t>
                  </w:r>
                </w:p>
              </w:tc>
              <w:tc>
                <w:tcPr>
                  <w:tcW w:w="1602" w:type="dxa"/>
                  <w:tcBorders>
                    <w:top w:val="nil"/>
                    <w:left w:val="nil"/>
                    <w:bottom w:val="single" w:sz="4" w:space="0" w:color="auto"/>
                    <w:right w:val="single" w:sz="4" w:space="0" w:color="auto"/>
                  </w:tcBorders>
                  <w:shd w:val="clear" w:color="000000" w:fill="FFFFFF"/>
                  <w:noWrap/>
                  <w:vAlign w:val="center"/>
                </w:tcPr>
                <w:p w14:paraId="7B59BCF0"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601" w:type="dxa"/>
                  <w:tcBorders>
                    <w:top w:val="nil"/>
                    <w:left w:val="nil"/>
                    <w:bottom w:val="single" w:sz="4" w:space="0" w:color="auto"/>
                    <w:right w:val="single" w:sz="4" w:space="0" w:color="auto"/>
                  </w:tcBorders>
                  <w:shd w:val="clear" w:color="000000" w:fill="FFFFFF"/>
                  <w:noWrap/>
                  <w:vAlign w:val="center"/>
                </w:tcPr>
                <w:p w14:paraId="3CB23ED2"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602" w:type="dxa"/>
                  <w:tcBorders>
                    <w:top w:val="nil"/>
                    <w:left w:val="nil"/>
                    <w:bottom w:val="single" w:sz="4" w:space="0" w:color="auto"/>
                    <w:right w:val="single" w:sz="4" w:space="0" w:color="auto"/>
                  </w:tcBorders>
                  <w:shd w:val="clear" w:color="000000" w:fill="FFFFFF"/>
                  <w:noWrap/>
                  <w:vAlign w:val="center"/>
                </w:tcPr>
                <w:p w14:paraId="1D20CD0B"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70,000</w:t>
                  </w:r>
                </w:p>
              </w:tc>
              <w:tc>
                <w:tcPr>
                  <w:tcW w:w="1602" w:type="dxa"/>
                  <w:tcBorders>
                    <w:top w:val="nil"/>
                    <w:left w:val="nil"/>
                    <w:bottom w:val="single" w:sz="4" w:space="0" w:color="auto"/>
                    <w:right w:val="single" w:sz="4" w:space="0" w:color="auto"/>
                  </w:tcBorders>
                  <w:shd w:val="clear" w:color="000000" w:fill="FFFFFF"/>
                  <w:noWrap/>
                  <w:vAlign w:val="center"/>
                </w:tcPr>
                <w:p w14:paraId="0E66CECE"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62,629</w:t>
                  </w:r>
                </w:p>
              </w:tc>
            </w:tr>
          </w:tbl>
          <w:p w14:paraId="57BFDE3C" w14:textId="77777777" w:rsidR="007F7FC1" w:rsidRPr="00B519F1" w:rsidRDefault="007F7FC1" w:rsidP="007F7FC1">
            <w:pPr>
              <w:tabs>
                <w:tab w:val="left" w:pos="1157"/>
              </w:tabs>
              <w:suppressAutoHyphens/>
              <w:spacing w:before="2" w:after="2"/>
              <w:rPr>
                <w:rFonts w:eastAsia="Calibri"/>
                <w:b/>
                <w:bCs/>
                <w:sz w:val="18"/>
                <w:szCs w:val="18"/>
                <w:u w:val="single"/>
              </w:rPr>
            </w:pPr>
          </w:p>
          <w:tbl>
            <w:tblPr>
              <w:tblW w:w="9610" w:type="dxa"/>
              <w:tblLayout w:type="fixed"/>
              <w:tblLook w:val="04A0" w:firstRow="1" w:lastRow="0" w:firstColumn="1" w:lastColumn="0" w:noHBand="0" w:noVBand="1"/>
            </w:tblPr>
            <w:tblGrid>
              <w:gridCol w:w="1601"/>
              <w:gridCol w:w="1602"/>
              <w:gridCol w:w="1602"/>
              <w:gridCol w:w="1601"/>
              <w:gridCol w:w="1602"/>
              <w:gridCol w:w="1602"/>
            </w:tblGrid>
            <w:tr w:rsidR="007F7FC1" w:rsidRPr="00E37E6F" w14:paraId="5FCB9967" w14:textId="77777777" w:rsidTr="00B519F1">
              <w:trPr>
                <w:trHeight w:val="300"/>
              </w:trPr>
              <w:tc>
                <w:tcPr>
                  <w:tcW w:w="9610"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BD8606"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b/>
                      <w:bCs/>
                      <w:color w:val="000000"/>
                      <w:sz w:val="18"/>
                      <w:szCs w:val="18"/>
                      <w:lang w:val="en-GB" w:eastAsia="en-GB"/>
                    </w:rPr>
                    <w:t>Voluntary trust fund</w:t>
                  </w:r>
                </w:p>
              </w:tc>
            </w:tr>
            <w:tr w:rsidR="007F7FC1" w:rsidRPr="00E37E6F" w14:paraId="6E2CDED5" w14:textId="77777777" w:rsidTr="00B519F1">
              <w:trPr>
                <w:trHeight w:val="300"/>
              </w:trPr>
              <w:tc>
                <w:tcPr>
                  <w:tcW w:w="320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C8DCC3"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Basel Convention (BDTF)</w:t>
                  </w:r>
                </w:p>
              </w:tc>
              <w:tc>
                <w:tcPr>
                  <w:tcW w:w="320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4C9DE3C"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Rotterdam Convention (RVTF)</w:t>
                  </w:r>
                </w:p>
              </w:tc>
              <w:tc>
                <w:tcPr>
                  <w:tcW w:w="32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F5F82E1"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Stockholm Convention (SVTF)</w:t>
                  </w:r>
                </w:p>
              </w:tc>
            </w:tr>
            <w:tr w:rsidR="007F7FC1" w:rsidRPr="00E37E6F" w14:paraId="579268B0" w14:textId="77777777" w:rsidTr="00B519F1">
              <w:trPr>
                <w:trHeight w:val="300"/>
              </w:trPr>
              <w:tc>
                <w:tcPr>
                  <w:tcW w:w="1601" w:type="dxa"/>
                  <w:tcBorders>
                    <w:top w:val="nil"/>
                    <w:left w:val="single" w:sz="4" w:space="0" w:color="auto"/>
                    <w:bottom w:val="single" w:sz="4" w:space="0" w:color="auto"/>
                    <w:right w:val="single" w:sz="4" w:space="0" w:color="auto"/>
                  </w:tcBorders>
                  <w:shd w:val="clear" w:color="000000" w:fill="FFFFFF"/>
                  <w:noWrap/>
                  <w:vAlign w:val="center"/>
                  <w:hideMark/>
                </w:tcPr>
                <w:p w14:paraId="4A6D7D33"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602" w:type="dxa"/>
                  <w:tcBorders>
                    <w:top w:val="nil"/>
                    <w:left w:val="nil"/>
                    <w:bottom w:val="single" w:sz="4" w:space="0" w:color="auto"/>
                    <w:right w:val="single" w:sz="4" w:space="0" w:color="auto"/>
                  </w:tcBorders>
                  <w:shd w:val="clear" w:color="000000" w:fill="FFFFFF"/>
                  <w:noWrap/>
                  <w:vAlign w:val="center"/>
                  <w:hideMark/>
                </w:tcPr>
                <w:p w14:paraId="6568F60D"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02" w:type="dxa"/>
                  <w:tcBorders>
                    <w:top w:val="nil"/>
                    <w:left w:val="nil"/>
                    <w:bottom w:val="single" w:sz="4" w:space="0" w:color="auto"/>
                    <w:right w:val="single" w:sz="4" w:space="0" w:color="auto"/>
                  </w:tcBorders>
                  <w:shd w:val="clear" w:color="000000" w:fill="FFFFFF"/>
                  <w:noWrap/>
                  <w:vAlign w:val="center"/>
                  <w:hideMark/>
                </w:tcPr>
                <w:p w14:paraId="06B4397A"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601" w:type="dxa"/>
                  <w:tcBorders>
                    <w:top w:val="nil"/>
                    <w:left w:val="nil"/>
                    <w:bottom w:val="single" w:sz="4" w:space="0" w:color="auto"/>
                    <w:right w:val="single" w:sz="4" w:space="0" w:color="auto"/>
                  </w:tcBorders>
                  <w:shd w:val="clear" w:color="000000" w:fill="FFFFFF"/>
                  <w:noWrap/>
                  <w:vAlign w:val="center"/>
                  <w:hideMark/>
                </w:tcPr>
                <w:p w14:paraId="4B0DAE40"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02" w:type="dxa"/>
                  <w:tcBorders>
                    <w:top w:val="nil"/>
                    <w:left w:val="nil"/>
                    <w:bottom w:val="single" w:sz="4" w:space="0" w:color="auto"/>
                    <w:right w:val="single" w:sz="4" w:space="0" w:color="auto"/>
                  </w:tcBorders>
                  <w:shd w:val="clear" w:color="000000" w:fill="FFFFFF"/>
                  <w:noWrap/>
                  <w:vAlign w:val="center"/>
                  <w:hideMark/>
                </w:tcPr>
                <w:p w14:paraId="66E2982D"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602" w:type="dxa"/>
                  <w:tcBorders>
                    <w:top w:val="nil"/>
                    <w:left w:val="nil"/>
                    <w:bottom w:val="single" w:sz="4" w:space="0" w:color="auto"/>
                    <w:right w:val="single" w:sz="4" w:space="0" w:color="auto"/>
                  </w:tcBorders>
                  <w:shd w:val="clear" w:color="000000" w:fill="FFFFFF"/>
                  <w:noWrap/>
                  <w:vAlign w:val="center"/>
                  <w:hideMark/>
                </w:tcPr>
                <w:p w14:paraId="1DF4E8C4"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r>
            <w:tr w:rsidR="007F7FC1" w:rsidRPr="0094289C" w14:paraId="3C60A04D" w14:textId="77777777" w:rsidTr="00B519F1">
              <w:trPr>
                <w:trHeight w:val="290"/>
              </w:trPr>
              <w:tc>
                <w:tcPr>
                  <w:tcW w:w="16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C71EB3"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90,000</w:t>
                  </w:r>
                </w:p>
              </w:tc>
              <w:tc>
                <w:tcPr>
                  <w:tcW w:w="1602" w:type="dxa"/>
                  <w:tcBorders>
                    <w:top w:val="nil"/>
                    <w:left w:val="nil"/>
                    <w:bottom w:val="single" w:sz="4" w:space="0" w:color="auto"/>
                    <w:right w:val="single" w:sz="4" w:space="0" w:color="auto"/>
                  </w:tcBorders>
                  <w:shd w:val="clear" w:color="000000" w:fill="FFFFFF"/>
                  <w:noWrap/>
                  <w:vAlign w:val="center"/>
                </w:tcPr>
                <w:p w14:paraId="3FF18F0C"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141,180</w:t>
                  </w:r>
                </w:p>
              </w:tc>
              <w:tc>
                <w:tcPr>
                  <w:tcW w:w="1602" w:type="dxa"/>
                  <w:tcBorders>
                    <w:top w:val="nil"/>
                    <w:left w:val="nil"/>
                    <w:bottom w:val="single" w:sz="4" w:space="0" w:color="auto"/>
                    <w:right w:val="single" w:sz="4" w:space="0" w:color="auto"/>
                  </w:tcBorders>
                  <w:shd w:val="clear" w:color="000000" w:fill="FFFFFF"/>
                  <w:noWrap/>
                  <w:vAlign w:val="center"/>
                </w:tcPr>
                <w:p w14:paraId="310986EB"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601" w:type="dxa"/>
                  <w:tcBorders>
                    <w:top w:val="nil"/>
                    <w:left w:val="nil"/>
                    <w:bottom w:val="single" w:sz="4" w:space="0" w:color="auto"/>
                    <w:right w:val="single" w:sz="4" w:space="0" w:color="auto"/>
                  </w:tcBorders>
                  <w:shd w:val="clear" w:color="000000" w:fill="FFFFFF"/>
                  <w:noWrap/>
                  <w:vAlign w:val="center"/>
                </w:tcPr>
                <w:p w14:paraId="5589AAC1"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602" w:type="dxa"/>
                  <w:tcBorders>
                    <w:top w:val="nil"/>
                    <w:left w:val="nil"/>
                    <w:bottom w:val="single" w:sz="4" w:space="0" w:color="auto"/>
                    <w:right w:val="single" w:sz="4" w:space="0" w:color="auto"/>
                  </w:tcBorders>
                  <w:shd w:val="clear" w:color="000000" w:fill="FFFFFF"/>
                  <w:noWrap/>
                </w:tcPr>
                <w:p w14:paraId="1D688F99"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10,000</w:t>
                  </w:r>
                </w:p>
              </w:tc>
              <w:tc>
                <w:tcPr>
                  <w:tcW w:w="1602" w:type="dxa"/>
                  <w:tcBorders>
                    <w:top w:val="nil"/>
                    <w:left w:val="nil"/>
                    <w:bottom w:val="single" w:sz="4" w:space="0" w:color="auto"/>
                    <w:right w:val="single" w:sz="4" w:space="0" w:color="auto"/>
                  </w:tcBorders>
                  <w:shd w:val="clear" w:color="000000" w:fill="FFFFFF"/>
                  <w:noWrap/>
                </w:tcPr>
                <w:p w14:paraId="4F59A01F"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r>
          </w:tbl>
          <w:p w14:paraId="2E7A82DC" w14:textId="77777777" w:rsidR="007F7FC1" w:rsidRPr="00AB326F" w:rsidRDefault="007F7FC1" w:rsidP="00AB326F">
            <w:pPr>
              <w:keepNext/>
              <w:keepLines/>
              <w:snapToGrid w:val="0"/>
              <w:spacing w:before="60" w:after="60" w:line="240" w:lineRule="auto"/>
              <w:rPr>
                <w:iCs/>
                <w:sz w:val="18"/>
                <w:szCs w:val="18"/>
                <w:lang w:val="en-GB"/>
              </w:rPr>
            </w:pPr>
          </w:p>
        </w:tc>
      </w:tr>
      <w:tr w:rsidR="00AB326F" w:rsidRPr="00AB326F" w14:paraId="2BC07201" w14:textId="77777777" w:rsidTr="005F4D39">
        <w:tc>
          <w:tcPr>
            <w:tcW w:w="1843" w:type="dxa"/>
          </w:tcPr>
          <w:p w14:paraId="13934444" w14:textId="77777777" w:rsidR="00AB326F" w:rsidRPr="00AB326F" w:rsidRDefault="00AB326F" w:rsidP="00AB326F">
            <w:pPr>
              <w:keepNext/>
              <w:keepLines/>
              <w:snapToGrid w:val="0"/>
              <w:spacing w:before="60" w:after="60" w:line="240" w:lineRule="auto"/>
              <w:rPr>
                <w:b/>
                <w:bCs/>
                <w:sz w:val="18"/>
                <w:szCs w:val="18"/>
              </w:rPr>
            </w:pPr>
            <w:r w:rsidRPr="00AB326F">
              <w:rPr>
                <w:b/>
                <w:bCs/>
                <w:sz w:val="18"/>
                <w:szCs w:val="18"/>
              </w:rPr>
              <w:t>Partner(s)</w:t>
            </w:r>
          </w:p>
        </w:tc>
        <w:tc>
          <w:tcPr>
            <w:tcW w:w="8550" w:type="dxa"/>
          </w:tcPr>
          <w:p w14:paraId="13AE9615" w14:textId="77777777" w:rsidR="00AB326F" w:rsidRPr="00AB326F" w:rsidRDefault="00AB326F" w:rsidP="00AB326F">
            <w:pPr>
              <w:keepNext/>
              <w:keepLines/>
              <w:snapToGrid w:val="0"/>
              <w:spacing w:before="60" w:after="60" w:line="240" w:lineRule="auto"/>
              <w:rPr>
                <w:iCs/>
                <w:sz w:val="18"/>
                <w:szCs w:val="18"/>
                <w:lang w:val="en-GB"/>
              </w:rPr>
            </w:pPr>
            <w:r w:rsidRPr="00AB326F">
              <w:rPr>
                <w:iCs/>
                <w:sz w:val="18"/>
                <w:szCs w:val="18"/>
                <w:lang w:val="en-GB"/>
              </w:rPr>
              <w:t>Regional centres; UNEP Chemicals and Health Branch.</w:t>
            </w:r>
          </w:p>
        </w:tc>
      </w:tr>
      <w:tr w:rsidR="00AB326F" w:rsidRPr="00AB326F" w14:paraId="3526406A" w14:textId="77777777" w:rsidTr="005F4D39">
        <w:tc>
          <w:tcPr>
            <w:tcW w:w="1843" w:type="dxa"/>
          </w:tcPr>
          <w:p w14:paraId="10E26A0E" w14:textId="77777777" w:rsidR="00AB326F" w:rsidRPr="00AB326F" w:rsidRDefault="00AB326F" w:rsidP="00AB326F">
            <w:pPr>
              <w:keepNext/>
              <w:keepLines/>
              <w:snapToGrid w:val="0"/>
              <w:spacing w:before="60" w:after="60" w:line="240" w:lineRule="auto"/>
              <w:rPr>
                <w:b/>
                <w:bCs/>
                <w:sz w:val="18"/>
                <w:szCs w:val="18"/>
              </w:rPr>
            </w:pPr>
            <w:r w:rsidRPr="00AB326F">
              <w:rPr>
                <w:b/>
                <w:bCs/>
                <w:sz w:val="18"/>
                <w:szCs w:val="18"/>
              </w:rPr>
              <w:t>Socio-economic aspects</w:t>
            </w:r>
          </w:p>
        </w:tc>
        <w:tc>
          <w:tcPr>
            <w:tcW w:w="8550" w:type="dxa"/>
          </w:tcPr>
          <w:p w14:paraId="590B5ED2" w14:textId="77777777" w:rsidR="00AB326F" w:rsidRPr="00AB326F" w:rsidRDefault="00AB326F" w:rsidP="00AB326F">
            <w:pPr>
              <w:keepNext/>
              <w:keepLines/>
              <w:snapToGrid w:val="0"/>
              <w:spacing w:before="60" w:after="60" w:line="240" w:lineRule="auto"/>
              <w:rPr>
                <w:bCs/>
                <w:sz w:val="18"/>
                <w:szCs w:val="18"/>
              </w:rPr>
            </w:pPr>
            <w:r w:rsidRPr="00AB326F">
              <w:rPr>
                <w:b/>
                <w:bCs/>
                <w:sz w:val="18"/>
                <w:szCs w:val="18"/>
              </w:rPr>
              <w:t>Sustainable Development Goals:</w:t>
            </w:r>
            <w:r w:rsidRPr="00AB326F">
              <w:rPr>
                <w:bCs/>
                <w:sz w:val="18"/>
                <w:szCs w:val="18"/>
              </w:rPr>
              <w:t xml:space="preserve"> Information in national reports under the Basel and Stockholm conventions contributed directly to monitoring progress in achieving Goal 12.4 of the SDGs; UNEP, as the custodian for indicators 12.4.1 and 12.4.2, would obtain the relevant data from the BRS Secretariat. Information in national reports under the Stockholm Convention also contributed to tracking progress in achieving several other goals including Goal 3.9 and 6.3 of the SDGs. </w:t>
            </w:r>
          </w:p>
          <w:p w14:paraId="24417FEC" w14:textId="77777777" w:rsidR="00AB326F" w:rsidRPr="00AB326F" w:rsidRDefault="00AB326F" w:rsidP="00AB326F">
            <w:pPr>
              <w:keepNext/>
              <w:keepLines/>
              <w:snapToGrid w:val="0"/>
              <w:spacing w:before="60" w:after="60" w:line="240" w:lineRule="auto"/>
              <w:rPr>
                <w:bCs/>
                <w:sz w:val="18"/>
                <w:szCs w:val="18"/>
              </w:rPr>
            </w:pPr>
            <w:r w:rsidRPr="00AB326F">
              <w:rPr>
                <w:b/>
                <w:bCs/>
                <w:sz w:val="18"/>
                <w:szCs w:val="18"/>
              </w:rPr>
              <w:t>Gender mainstreaming:</w:t>
            </w:r>
            <w:r w:rsidRPr="00AB326F">
              <w:rPr>
                <w:bCs/>
                <w:sz w:val="18"/>
                <w:szCs w:val="18"/>
              </w:rPr>
              <w:t xml:space="preserve"> National reports provided information on whether Parties have implemented public awareness </w:t>
            </w:r>
            <w:proofErr w:type="spellStart"/>
            <w:r w:rsidRPr="00AB326F">
              <w:rPr>
                <w:bCs/>
                <w:sz w:val="18"/>
                <w:szCs w:val="18"/>
              </w:rPr>
              <w:t>programmes</w:t>
            </w:r>
            <w:proofErr w:type="spellEnd"/>
            <w:r w:rsidRPr="00AB326F">
              <w:rPr>
                <w:bCs/>
                <w:sz w:val="18"/>
                <w:szCs w:val="18"/>
              </w:rPr>
              <w:t xml:space="preserve"> for women, children and the least educated on the environmental and health effects of POPs. Information on the production, generation and transboundary movements hazardous chemicals and wastes and their impacts on human health and the environment contributed to formulating policies to protect vulnerable populations including women and children. </w:t>
            </w:r>
          </w:p>
          <w:p w14:paraId="7FD54E35" w14:textId="77777777" w:rsidR="00AB326F" w:rsidRPr="00AB326F" w:rsidRDefault="00AB326F" w:rsidP="00AB326F">
            <w:pPr>
              <w:keepNext/>
              <w:keepLines/>
              <w:snapToGrid w:val="0"/>
              <w:spacing w:before="60" w:after="60" w:line="240" w:lineRule="auto"/>
              <w:rPr>
                <w:b/>
                <w:bCs/>
                <w:i/>
                <w:sz w:val="18"/>
                <w:szCs w:val="18"/>
              </w:rPr>
            </w:pPr>
            <w:r w:rsidRPr="00AB326F">
              <w:rPr>
                <w:b/>
                <w:bCs/>
                <w:sz w:val="18"/>
                <w:szCs w:val="18"/>
              </w:rPr>
              <w:t xml:space="preserve">Integrated Approach: </w:t>
            </w:r>
            <w:r w:rsidRPr="00AB326F">
              <w:rPr>
                <w:bCs/>
                <w:sz w:val="18"/>
                <w:szCs w:val="18"/>
              </w:rPr>
              <w:t xml:space="preserve">Timely and complete reporting by Parties depends on cooperation by a wide range of national stakeholders, including industry, who are the providers of information on implementation of the obligations under the Convention. The guidance documents on the inventory of waste streams facilitated understanding of the sources of certain types of wastes which serves to devise measures towards managing the related material streams throughout their </w:t>
            </w:r>
            <w:proofErr w:type="gramStart"/>
            <w:r w:rsidRPr="00AB326F">
              <w:rPr>
                <w:bCs/>
                <w:sz w:val="18"/>
                <w:szCs w:val="18"/>
              </w:rPr>
              <w:t>life-cycle</w:t>
            </w:r>
            <w:proofErr w:type="gramEnd"/>
            <w:r w:rsidRPr="00AB326F">
              <w:rPr>
                <w:bCs/>
                <w:sz w:val="18"/>
                <w:szCs w:val="18"/>
              </w:rPr>
              <w:t>.</w:t>
            </w:r>
          </w:p>
        </w:tc>
      </w:tr>
    </w:tbl>
    <w:p w14:paraId="1781F169" w14:textId="77777777" w:rsidR="00AB326F" w:rsidRPr="00AB326F" w:rsidRDefault="00AB326F" w:rsidP="00AB326F">
      <w:pPr>
        <w:spacing w:after="0" w:line="240" w:lineRule="auto"/>
        <w:rPr>
          <w:b/>
          <w:bCs/>
          <w:sz w:val="18"/>
          <w:szCs w:val="18"/>
          <w:u w:val="single"/>
        </w:rPr>
      </w:pPr>
      <w:r w:rsidRPr="00AB326F">
        <w:rPr>
          <w:b/>
          <w:bCs/>
          <w:sz w:val="18"/>
          <w:szCs w:val="18"/>
          <w:u w:val="single"/>
        </w:rPr>
        <w:br w:type="page"/>
      </w:r>
    </w:p>
    <w:p w14:paraId="62070AC6" w14:textId="6A4F19B0" w:rsidR="002344AA" w:rsidRPr="008B1C16" w:rsidRDefault="002344AA" w:rsidP="008B1C16">
      <w:pPr>
        <w:pStyle w:val="Heading1"/>
        <w:numPr>
          <w:ilvl w:val="0"/>
          <w:numId w:val="361"/>
        </w:numPr>
        <w:rPr>
          <w:rFonts w:ascii="Times New Roman" w:hAnsi="Times New Roman" w:cs="Times New Roman"/>
          <w:b/>
          <w:bCs/>
          <w:color w:val="auto"/>
        </w:rPr>
      </w:pPr>
      <w:bookmarkStart w:id="9" w:name="_Toc115076612"/>
      <w:r w:rsidRPr="008B1C16">
        <w:rPr>
          <w:rFonts w:ascii="Times New Roman" w:hAnsi="Times New Roman" w:cs="Times New Roman"/>
          <w:b/>
          <w:bCs/>
          <w:color w:val="auto"/>
        </w:rPr>
        <w:lastRenderedPageBreak/>
        <w:t>Knowledge and information management and outreach</w:t>
      </w:r>
      <w:bookmarkEnd w:id="9"/>
    </w:p>
    <w:p w14:paraId="291A2A89" w14:textId="77777777" w:rsidR="00017C1D" w:rsidRPr="00017C1D" w:rsidRDefault="00017C1D" w:rsidP="00017C1D">
      <w:pPr>
        <w:spacing w:after="0" w:line="240" w:lineRule="auto"/>
        <w:rPr>
          <w:b/>
          <w:bCs/>
        </w:rPr>
      </w:pPr>
    </w:p>
    <w:tbl>
      <w:tblPr>
        <w:tblW w:w="10395"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52"/>
      </w:tblGrid>
      <w:tr w:rsidR="00017C1D" w:rsidRPr="00017C1D" w14:paraId="2E110CCF" w14:textId="77777777" w:rsidTr="005F4D39">
        <w:tc>
          <w:tcPr>
            <w:tcW w:w="1843" w:type="dxa"/>
          </w:tcPr>
          <w:p w14:paraId="6BDE7FB7" w14:textId="77777777" w:rsidR="00017C1D" w:rsidRPr="00017C1D" w:rsidRDefault="00017C1D" w:rsidP="00017C1D">
            <w:pPr>
              <w:spacing w:before="2" w:after="2"/>
              <w:rPr>
                <w:b/>
                <w:bCs/>
                <w:sz w:val="28"/>
                <w:szCs w:val="28"/>
              </w:rPr>
            </w:pPr>
            <w:proofErr w:type="spellStart"/>
            <w:r w:rsidRPr="00017C1D">
              <w:rPr>
                <w:b/>
                <w:bCs/>
                <w:sz w:val="28"/>
                <w:szCs w:val="28"/>
              </w:rPr>
              <w:t>PoW</w:t>
            </w:r>
            <w:proofErr w:type="spellEnd"/>
            <w:r w:rsidRPr="00017C1D">
              <w:rPr>
                <w:b/>
                <w:bCs/>
                <w:sz w:val="28"/>
                <w:szCs w:val="28"/>
              </w:rPr>
              <w:t xml:space="preserve"> number</w:t>
            </w:r>
          </w:p>
        </w:tc>
        <w:tc>
          <w:tcPr>
            <w:tcW w:w="8552" w:type="dxa"/>
          </w:tcPr>
          <w:p w14:paraId="51D6874A" w14:textId="77777777" w:rsidR="00017C1D" w:rsidRPr="00017C1D" w:rsidRDefault="00017C1D" w:rsidP="00017C1D">
            <w:pPr>
              <w:spacing w:before="2" w:after="2"/>
              <w:rPr>
                <w:b/>
                <w:bCs/>
                <w:sz w:val="28"/>
                <w:szCs w:val="28"/>
              </w:rPr>
            </w:pPr>
            <w:r w:rsidRPr="00017C1D">
              <w:rPr>
                <w:b/>
                <w:bCs/>
                <w:sz w:val="28"/>
                <w:szCs w:val="28"/>
              </w:rPr>
              <w:t xml:space="preserve">Activity </w:t>
            </w:r>
            <w:sdt>
              <w:sdtPr>
                <w:rPr>
                  <w:b/>
                  <w:bCs/>
                  <w:sz w:val="28"/>
                  <w:szCs w:val="28"/>
                </w:rPr>
                <w:alias w:val="PoW Number"/>
                <w:tag w:val="PoW Number"/>
                <w:id w:val="885077107"/>
                <w:placeholder>
                  <w:docPart w:val="BA7699037D0B4537ABCB5CD8D9ED0EFB"/>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2" w:value="32"/>
                  <w:listItem w:displayText="33" w:value="33"/>
                  <w:listItem w:displayText="34" w:value="34"/>
                  <w:listItem w:displayText="35" w:value="35"/>
                  <w:listItem w:displayText="36" w:value="36"/>
                </w:dropDownList>
              </w:sdtPr>
              <w:sdtContent>
                <w:r w:rsidRPr="00017C1D">
                  <w:rPr>
                    <w:b/>
                    <w:bCs/>
                    <w:sz w:val="28"/>
                    <w:szCs w:val="28"/>
                  </w:rPr>
                  <w:t>25</w:t>
                </w:r>
              </w:sdtContent>
            </w:sdt>
          </w:p>
        </w:tc>
      </w:tr>
      <w:tr w:rsidR="00017C1D" w:rsidRPr="00017C1D" w14:paraId="169D1C72" w14:textId="77777777" w:rsidTr="005F4D39">
        <w:tc>
          <w:tcPr>
            <w:tcW w:w="1843" w:type="dxa"/>
          </w:tcPr>
          <w:p w14:paraId="5F251C64" w14:textId="77777777" w:rsidR="00017C1D" w:rsidRPr="00017C1D" w:rsidRDefault="00017C1D" w:rsidP="00017C1D">
            <w:pPr>
              <w:spacing w:before="2" w:after="2"/>
              <w:rPr>
                <w:b/>
                <w:bCs/>
                <w:sz w:val="18"/>
                <w:szCs w:val="18"/>
              </w:rPr>
            </w:pPr>
            <w:r w:rsidRPr="00017C1D">
              <w:rPr>
                <w:b/>
                <w:bCs/>
                <w:sz w:val="18"/>
                <w:szCs w:val="18"/>
              </w:rPr>
              <w:t>Title of activity</w:t>
            </w:r>
          </w:p>
        </w:tc>
        <w:tc>
          <w:tcPr>
            <w:tcW w:w="8552" w:type="dxa"/>
          </w:tcPr>
          <w:p w14:paraId="2DBF1533" w14:textId="749A0B55" w:rsidR="00017C1D" w:rsidRPr="00017C1D" w:rsidRDefault="00017C1D" w:rsidP="00017C1D">
            <w:pPr>
              <w:spacing w:before="2" w:after="2"/>
              <w:rPr>
                <w:b/>
                <w:bCs/>
                <w:sz w:val="18"/>
                <w:szCs w:val="18"/>
              </w:rPr>
            </w:pPr>
            <w:r w:rsidRPr="00017C1D" w:rsidDel="00B41F0F">
              <w:rPr>
                <w:b/>
                <w:bCs/>
                <w:sz w:val="18"/>
                <w:szCs w:val="18"/>
              </w:rPr>
              <w:t>Clearing</w:t>
            </w:r>
            <w:r w:rsidR="00E37E6F">
              <w:rPr>
                <w:b/>
                <w:bCs/>
                <w:sz w:val="18"/>
                <w:szCs w:val="18"/>
              </w:rPr>
              <w:t>-</w:t>
            </w:r>
            <w:r w:rsidRPr="00017C1D" w:rsidDel="00B41F0F">
              <w:rPr>
                <w:b/>
                <w:bCs/>
                <w:sz w:val="18"/>
                <w:szCs w:val="18"/>
              </w:rPr>
              <w:t xml:space="preserve">house mechanism for information exchange, including the prior informed consent database and the Rotterdam Convention website in English, French and Spanish </w:t>
            </w:r>
          </w:p>
        </w:tc>
      </w:tr>
      <w:tr w:rsidR="00017C1D" w:rsidRPr="00017C1D" w14:paraId="582AD5AD" w14:textId="77777777" w:rsidTr="005F4D39">
        <w:trPr>
          <w:trHeight w:val="242"/>
        </w:trPr>
        <w:tc>
          <w:tcPr>
            <w:tcW w:w="1843" w:type="dxa"/>
          </w:tcPr>
          <w:p w14:paraId="24590FDE" w14:textId="77777777" w:rsidR="00017C1D" w:rsidRPr="00017C1D" w:rsidRDefault="00017C1D" w:rsidP="00017C1D">
            <w:pPr>
              <w:spacing w:before="2" w:after="2"/>
              <w:rPr>
                <w:b/>
                <w:bCs/>
                <w:sz w:val="18"/>
                <w:szCs w:val="18"/>
              </w:rPr>
            </w:pPr>
            <w:r w:rsidRPr="00017C1D">
              <w:rPr>
                <w:b/>
                <w:bCs/>
                <w:sz w:val="18"/>
                <w:szCs w:val="18"/>
              </w:rPr>
              <w:t xml:space="preserve">Convention(s) </w:t>
            </w:r>
          </w:p>
        </w:tc>
        <w:tc>
          <w:tcPr>
            <w:tcW w:w="8552" w:type="dxa"/>
          </w:tcPr>
          <w:p w14:paraId="07C271F2" w14:textId="77777777" w:rsidR="00017C1D" w:rsidRPr="00017C1D" w:rsidRDefault="00017C1D" w:rsidP="00017C1D">
            <w:pPr>
              <w:spacing w:before="2" w:after="2"/>
              <w:rPr>
                <w:bCs/>
                <w:sz w:val="18"/>
                <w:szCs w:val="18"/>
              </w:rPr>
            </w:pPr>
            <w:r w:rsidRPr="00017C1D">
              <w:rPr>
                <w:bCs/>
                <w:sz w:val="18"/>
                <w:szCs w:val="18"/>
              </w:rPr>
              <w:fldChar w:fldCharType="begin">
                <w:ffData>
                  <w:name w:val=""/>
                  <w:enabled w:val="0"/>
                  <w:calcOnExit w:val="0"/>
                  <w:checkBox>
                    <w:sizeAuto/>
                    <w:default w:val="1"/>
                  </w:checkBox>
                </w:ffData>
              </w:fldChar>
            </w:r>
            <w:r w:rsidRPr="00017C1D">
              <w:rPr>
                <w:bCs/>
                <w:sz w:val="18"/>
                <w:szCs w:val="18"/>
              </w:rPr>
              <w:instrText xml:space="preserve"> FORMCHECKBOX </w:instrText>
            </w:r>
            <w:r w:rsidR="00000000">
              <w:rPr>
                <w:bCs/>
                <w:sz w:val="18"/>
                <w:szCs w:val="18"/>
              </w:rPr>
            </w:r>
            <w:r w:rsidR="00000000">
              <w:rPr>
                <w:bCs/>
                <w:sz w:val="18"/>
                <w:szCs w:val="18"/>
              </w:rPr>
              <w:fldChar w:fldCharType="separate"/>
            </w:r>
            <w:r w:rsidRPr="00017C1D">
              <w:rPr>
                <w:bCs/>
                <w:sz w:val="18"/>
                <w:szCs w:val="18"/>
              </w:rPr>
              <w:fldChar w:fldCharType="end"/>
            </w:r>
            <w:r w:rsidRPr="00017C1D">
              <w:rPr>
                <w:bCs/>
                <w:sz w:val="18"/>
                <w:szCs w:val="18"/>
              </w:rPr>
              <w:t xml:space="preserve"> Basel Convention</w:t>
            </w:r>
          </w:p>
          <w:p w14:paraId="499A1087" w14:textId="77777777" w:rsidR="00017C1D" w:rsidRPr="00017C1D" w:rsidRDefault="00017C1D" w:rsidP="00017C1D">
            <w:pPr>
              <w:spacing w:before="2" w:after="2"/>
              <w:rPr>
                <w:bCs/>
                <w:sz w:val="18"/>
                <w:szCs w:val="18"/>
              </w:rPr>
            </w:pPr>
            <w:r w:rsidRPr="00017C1D">
              <w:rPr>
                <w:bCs/>
                <w:sz w:val="18"/>
                <w:szCs w:val="18"/>
              </w:rPr>
              <w:fldChar w:fldCharType="begin">
                <w:ffData>
                  <w:name w:val=""/>
                  <w:enabled/>
                  <w:calcOnExit w:val="0"/>
                  <w:checkBox>
                    <w:sizeAuto/>
                    <w:default w:val="1"/>
                  </w:checkBox>
                </w:ffData>
              </w:fldChar>
            </w:r>
            <w:r w:rsidRPr="00017C1D">
              <w:rPr>
                <w:bCs/>
                <w:sz w:val="18"/>
                <w:szCs w:val="18"/>
              </w:rPr>
              <w:instrText xml:space="preserve"> FORMCHECKBOX </w:instrText>
            </w:r>
            <w:r w:rsidR="00000000">
              <w:rPr>
                <w:bCs/>
                <w:sz w:val="18"/>
                <w:szCs w:val="18"/>
              </w:rPr>
            </w:r>
            <w:r w:rsidR="00000000">
              <w:rPr>
                <w:bCs/>
                <w:sz w:val="18"/>
                <w:szCs w:val="18"/>
              </w:rPr>
              <w:fldChar w:fldCharType="separate"/>
            </w:r>
            <w:r w:rsidRPr="00017C1D">
              <w:rPr>
                <w:bCs/>
                <w:sz w:val="18"/>
                <w:szCs w:val="18"/>
              </w:rPr>
              <w:fldChar w:fldCharType="end"/>
            </w:r>
            <w:r w:rsidRPr="00017C1D">
              <w:rPr>
                <w:bCs/>
                <w:sz w:val="18"/>
                <w:szCs w:val="18"/>
              </w:rPr>
              <w:t xml:space="preserve"> Rotterdam Convention</w:t>
            </w:r>
          </w:p>
          <w:p w14:paraId="3678ED0D" w14:textId="77777777" w:rsidR="00017C1D" w:rsidRPr="00017C1D" w:rsidRDefault="00017C1D" w:rsidP="00017C1D">
            <w:pPr>
              <w:spacing w:before="2" w:after="2"/>
              <w:rPr>
                <w:bCs/>
                <w:sz w:val="18"/>
                <w:szCs w:val="18"/>
              </w:rPr>
            </w:pPr>
            <w:r w:rsidRPr="00017C1D">
              <w:rPr>
                <w:bCs/>
                <w:sz w:val="18"/>
                <w:szCs w:val="18"/>
              </w:rPr>
              <w:fldChar w:fldCharType="begin">
                <w:ffData>
                  <w:name w:val=""/>
                  <w:enabled/>
                  <w:calcOnExit w:val="0"/>
                  <w:checkBox>
                    <w:sizeAuto/>
                    <w:default w:val="1"/>
                  </w:checkBox>
                </w:ffData>
              </w:fldChar>
            </w:r>
            <w:r w:rsidRPr="00017C1D">
              <w:rPr>
                <w:bCs/>
                <w:sz w:val="18"/>
                <w:szCs w:val="18"/>
              </w:rPr>
              <w:instrText xml:space="preserve"> FORMCHECKBOX </w:instrText>
            </w:r>
            <w:r w:rsidR="00000000">
              <w:rPr>
                <w:bCs/>
                <w:sz w:val="18"/>
                <w:szCs w:val="18"/>
              </w:rPr>
            </w:r>
            <w:r w:rsidR="00000000">
              <w:rPr>
                <w:bCs/>
                <w:sz w:val="18"/>
                <w:szCs w:val="18"/>
              </w:rPr>
              <w:fldChar w:fldCharType="separate"/>
            </w:r>
            <w:r w:rsidRPr="00017C1D">
              <w:rPr>
                <w:bCs/>
                <w:sz w:val="18"/>
                <w:szCs w:val="18"/>
              </w:rPr>
              <w:fldChar w:fldCharType="end"/>
            </w:r>
            <w:r w:rsidRPr="00017C1D">
              <w:rPr>
                <w:bCs/>
                <w:sz w:val="18"/>
                <w:szCs w:val="18"/>
              </w:rPr>
              <w:t xml:space="preserve"> Stockholm Convention</w:t>
            </w:r>
          </w:p>
        </w:tc>
      </w:tr>
      <w:tr w:rsidR="00017C1D" w:rsidRPr="00017C1D" w14:paraId="4CD9CC80" w14:textId="77777777" w:rsidTr="005F4D39">
        <w:trPr>
          <w:trHeight w:val="233"/>
        </w:trPr>
        <w:tc>
          <w:tcPr>
            <w:tcW w:w="1843" w:type="dxa"/>
          </w:tcPr>
          <w:p w14:paraId="7E543266" w14:textId="77777777" w:rsidR="00017C1D" w:rsidRPr="00017C1D" w:rsidRDefault="00017C1D" w:rsidP="00017C1D">
            <w:pPr>
              <w:spacing w:before="2" w:after="2"/>
              <w:rPr>
                <w:b/>
                <w:bCs/>
                <w:sz w:val="18"/>
                <w:szCs w:val="18"/>
              </w:rPr>
            </w:pPr>
            <w:r w:rsidRPr="00017C1D">
              <w:rPr>
                <w:b/>
                <w:bCs/>
                <w:sz w:val="18"/>
                <w:szCs w:val="18"/>
              </w:rPr>
              <w:t xml:space="preserve">Budget </w:t>
            </w:r>
          </w:p>
        </w:tc>
        <w:tc>
          <w:tcPr>
            <w:tcW w:w="8552" w:type="dxa"/>
          </w:tcPr>
          <w:p w14:paraId="7F1E6A1D" w14:textId="77777777" w:rsidR="00017C1D" w:rsidRPr="00017C1D" w:rsidRDefault="00017C1D" w:rsidP="00017C1D">
            <w:pPr>
              <w:spacing w:before="2" w:after="2"/>
              <w:rPr>
                <w:bCs/>
                <w:sz w:val="18"/>
                <w:szCs w:val="18"/>
              </w:rPr>
            </w:pPr>
            <w:r w:rsidRPr="00017C1D">
              <w:rPr>
                <w:bCs/>
                <w:sz w:val="18"/>
                <w:szCs w:val="18"/>
              </w:rPr>
              <w:fldChar w:fldCharType="begin">
                <w:ffData>
                  <w:name w:val=""/>
                  <w:enabled w:val="0"/>
                  <w:calcOnExit w:val="0"/>
                  <w:checkBox>
                    <w:sizeAuto/>
                    <w:default w:val="1"/>
                  </w:checkBox>
                </w:ffData>
              </w:fldChar>
            </w:r>
            <w:r w:rsidRPr="00017C1D">
              <w:rPr>
                <w:bCs/>
                <w:sz w:val="18"/>
                <w:szCs w:val="18"/>
              </w:rPr>
              <w:instrText xml:space="preserve"> FORMCHECKBOX </w:instrText>
            </w:r>
            <w:r w:rsidR="00000000">
              <w:rPr>
                <w:bCs/>
                <w:sz w:val="18"/>
                <w:szCs w:val="18"/>
              </w:rPr>
            </w:r>
            <w:r w:rsidR="00000000">
              <w:rPr>
                <w:bCs/>
                <w:sz w:val="18"/>
                <w:szCs w:val="18"/>
              </w:rPr>
              <w:fldChar w:fldCharType="separate"/>
            </w:r>
            <w:r w:rsidRPr="00017C1D">
              <w:rPr>
                <w:bCs/>
                <w:sz w:val="18"/>
                <w:szCs w:val="18"/>
              </w:rPr>
              <w:fldChar w:fldCharType="end"/>
            </w:r>
            <w:r w:rsidRPr="00017C1D">
              <w:rPr>
                <w:bCs/>
                <w:sz w:val="18"/>
                <w:szCs w:val="18"/>
              </w:rPr>
              <w:t xml:space="preserve"> Core budget                     </w:t>
            </w:r>
            <w:r w:rsidRPr="00017C1D">
              <w:rPr>
                <w:bCs/>
                <w:sz w:val="18"/>
                <w:szCs w:val="18"/>
              </w:rPr>
              <w:fldChar w:fldCharType="begin">
                <w:ffData>
                  <w:name w:val=""/>
                  <w:enabled/>
                  <w:calcOnExit w:val="0"/>
                  <w:checkBox>
                    <w:sizeAuto/>
                    <w:default w:val="1"/>
                  </w:checkBox>
                </w:ffData>
              </w:fldChar>
            </w:r>
            <w:r w:rsidRPr="00017C1D">
              <w:rPr>
                <w:bCs/>
                <w:sz w:val="18"/>
                <w:szCs w:val="18"/>
              </w:rPr>
              <w:instrText xml:space="preserve"> FORMCHECKBOX </w:instrText>
            </w:r>
            <w:r w:rsidR="00000000">
              <w:rPr>
                <w:bCs/>
                <w:sz w:val="18"/>
                <w:szCs w:val="18"/>
              </w:rPr>
            </w:r>
            <w:r w:rsidR="00000000">
              <w:rPr>
                <w:bCs/>
                <w:sz w:val="18"/>
                <w:szCs w:val="18"/>
              </w:rPr>
              <w:fldChar w:fldCharType="separate"/>
            </w:r>
            <w:r w:rsidRPr="00017C1D">
              <w:rPr>
                <w:bCs/>
                <w:sz w:val="18"/>
                <w:szCs w:val="18"/>
              </w:rPr>
              <w:fldChar w:fldCharType="end"/>
            </w:r>
            <w:r w:rsidRPr="00017C1D">
              <w:rPr>
                <w:bCs/>
                <w:sz w:val="18"/>
                <w:szCs w:val="18"/>
              </w:rPr>
              <w:t xml:space="preserve"> Voluntary budget</w:t>
            </w:r>
          </w:p>
        </w:tc>
      </w:tr>
      <w:tr w:rsidR="00017C1D" w:rsidRPr="00017C1D" w14:paraId="4B41DAAD" w14:textId="77777777" w:rsidTr="005F4D39">
        <w:tc>
          <w:tcPr>
            <w:tcW w:w="1843" w:type="dxa"/>
          </w:tcPr>
          <w:p w14:paraId="5A872EFA" w14:textId="77777777" w:rsidR="00017C1D" w:rsidRPr="00017C1D" w:rsidRDefault="00017C1D" w:rsidP="00017C1D">
            <w:pPr>
              <w:spacing w:before="2" w:after="2"/>
              <w:rPr>
                <w:b/>
                <w:bCs/>
                <w:sz w:val="18"/>
                <w:szCs w:val="18"/>
              </w:rPr>
            </w:pPr>
            <w:r w:rsidRPr="00017C1D">
              <w:rPr>
                <w:b/>
                <w:bCs/>
                <w:sz w:val="18"/>
                <w:szCs w:val="18"/>
              </w:rPr>
              <w:t>Mandate</w:t>
            </w:r>
          </w:p>
        </w:tc>
        <w:tc>
          <w:tcPr>
            <w:tcW w:w="8552" w:type="dxa"/>
          </w:tcPr>
          <w:p w14:paraId="0F221CEB" w14:textId="77777777" w:rsidR="00017C1D" w:rsidRPr="00017C1D" w:rsidRDefault="00017C1D" w:rsidP="00017C1D">
            <w:pPr>
              <w:spacing w:before="2" w:after="2"/>
              <w:rPr>
                <w:bCs/>
                <w:sz w:val="18"/>
                <w:szCs w:val="18"/>
              </w:rPr>
            </w:pPr>
            <w:r w:rsidRPr="00017C1D">
              <w:rPr>
                <w:b/>
                <w:bCs/>
                <w:sz w:val="18"/>
                <w:szCs w:val="18"/>
              </w:rPr>
              <w:t>Convention Article:</w:t>
            </w:r>
            <w:r w:rsidRPr="00017C1D">
              <w:rPr>
                <w:bCs/>
                <w:sz w:val="18"/>
                <w:szCs w:val="18"/>
              </w:rPr>
              <w:t xml:space="preserve"> </w:t>
            </w:r>
          </w:p>
          <w:p w14:paraId="2ABC0CA9" w14:textId="77777777" w:rsidR="00017C1D" w:rsidRPr="00017C1D" w:rsidRDefault="00017C1D" w:rsidP="00017C1D">
            <w:pPr>
              <w:spacing w:before="2" w:after="2"/>
              <w:rPr>
                <w:bCs/>
                <w:sz w:val="18"/>
                <w:szCs w:val="18"/>
              </w:rPr>
            </w:pPr>
            <w:r w:rsidRPr="00017C1D">
              <w:rPr>
                <w:bCs/>
                <w:sz w:val="18"/>
                <w:szCs w:val="18"/>
              </w:rPr>
              <w:t>Articles 3, 4, 6, 10, 13 and 16 of the Basel Convention</w:t>
            </w:r>
          </w:p>
          <w:p w14:paraId="0B3E6619" w14:textId="77777777" w:rsidR="00017C1D" w:rsidRPr="00017C1D" w:rsidRDefault="00017C1D" w:rsidP="00017C1D">
            <w:pPr>
              <w:spacing w:before="2" w:after="2"/>
              <w:rPr>
                <w:bCs/>
                <w:sz w:val="18"/>
                <w:szCs w:val="18"/>
              </w:rPr>
            </w:pPr>
            <w:r w:rsidRPr="00017C1D">
              <w:rPr>
                <w:bCs/>
                <w:sz w:val="18"/>
                <w:szCs w:val="18"/>
              </w:rPr>
              <w:t>Articles 1, 5, 6, 8, 12, 13 and 14 of the Rotterdam Convention</w:t>
            </w:r>
          </w:p>
          <w:p w14:paraId="73DF711F" w14:textId="77777777" w:rsidR="00017C1D" w:rsidRPr="00017C1D" w:rsidRDefault="00017C1D" w:rsidP="00017C1D">
            <w:pPr>
              <w:spacing w:before="2" w:after="2"/>
              <w:rPr>
                <w:bCs/>
                <w:sz w:val="18"/>
                <w:szCs w:val="18"/>
              </w:rPr>
            </w:pPr>
            <w:r w:rsidRPr="00017C1D">
              <w:rPr>
                <w:bCs/>
                <w:sz w:val="18"/>
                <w:szCs w:val="18"/>
              </w:rPr>
              <w:t>Articles 4, 9, 10, 11, 15 and 16 of the Stockholm Convention</w:t>
            </w:r>
          </w:p>
          <w:p w14:paraId="5E039A43" w14:textId="77777777" w:rsidR="00017C1D" w:rsidRPr="00017C1D" w:rsidRDefault="00017C1D" w:rsidP="00017C1D">
            <w:pPr>
              <w:spacing w:before="2" w:after="2"/>
              <w:rPr>
                <w:b/>
                <w:bCs/>
                <w:sz w:val="18"/>
                <w:szCs w:val="18"/>
              </w:rPr>
            </w:pPr>
            <w:r w:rsidRPr="00017C1D">
              <w:rPr>
                <w:b/>
                <w:bCs/>
                <w:sz w:val="18"/>
                <w:szCs w:val="18"/>
              </w:rPr>
              <w:t>COP decision(s):</w:t>
            </w:r>
            <w:r w:rsidRPr="00017C1D">
              <w:rPr>
                <w:bCs/>
                <w:sz w:val="18"/>
                <w:szCs w:val="18"/>
              </w:rPr>
              <w:t xml:space="preserve"> Decisions BC-14/23 of the Basel Convention, RC-9/11 of the Rotterdam Convention and SC-9/21 of the Stockholm Convention</w:t>
            </w:r>
          </w:p>
        </w:tc>
      </w:tr>
      <w:tr w:rsidR="00017C1D" w:rsidRPr="00017C1D" w14:paraId="20720CFF" w14:textId="77777777" w:rsidTr="005F4D39">
        <w:trPr>
          <w:trHeight w:val="328"/>
        </w:trPr>
        <w:tc>
          <w:tcPr>
            <w:tcW w:w="1843" w:type="dxa"/>
            <w:vMerge w:val="restart"/>
          </w:tcPr>
          <w:p w14:paraId="386EECA0" w14:textId="77777777" w:rsidR="00017C1D" w:rsidRPr="00017C1D" w:rsidRDefault="00017C1D" w:rsidP="00017C1D">
            <w:pPr>
              <w:spacing w:before="2" w:after="2"/>
              <w:rPr>
                <w:b/>
                <w:bCs/>
                <w:sz w:val="18"/>
                <w:szCs w:val="18"/>
              </w:rPr>
            </w:pPr>
            <w:r w:rsidRPr="00017C1D">
              <w:rPr>
                <w:b/>
                <w:sz w:val="18"/>
                <w:szCs w:val="18"/>
                <w:lang w:eastAsia="en-GB"/>
              </w:rPr>
              <w:t>Outcomes and activities</w:t>
            </w:r>
          </w:p>
        </w:tc>
        <w:tc>
          <w:tcPr>
            <w:tcW w:w="8552" w:type="dxa"/>
          </w:tcPr>
          <w:p w14:paraId="12787E6F" w14:textId="77777777" w:rsidR="00017C1D" w:rsidRPr="00017C1D" w:rsidRDefault="00017C1D" w:rsidP="00017C1D">
            <w:pPr>
              <w:spacing w:before="60" w:after="60" w:line="240" w:lineRule="auto"/>
              <w:rPr>
                <w:b/>
                <w:sz w:val="18"/>
                <w:szCs w:val="18"/>
                <w:lang w:eastAsia="en-GB"/>
              </w:rPr>
            </w:pPr>
            <w:r w:rsidRPr="00017C1D">
              <w:rPr>
                <w:b/>
                <w:sz w:val="18"/>
                <w:szCs w:val="18"/>
                <w:lang w:eastAsia="en-GB"/>
              </w:rPr>
              <w:t>Component 25.1: Joint clearing house mechanism for information exchange</w:t>
            </w:r>
          </w:p>
          <w:p w14:paraId="339726AA" w14:textId="20F0EA1A" w:rsidR="00017C1D" w:rsidRPr="00017C1D" w:rsidRDefault="00017C1D" w:rsidP="00017C1D">
            <w:pPr>
              <w:spacing w:before="60" w:after="60" w:line="240" w:lineRule="auto"/>
              <w:rPr>
                <w:b/>
                <w:sz w:val="18"/>
                <w:szCs w:val="18"/>
                <w:lang w:eastAsia="en-GB"/>
              </w:rPr>
            </w:pPr>
            <w:r w:rsidRPr="00017C1D">
              <w:rPr>
                <w:b/>
                <w:sz w:val="18"/>
                <w:szCs w:val="18"/>
                <w:lang w:eastAsia="en-GB"/>
              </w:rPr>
              <w:t>Outcomes</w:t>
            </w:r>
            <w:r w:rsidR="00E37E6F">
              <w:rPr>
                <w:b/>
                <w:sz w:val="18"/>
                <w:szCs w:val="18"/>
                <w:lang w:eastAsia="en-GB"/>
              </w:rPr>
              <w:t xml:space="preserve"> achieved</w:t>
            </w:r>
            <w:r w:rsidRPr="00017C1D">
              <w:rPr>
                <w:b/>
                <w:sz w:val="18"/>
                <w:szCs w:val="18"/>
                <w:lang w:eastAsia="en-GB"/>
              </w:rPr>
              <w:t>:</w:t>
            </w:r>
          </w:p>
          <w:p w14:paraId="48B32664" w14:textId="77777777" w:rsidR="00017C1D" w:rsidRPr="00017C1D" w:rsidRDefault="00017C1D" w:rsidP="00017C1D">
            <w:pPr>
              <w:spacing w:before="60" w:after="60" w:line="240" w:lineRule="auto"/>
              <w:rPr>
                <w:i/>
                <w:color w:val="44546A" w:themeColor="text2"/>
                <w:sz w:val="18"/>
                <w:szCs w:val="18"/>
                <w:lang w:eastAsia="en-GB"/>
              </w:rPr>
            </w:pPr>
            <w:r w:rsidRPr="00017C1D">
              <w:rPr>
                <w:sz w:val="18"/>
                <w:szCs w:val="18"/>
                <w:lang w:eastAsia="en-GB"/>
              </w:rPr>
              <w:t xml:space="preserve">Access to information relevant to the conventions, from Parties and other stakeholders, has been provided. </w:t>
            </w:r>
          </w:p>
          <w:p w14:paraId="1BD4B3FB" w14:textId="29D83436" w:rsidR="00017C1D" w:rsidRPr="00017C1D" w:rsidRDefault="00017C1D" w:rsidP="00017C1D">
            <w:pPr>
              <w:spacing w:before="60" w:after="60" w:line="240" w:lineRule="auto"/>
              <w:rPr>
                <w:b/>
                <w:sz w:val="18"/>
                <w:szCs w:val="18"/>
                <w:lang w:eastAsia="en-GB"/>
              </w:rPr>
            </w:pPr>
            <w:r w:rsidRPr="00017C1D">
              <w:rPr>
                <w:b/>
                <w:sz w:val="18"/>
                <w:szCs w:val="18"/>
                <w:lang w:eastAsia="en-GB"/>
              </w:rPr>
              <w:t>Activities</w:t>
            </w:r>
            <w:r w:rsidR="00E37E6F">
              <w:rPr>
                <w:b/>
                <w:sz w:val="18"/>
                <w:szCs w:val="18"/>
                <w:lang w:eastAsia="en-GB"/>
              </w:rPr>
              <w:t xml:space="preserve"> implemented</w:t>
            </w:r>
            <w:r w:rsidRPr="00017C1D">
              <w:rPr>
                <w:b/>
                <w:sz w:val="18"/>
                <w:szCs w:val="18"/>
                <w:lang w:eastAsia="en-GB"/>
              </w:rPr>
              <w:t>:</w:t>
            </w:r>
          </w:p>
          <w:tbl>
            <w:tblPr>
              <w:tblW w:w="8496" w:type="dxa"/>
              <w:tblLayout w:type="fixed"/>
              <w:tblLook w:val="04A0" w:firstRow="1" w:lastRow="0" w:firstColumn="1" w:lastColumn="0" w:noHBand="0" w:noVBand="1"/>
            </w:tblPr>
            <w:tblGrid>
              <w:gridCol w:w="8496"/>
            </w:tblGrid>
            <w:tr w:rsidR="00017C1D" w:rsidRPr="00017C1D" w14:paraId="0CED233A" w14:textId="77777777" w:rsidTr="005F4D39">
              <w:trPr>
                <w:trHeight w:val="300"/>
              </w:trPr>
              <w:tc>
                <w:tcPr>
                  <w:tcW w:w="8496" w:type="dxa"/>
                  <w:tcBorders>
                    <w:top w:val="nil"/>
                    <w:left w:val="nil"/>
                    <w:bottom w:val="nil"/>
                    <w:right w:val="nil"/>
                  </w:tcBorders>
                  <w:shd w:val="clear" w:color="auto" w:fill="auto"/>
                  <w:noWrap/>
                  <w:hideMark/>
                </w:tcPr>
                <w:p w14:paraId="641B7890" w14:textId="54B1B988" w:rsidR="00017C1D" w:rsidRPr="00017C1D" w:rsidRDefault="00017C1D" w:rsidP="00017C1D">
                  <w:pPr>
                    <w:numPr>
                      <w:ilvl w:val="0"/>
                      <w:numId w:val="239"/>
                    </w:numPr>
                    <w:spacing w:after="0" w:line="240" w:lineRule="auto"/>
                    <w:contextualSpacing/>
                    <w:rPr>
                      <w:rFonts w:eastAsia="Times New Roman"/>
                      <w:color w:val="000000"/>
                      <w:sz w:val="18"/>
                      <w:szCs w:val="18"/>
                    </w:rPr>
                  </w:pPr>
                  <w:bookmarkStart w:id="10" w:name="_Hlk528229408"/>
                  <w:r w:rsidRPr="00017C1D">
                    <w:rPr>
                      <w:rFonts w:eastAsia="Times New Roman"/>
                      <w:color w:val="000000"/>
                      <w:sz w:val="18"/>
                      <w:szCs w:val="18"/>
                    </w:rPr>
                    <w:t>Existing clearing</w:t>
                  </w:r>
                  <w:r w:rsidR="00E37E6F">
                    <w:rPr>
                      <w:rFonts w:eastAsia="Times New Roman"/>
                      <w:color w:val="000000"/>
                      <w:sz w:val="18"/>
                      <w:szCs w:val="18"/>
                    </w:rPr>
                    <w:t>-</w:t>
                  </w:r>
                  <w:r w:rsidRPr="00017C1D">
                    <w:rPr>
                      <w:rFonts w:eastAsia="Times New Roman"/>
                      <w:color w:val="000000"/>
                      <w:sz w:val="18"/>
                      <w:szCs w:val="18"/>
                    </w:rPr>
                    <w:t>house mechanism tools and services for internal management of information at the Secretariat level were maintained and enhanced;</w:t>
                  </w:r>
                </w:p>
              </w:tc>
            </w:tr>
            <w:tr w:rsidR="00017C1D" w:rsidRPr="00017C1D" w14:paraId="37895EE5" w14:textId="77777777" w:rsidTr="005F4D39">
              <w:trPr>
                <w:trHeight w:val="300"/>
              </w:trPr>
              <w:tc>
                <w:tcPr>
                  <w:tcW w:w="8496" w:type="dxa"/>
                  <w:tcBorders>
                    <w:top w:val="nil"/>
                    <w:left w:val="nil"/>
                    <w:bottom w:val="nil"/>
                    <w:right w:val="nil"/>
                  </w:tcBorders>
                  <w:shd w:val="clear" w:color="auto" w:fill="auto"/>
                  <w:noWrap/>
                  <w:hideMark/>
                </w:tcPr>
                <w:p w14:paraId="006D25AA" w14:textId="77777777" w:rsidR="00017C1D" w:rsidRPr="00017C1D" w:rsidRDefault="00017C1D" w:rsidP="00017C1D">
                  <w:pPr>
                    <w:numPr>
                      <w:ilvl w:val="0"/>
                      <w:numId w:val="239"/>
                    </w:numPr>
                    <w:spacing w:after="0" w:line="240" w:lineRule="auto"/>
                    <w:contextualSpacing/>
                    <w:rPr>
                      <w:rFonts w:eastAsia="Times New Roman"/>
                      <w:color w:val="000000"/>
                      <w:sz w:val="18"/>
                      <w:szCs w:val="18"/>
                    </w:rPr>
                  </w:pPr>
                  <w:r w:rsidRPr="00017C1D">
                    <w:rPr>
                      <w:rFonts w:eastAsia="Times New Roman"/>
                      <w:color w:val="000000"/>
                      <w:sz w:val="18"/>
                      <w:szCs w:val="18"/>
                    </w:rPr>
                    <w:t>New information exchange tools were developed, in particular thanks to the generous contribution of the European Union and Norway, an online visualization tool for data and trends using information submitted by Parties</w:t>
                  </w:r>
                  <w:r w:rsidRPr="00017C1D">
                    <w:rPr>
                      <w:rFonts w:eastAsia="Times New Roman"/>
                      <w:color w:val="000000"/>
                      <w:sz w:val="18"/>
                      <w:szCs w:val="18"/>
                      <w:vertAlign w:val="superscript"/>
                    </w:rPr>
                    <w:footnoteReference w:id="58"/>
                  </w:r>
                  <w:r w:rsidRPr="00017C1D">
                    <w:rPr>
                      <w:rFonts w:eastAsia="Times New Roman"/>
                      <w:color w:val="000000"/>
                      <w:sz w:val="18"/>
                      <w:szCs w:val="18"/>
                    </w:rPr>
                    <w:t xml:space="preserve"> and a Plastic waste projects </w:t>
                  </w:r>
                  <w:proofErr w:type="gramStart"/>
                  <w:r w:rsidRPr="00017C1D">
                    <w:rPr>
                      <w:rFonts w:eastAsia="Times New Roman"/>
                      <w:color w:val="000000"/>
                      <w:sz w:val="18"/>
                      <w:szCs w:val="18"/>
                    </w:rPr>
                    <w:t>beneficiaries</w:t>
                  </w:r>
                  <w:proofErr w:type="gramEnd"/>
                  <w:r w:rsidRPr="00017C1D">
                    <w:rPr>
                      <w:rFonts w:eastAsia="Times New Roman"/>
                      <w:color w:val="000000"/>
                      <w:sz w:val="18"/>
                      <w:szCs w:val="18"/>
                    </w:rPr>
                    <w:t xml:space="preserve"> interactive map</w:t>
                  </w:r>
                  <w:r w:rsidRPr="00017C1D">
                    <w:rPr>
                      <w:sz w:val="18"/>
                      <w:szCs w:val="18"/>
                    </w:rPr>
                    <w:t xml:space="preserve">; </w:t>
                  </w:r>
                  <w:r w:rsidRPr="00017C1D">
                    <w:rPr>
                      <w:sz w:val="18"/>
                      <w:szCs w:val="18"/>
                      <w:vertAlign w:val="superscript"/>
                    </w:rPr>
                    <w:footnoteReference w:id="59"/>
                  </w:r>
                </w:p>
                <w:p w14:paraId="764AAA12" w14:textId="77777777" w:rsidR="00017C1D" w:rsidRPr="00017C1D" w:rsidRDefault="00017C1D" w:rsidP="00B519F1">
                  <w:pPr>
                    <w:numPr>
                      <w:ilvl w:val="0"/>
                      <w:numId w:val="239"/>
                    </w:numPr>
                    <w:spacing w:after="120" w:line="240" w:lineRule="auto"/>
                    <w:ind w:left="357" w:hanging="357"/>
                    <w:rPr>
                      <w:rFonts w:eastAsia="Times New Roman"/>
                      <w:color w:val="000000"/>
                      <w:sz w:val="18"/>
                      <w:szCs w:val="18"/>
                    </w:rPr>
                  </w:pPr>
                  <w:r w:rsidRPr="00017C1D">
                    <w:rPr>
                      <w:rFonts w:eastAsia="Times New Roman"/>
                      <w:color w:val="000000"/>
                      <w:sz w:val="18"/>
                      <w:szCs w:val="18"/>
                    </w:rPr>
                    <w:t>Translation of the Rotterdam website in French and Spanish was ensured.</w:t>
                  </w:r>
                </w:p>
                <w:p w14:paraId="17767C40" w14:textId="412787C6" w:rsidR="00017C1D" w:rsidRPr="00017C1D" w:rsidRDefault="00017C1D" w:rsidP="00B519F1">
                  <w:pPr>
                    <w:spacing w:after="120" w:line="240" w:lineRule="auto"/>
                    <w:rPr>
                      <w:rFonts w:eastAsia="Times New Roman"/>
                      <w:color w:val="000000"/>
                      <w:sz w:val="18"/>
                      <w:szCs w:val="18"/>
                    </w:rPr>
                  </w:pPr>
                  <w:r w:rsidRPr="00017C1D">
                    <w:rPr>
                      <w:rFonts w:eastAsia="Times New Roman"/>
                      <w:color w:val="000000"/>
                      <w:sz w:val="18"/>
                      <w:szCs w:val="18"/>
                    </w:rPr>
                    <w:t>Further details on activities implemented during the 2020-2021 biennium are outlined in document UNEP/CHW.15/22-UNEP/FAO/RC/COP.10/18-UNEP/POPS/COP.10/22.</w:t>
                  </w:r>
                </w:p>
              </w:tc>
            </w:tr>
            <w:bookmarkEnd w:id="10"/>
          </w:tbl>
          <w:p w14:paraId="2C0A4126" w14:textId="77777777" w:rsidR="00017C1D" w:rsidRPr="00017C1D" w:rsidRDefault="00017C1D" w:rsidP="00017C1D">
            <w:pPr>
              <w:spacing w:before="2" w:after="2" w:line="240" w:lineRule="auto"/>
              <w:rPr>
                <w:i/>
                <w:color w:val="44546A" w:themeColor="text2"/>
                <w:sz w:val="18"/>
                <w:szCs w:val="18"/>
                <w:lang w:eastAsia="en-GB"/>
              </w:rPr>
            </w:pPr>
          </w:p>
        </w:tc>
      </w:tr>
      <w:tr w:rsidR="00017C1D" w:rsidRPr="00017C1D" w14:paraId="160369D2" w14:textId="77777777" w:rsidTr="005F4D39">
        <w:trPr>
          <w:trHeight w:val="277"/>
        </w:trPr>
        <w:tc>
          <w:tcPr>
            <w:tcW w:w="1843" w:type="dxa"/>
            <w:vMerge/>
            <w:tcBorders>
              <w:top w:val="nil"/>
              <w:bottom w:val="nil"/>
            </w:tcBorders>
          </w:tcPr>
          <w:p w14:paraId="52696355" w14:textId="77777777" w:rsidR="00017C1D" w:rsidRPr="00017C1D" w:rsidDel="008A35B1" w:rsidRDefault="00017C1D" w:rsidP="00017C1D">
            <w:pPr>
              <w:spacing w:before="2" w:after="2"/>
              <w:rPr>
                <w:b/>
                <w:bCs/>
                <w:sz w:val="18"/>
                <w:szCs w:val="18"/>
              </w:rPr>
            </w:pPr>
          </w:p>
        </w:tc>
        <w:tc>
          <w:tcPr>
            <w:tcW w:w="8552" w:type="dxa"/>
          </w:tcPr>
          <w:p w14:paraId="3014A5C5" w14:textId="1F8C0F1C" w:rsidR="00017C1D" w:rsidRPr="00017C1D" w:rsidRDefault="00575E79" w:rsidP="00017C1D">
            <w:pPr>
              <w:tabs>
                <w:tab w:val="left" w:pos="1157"/>
              </w:tabs>
              <w:suppressAutoHyphens/>
              <w:spacing w:before="2" w:after="2"/>
              <w:rPr>
                <w:i/>
                <w:sz w:val="18"/>
                <w:szCs w:val="18"/>
                <w:lang w:eastAsia="en-GB"/>
              </w:rPr>
            </w:pPr>
            <w:r>
              <w:rPr>
                <w:b/>
                <w:sz w:val="18"/>
                <w:szCs w:val="18"/>
                <w:lang w:eastAsia="en-GB"/>
              </w:rPr>
              <w:t>Evaluation as per the i</w:t>
            </w:r>
            <w:r w:rsidR="00017C1D" w:rsidRPr="00017C1D">
              <w:rPr>
                <w:b/>
                <w:sz w:val="18"/>
                <w:szCs w:val="18"/>
                <w:lang w:eastAsia="en-GB"/>
              </w:rPr>
              <w:t xml:space="preserve">ndicators of achievement: </w:t>
            </w:r>
          </w:p>
          <w:p w14:paraId="23285401" w14:textId="3DAB8F60" w:rsidR="00017C1D" w:rsidRPr="00B6157E" w:rsidRDefault="00017C1D" w:rsidP="00017C1D">
            <w:pPr>
              <w:numPr>
                <w:ilvl w:val="0"/>
                <w:numId w:val="132"/>
              </w:numPr>
              <w:spacing w:before="2" w:after="2" w:line="240" w:lineRule="auto"/>
              <w:rPr>
                <w:sz w:val="18"/>
                <w:szCs w:val="18"/>
              </w:rPr>
            </w:pPr>
            <w:r w:rsidRPr="00B6157E">
              <w:rPr>
                <w:sz w:val="18"/>
                <w:szCs w:val="18"/>
              </w:rPr>
              <w:t xml:space="preserve">Total number of information tools and packages made available </w:t>
            </w:r>
            <w:r w:rsidRPr="00B6157E">
              <w:rPr>
                <w:rFonts w:eastAsia="Times New Roman"/>
                <w:color w:val="000000"/>
                <w:sz w:val="18"/>
                <w:szCs w:val="18"/>
              </w:rPr>
              <w:t>(</w:t>
            </w:r>
            <w:r w:rsidRPr="00B6157E">
              <w:rPr>
                <w:sz w:val="18"/>
              </w:rPr>
              <w:t>partly subject to the availability of funding)</w:t>
            </w:r>
            <w:r w:rsidRPr="00B6157E">
              <w:rPr>
                <w:sz w:val="18"/>
                <w:szCs w:val="18"/>
              </w:rPr>
              <w:t xml:space="preserve">: </w:t>
            </w:r>
            <w:proofErr w:type="gramStart"/>
            <w:r w:rsidRPr="00B6157E">
              <w:rPr>
                <w:sz w:val="18"/>
                <w:szCs w:val="18"/>
              </w:rPr>
              <w:t>43</w:t>
            </w:r>
            <w:r w:rsidR="00575E79" w:rsidRPr="00B6157E">
              <w:rPr>
                <w:sz w:val="18"/>
                <w:szCs w:val="18"/>
              </w:rPr>
              <w:t>;</w:t>
            </w:r>
            <w:proofErr w:type="gramEnd"/>
          </w:p>
          <w:p w14:paraId="5D2B713E" w14:textId="72AAA728" w:rsidR="00017C1D" w:rsidRPr="00B6157E" w:rsidRDefault="00017C1D" w:rsidP="00017C1D">
            <w:pPr>
              <w:numPr>
                <w:ilvl w:val="0"/>
                <w:numId w:val="132"/>
              </w:numPr>
              <w:spacing w:before="2" w:after="2" w:line="240" w:lineRule="auto"/>
              <w:rPr>
                <w:sz w:val="18"/>
                <w:szCs w:val="18"/>
              </w:rPr>
            </w:pPr>
            <w:r w:rsidRPr="00B6157E">
              <w:rPr>
                <w:sz w:val="18"/>
                <w:szCs w:val="18"/>
              </w:rPr>
              <w:t xml:space="preserve">Number of information sources that are feeding the joint clearing house mechanism: 187 Parties and 85 </w:t>
            </w:r>
            <w:r w:rsidR="00575E79" w:rsidRPr="00B6157E">
              <w:rPr>
                <w:sz w:val="18"/>
                <w:szCs w:val="18"/>
              </w:rPr>
              <w:t>o</w:t>
            </w:r>
            <w:r w:rsidRPr="00B6157E">
              <w:rPr>
                <w:sz w:val="18"/>
                <w:szCs w:val="18"/>
              </w:rPr>
              <w:t>bservers</w:t>
            </w:r>
            <w:r w:rsidR="00575E79" w:rsidRPr="00B6157E">
              <w:rPr>
                <w:sz w:val="18"/>
                <w:szCs w:val="18"/>
              </w:rPr>
              <w:t>,</w:t>
            </w:r>
          </w:p>
          <w:p w14:paraId="66A45148" w14:textId="285AE221" w:rsidR="00017C1D" w:rsidRPr="00B6157E" w:rsidRDefault="00017C1D" w:rsidP="00017C1D">
            <w:pPr>
              <w:numPr>
                <w:ilvl w:val="0"/>
                <w:numId w:val="132"/>
              </w:numPr>
              <w:spacing w:before="2" w:after="2" w:line="240" w:lineRule="auto"/>
              <w:rPr>
                <w:sz w:val="18"/>
                <w:szCs w:val="18"/>
              </w:rPr>
            </w:pPr>
            <w:r w:rsidRPr="00B6157E">
              <w:rPr>
                <w:sz w:val="18"/>
                <w:szCs w:val="18"/>
              </w:rPr>
              <w:t>Number of new pages, number of pages updated on the conventions’ websites:</w:t>
            </w:r>
            <w:r w:rsidRPr="00B6157E">
              <w:rPr>
                <w:rFonts w:eastAsia="Calibri"/>
                <w:sz w:val="18"/>
                <w:szCs w:val="18"/>
              </w:rPr>
              <w:t>1</w:t>
            </w:r>
            <w:r w:rsidR="00575E79" w:rsidRPr="00B6157E">
              <w:rPr>
                <w:rFonts w:eastAsia="Calibri"/>
                <w:sz w:val="18"/>
                <w:szCs w:val="18"/>
              </w:rPr>
              <w:t>,</w:t>
            </w:r>
            <w:r w:rsidRPr="00B6157E">
              <w:rPr>
                <w:rFonts w:eastAsia="Calibri"/>
                <w:sz w:val="18"/>
                <w:szCs w:val="18"/>
              </w:rPr>
              <w:t>192 new pages and 2</w:t>
            </w:r>
            <w:r w:rsidR="00575E79" w:rsidRPr="00B6157E">
              <w:rPr>
                <w:rFonts w:eastAsia="Calibri"/>
                <w:sz w:val="18"/>
                <w:szCs w:val="18"/>
              </w:rPr>
              <w:t>,</w:t>
            </w:r>
            <w:r w:rsidRPr="00B6157E">
              <w:rPr>
                <w:rFonts w:eastAsia="Calibri"/>
                <w:sz w:val="18"/>
                <w:szCs w:val="18"/>
              </w:rPr>
              <w:t>361</w:t>
            </w:r>
            <w:r w:rsidR="00575E79" w:rsidRPr="00B6157E">
              <w:rPr>
                <w:rFonts w:eastAsia="Calibri"/>
                <w:sz w:val="18"/>
                <w:szCs w:val="18"/>
              </w:rPr>
              <w:t xml:space="preserve"> </w:t>
            </w:r>
            <w:r w:rsidRPr="00B6157E">
              <w:rPr>
                <w:rFonts w:eastAsia="Calibri"/>
                <w:sz w:val="18"/>
                <w:szCs w:val="18"/>
              </w:rPr>
              <w:t xml:space="preserve">pages </w:t>
            </w:r>
            <w:proofErr w:type="gramStart"/>
            <w:r w:rsidRPr="00B6157E">
              <w:rPr>
                <w:rFonts w:eastAsia="Calibri"/>
                <w:sz w:val="18"/>
                <w:szCs w:val="18"/>
              </w:rPr>
              <w:t>updated</w:t>
            </w:r>
            <w:r w:rsidR="00575E79" w:rsidRPr="00B6157E">
              <w:rPr>
                <w:rFonts w:eastAsia="Calibri"/>
                <w:sz w:val="18"/>
                <w:szCs w:val="18"/>
              </w:rPr>
              <w:t>;</w:t>
            </w:r>
            <w:proofErr w:type="gramEnd"/>
          </w:p>
          <w:p w14:paraId="48CF175D" w14:textId="41A1C635" w:rsidR="00017C1D" w:rsidRPr="00B6157E" w:rsidRDefault="00017C1D" w:rsidP="00017C1D">
            <w:pPr>
              <w:numPr>
                <w:ilvl w:val="0"/>
                <w:numId w:val="132"/>
              </w:numPr>
              <w:spacing w:before="2" w:after="2" w:line="240" w:lineRule="auto"/>
              <w:rPr>
                <w:sz w:val="18"/>
                <w:szCs w:val="18"/>
              </w:rPr>
            </w:pPr>
            <w:r w:rsidRPr="00B6157E">
              <w:rPr>
                <w:sz w:val="18"/>
                <w:szCs w:val="18"/>
              </w:rPr>
              <w:t xml:space="preserve">Number of documents made available: </w:t>
            </w:r>
            <w:proofErr w:type="gramStart"/>
            <w:r w:rsidRPr="00B6157E">
              <w:rPr>
                <w:sz w:val="18"/>
                <w:szCs w:val="18"/>
              </w:rPr>
              <w:t>22</w:t>
            </w:r>
            <w:r w:rsidR="00575E79" w:rsidRPr="00B6157E">
              <w:rPr>
                <w:sz w:val="18"/>
                <w:szCs w:val="18"/>
              </w:rPr>
              <w:t>,</w:t>
            </w:r>
            <w:r w:rsidRPr="00B6157E">
              <w:rPr>
                <w:sz w:val="18"/>
                <w:szCs w:val="18"/>
              </w:rPr>
              <w:t>426</w:t>
            </w:r>
            <w:r w:rsidR="00575E79" w:rsidRPr="00B6157E">
              <w:rPr>
                <w:sz w:val="18"/>
                <w:szCs w:val="18"/>
              </w:rPr>
              <w:t>;</w:t>
            </w:r>
            <w:proofErr w:type="gramEnd"/>
          </w:p>
          <w:p w14:paraId="4BC02D51" w14:textId="705916EE" w:rsidR="00017C1D" w:rsidRPr="00B6157E" w:rsidRDefault="00017C1D" w:rsidP="00017C1D">
            <w:pPr>
              <w:numPr>
                <w:ilvl w:val="0"/>
                <w:numId w:val="132"/>
              </w:numPr>
              <w:spacing w:before="2" w:after="2" w:line="240" w:lineRule="auto"/>
              <w:rPr>
                <w:i/>
                <w:sz w:val="18"/>
                <w:szCs w:val="18"/>
              </w:rPr>
            </w:pPr>
            <w:r w:rsidRPr="00B6157E">
              <w:rPr>
                <w:sz w:val="18"/>
                <w:szCs w:val="18"/>
              </w:rPr>
              <w:t>Number of visits and page views on the conventions’ websites: 1</w:t>
            </w:r>
            <w:r w:rsidR="00575E79" w:rsidRPr="00B6157E">
              <w:rPr>
                <w:sz w:val="18"/>
                <w:szCs w:val="18"/>
              </w:rPr>
              <w:t>,</w:t>
            </w:r>
            <w:r w:rsidRPr="00B6157E">
              <w:rPr>
                <w:sz w:val="18"/>
                <w:szCs w:val="18"/>
              </w:rPr>
              <w:t>499</w:t>
            </w:r>
            <w:r w:rsidR="00575E79" w:rsidRPr="00B6157E">
              <w:rPr>
                <w:sz w:val="18"/>
                <w:szCs w:val="18"/>
              </w:rPr>
              <w:t>,</w:t>
            </w:r>
            <w:r w:rsidRPr="00B6157E">
              <w:rPr>
                <w:sz w:val="18"/>
                <w:szCs w:val="18"/>
              </w:rPr>
              <w:t>176 visits and 3</w:t>
            </w:r>
            <w:r w:rsidR="00575E79" w:rsidRPr="00B6157E">
              <w:rPr>
                <w:sz w:val="18"/>
                <w:szCs w:val="18"/>
              </w:rPr>
              <w:t>,</w:t>
            </w:r>
            <w:r w:rsidRPr="00B6157E">
              <w:rPr>
                <w:sz w:val="18"/>
                <w:szCs w:val="18"/>
              </w:rPr>
              <w:t>396</w:t>
            </w:r>
            <w:r w:rsidR="00575E79" w:rsidRPr="00B6157E">
              <w:rPr>
                <w:sz w:val="18"/>
                <w:szCs w:val="18"/>
              </w:rPr>
              <w:t>,</w:t>
            </w:r>
            <w:r w:rsidRPr="00B6157E">
              <w:rPr>
                <w:sz w:val="18"/>
                <w:szCs w:val="18"/>
              </w:rPr>
              <w:t>529 page views</w:t>
            </w:r>
            <w:r w:rsidR="00575E79" w:rsidRPr="00B6157E">
              <w:rPr>
                <w:sz w:val="18"/>
                <w:szCs w:val="18"/>
              </w:rPr>
              <w:t>.</w:t>
            </w:r>
            <w:r w:rsidRPr="00B6157E">
              <w:rPr>
                <w:sz w:val="18"/>
                <w:szCs w:val="18"/>
              </w:rPr>
              <w:t xml:space="preserve"> </w:t>
            </w:r>
          </w:p>
          <w:p w14:paraId="269750CC" w14:textId="77777777" w:rsidR="00017C1D" w:rsidRPr="00017C1D" w:rsidRDefault="00017C1D" w:rsidP="00017C1D">
            <w:pPr>
              <w:tabs>
                <w:tab w:val="left" w:pos="1157"/>
              </w:tabs>
              <w:suppressAutoHyphens/>
              <w:spacing w:before="2" w:after="2"/>
              <w:rPr>
                <w:i/>
                <w:sz w:val="18"/>
                <w:szCs w:val="18"/>
              </w:rPr>
            </w:pPr>
          </w:p>
        </w:tc>
      </w:tr>
      <w:tr w:rsidR="007F7FC1" w:rsidRPr="00017C1D" w14:paraId="06F10F63" w14:textId="77777777" w:rsidTr="003B2BDC">
        <w:tc>
          <w:tcPr>
            <w:tcW w:w="10395" w:type="dxa"/>
            <w:gridSpan w:val="2"/>
          </w:tcPr>
          <w:p w14:paraId="02E14CAA" w14:textId="77777777" w:rsidR="007F7FC1" w:rsidRPr="00B519F1" w:rsidRDefault="007F7FC1" w:rsidP="007F7FC1">
            <w:pPr>
              <w:tabs>
                <w:tab w:val="left" w:pos="1157"/>
              </w:tabs>
              <w:suppressAutoHyphens/>
              <w:spacing w:before="2" w:after="2"/>
              <w:rPr>
                <w:rFonts w:eastAsia="Calibri"/>
                <w:b/>
                <w:bCs/>
                <w:sz w:val="18"/>
                <w:szCs w:val="18"/>
                <w:u w:val="single"/>
              </w:rPr>
            </w:pPr>
            <w:r w:rsidRPr="00B519F1">
              <w:rPr>
                <w:rFonts w:eastAsia="Calibri"/>
                <w:b/>
                <w:bCs/>
                <w:sz w:val="18"/>
                <w:szCs w:val="18"/>
                <w:u w:val="single"/>
              </w:rPr>
              <w:t>Budget performance for 2020-2021</w:t>
            </w:r>
          </w:p>
          <w:p w14:paraId="1846CF28" w14:textId="77777777" w:rsidR="007F7FC1" w:rsidRPr="00B519F1" w:rsidRDefault="007F7FC1" w:rsidP="007F7FC1">
            <w:pPr>
              <w:tabs>
                <w:tab w:val="left" w:pos="1157"/>
              </w:tabs>
              <w:suppressAutoHyphens/>
              <w:spacing w:before="2" w:after="2"/>
              <w:rPr>
                <w:rFonts w:eastAsia="Calibri"/>
                <w:b/>
                <w:bCs/>
                <w:sz w:val="18"/>
                <w:szCs w:val="18"/>
                <w:u w:val="single"/>
              </w:rPr>
            </w:pPr>
          </w:p>
          <w:tbl>
            <w:tblPr>
              <w:tblW w:w="9673" w:type="dxa"/>
              <w:tblLayout w:type="fixed"/>
              <w:tblLook w:val="04A0" w:firstRow="1" w:lastRow="0" w:firstColumn="1" w:lastColumn="0" w:noHBand="0" w:noVBand="1"/>
            </w:tblPr>
            <w:tblGrid>
              <w:gridCol w:w="1612"/>
              <w:gridCol w:w="1612"/>
              <w:gridCol w:w="1612"/>
              <w:gridCol w:w="1612"/>
              <w:gridCol w:w="1612"/>
              <w:gridCol w:w="1613"/>
            </w:tblGrid>
            <w:tr w:rsidR="007F7FC1" w:rsidRPr="00575E79" w14:paraId="7F789D58" w14:textId="77777777" w:rsidTr="00B519F1">
              <w:trPr>
                <w:trHeight w:val="300"/>
              </w:trPr>
              <w:tc>
                <w:tcPr>
                  <w:tcW w:w="967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85EA40"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 xml:space="preserve">General trust fund </w:t>
                  </w:r>
                </w:p>
              </w:tc>
            </w:tr>
            <w:tr w:rsidR="007F7FC1" w:rsidRPr="00575E79" w14:paraId="4A45BBAF" w14:textId="77777777" w:rsidTr="00B519F1">
              <w:trPr>
                <w:trHeight w:val="300"/>
              </w:trPr>
              <w:tc>
                <w:tcPr>
                  <w:tcW w:w="322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394229"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Basel Convention (BCTF)</w:t>
                  </w:r>
                </w:p>
              </w:tc>
              <w:tc>
                <w:tcPr>
                  <w:tcW w:w="322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CAC0F37"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Rotterdam Convention (ROTF)</w:t>
                  </w:r>
                </w:p>
              </w:tc>
              <w:tc>
                <w:tcPr>
                  <w:tcW w:w="322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FD06F2D"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Stockholm Convention (SCTF)</w:t>
                  </w:r>
                </w:p>
              </w:tc>
            </w:tr>
            <w:tr w:rsidR="007F7FC1" w:rsidRPr="00575E79" w14:paraId="6F11BE55" w14:textId="77777777" w:rsidTr="00B519F1">
              <w:trPr>
                <w:trHeight w:val="300"/>
              </w:trPr>
              <w:tc>
                <w:tcPr>
                  <w:tcW w:w="1612" w:type="dxa"/>
                  <w:tcBorders>
                    <w:top w:val="nil"/>
                    <w:left w:val="single" w:sz="4" w:space="0" w:color="auto"/>
                    <w:bottom w:val="single" w:sz="4" w:space="0" w:color="auto"/>
                    <w:right w:val="single" w:sz="4" w:space="0" w:color="auto"/>
                  </w:tcBorders>
                  <w:shd w:val="clear" w:color="000000" w:fill="FFFFFF"/>
                  <w:noWrap/>
                  <w:vAlign w:val="center"/>
                  <w:hideMark/>
                </w:tcPr>
                <w:p w14:paraId="703DF419"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612" w:type="dxa"/>
                  <w:tcBorders>
                    <w:top w:val="nil"/>
                    <w:left w:val="nil"/>
                    <w:bottom w:val="single" w:sz="4" w:space="0" w:color="auto"/>
                    <w:right w:val="single" w:sz="4" w:space="0" w:color="auto"/>
                  </w:tcBorders>
                  <w:shd w:val="clear" w:color="000000" w:fill="FFFFFF"/>
                  <w:noWrap/>
                  <w:vAlign w:val="center"/>
                  <w:hideMark/>
                </w:tcPr>
                <w:p w14:paraId="13CA66E2"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12" w:type="dxa"/>
                  <w:tcBorders>
                    <w:top w:val="nil"/>
                    <w:left w:val="nil"/>
                    <w:bottom w:val="single" w:sz="4" w:space="0" w:color="auto"/>
                    <w:right w:val="single" w:sz="4" w:space="0" w:color="auto"/>
                  </w:tcBorders>
                  <w:shd w:val="clear" w:color="000000" w:fill="FFFFFF"/>
                  <w:noWrap/>
                  <w:vAlign w:val="center"/>
                  <w:hideMark/>
                </w:tcPr>
                <w:p w14:paraId="56D9B30F"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612" w:type="dxa"/>
                  <w:tcBorders>
                    <w:top w:val="nil"/>
                    <w:left w:val="nil"/>
                    <w:bottom w:val="single" w:sz="4" w:space="0" w:color="auto"/>
                    <w:right w:val="single" w:sz="4" w:space="0" w:color="auto"/>
                  </w:tcBorders>
                  <w:shd w:val="clear" w:color="000000" w:fill="FFFFFF"/>
                  <w:noWrap/>
                  <w:vAlign w:val="center"/>
                  <w:hideMark/>
                </w:tcPr>
                <w:p w14:paraId="78B720CF"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12" w:type="dxa"/>
                  <w:tcBorders>
                    <w:top w:val="nil"/>
                    <w:left w:val="nil"/>
                    <w:bottom w:val="single" w:sz="4" w:space="0" w:color="auto"/>
                    <w:right w:val="single" w:sz="4" w:space="0" w:color="auto"/>
                  </w:tcBorders>
                  <w:shd w:val="clear" w:color="000000" w:fill="FFFFFF"/>
                  <w:noWrap/>
                  <w:vAlign w:val="center"/>
                  <w:hideMark/>
                </w:tcPr>
                <w:p w14:paraId="2472A7A7"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613" w:type="dxa"/>
                  <w:tcBorders>
                    <w:top w:val="nil"/>
                    <w:left w:val="nil"/>
                    <w:bottom w:val="single" w:sz="4" w:space="0" w:color="auto"/>
                    <w:right w:val="single" w:sz="4" w:space="0" w:color="auto"/>
                  </w:tcBorders>
                  <w:shd w:val="clear" w:color="000000" w:fill="FFFFFF"/>
                  <w:noWrap/>
                  <w:vAlign w:val="center"/>
                  <w:hideMark/>
                </w:tcPr>
                <w:p w14:paraId="5D966E49"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r>
            <w:tr w:rsidR="007F7FC1" w:rsidRPr="00575E79" w14:paraId="38805EF0" w14:textId="77777777" w:rsidTr="00B519F1">
              <w:trPr>
                <w:trHeight w:val="542"/>
              </w:trPr>
              <w:tc>
                <w:tcPr>
                  <w:tcW w:w="16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BFBE97" w14:textId="24D189A5"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42</w:t>
                  </w:r>
                  <w:r w:rsidR="00575E79" w:rsidRPr="00B519F1">
                    <w:rPr>
                      <w:rFonts w:eastAsia="Times New Roman"/>
                      <w:color w:val="000000"/>
                      <w:sz w:val="18"/>
                      <w:szCs w:val="18"/>
                      <w:lang w:val="en-GB" w:eastAsia="en-GB"/>
                    </w:rPr>
                    <w:t>,</w:t>
                  </w:r>
                  <w:r w:rsidRPr="00B519F1">
                    <w:rPr>
                      <w:rFonts w:eastAsia="Times New Roman"/>
                      <w:color w:val="000000"/>
                      <w:sz w:val="18"/>
                      <w:szCs w:val="18"/>
                      <w:lang w:val="en-GB" w:eastAsia="en-GB"/>
                    </w:rPr>
                    <w:t>704</w:t>
                  </w:r>
                </w:p>
              </w:tc>
              <w:tc>
                <w:tcPr>
                  <w:tcW w:w="1612" w:type="dxa"/>
                  <w:tcBorders>
                    <w:top w:val="nil"/>
                    <w:left w:val="nil"/>
                    <w:bottom w:val="single" w:sz="4" w:space="0" w:color="auto"/>
                    <w:right w:val="single" w:sz="4" w:space="0" w:color="auto"/>
                  </w:tcBorders>
                  <w:shd w:val="clear" w:color="000000" w:fill="FFFFFF"/>
                  <w:noWrap/>
                  <w:vAlign w:val="center"/>
                  <w:hideMark/>
                </w:tcPr>
                <w:p w14:paraId="54FF5622"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26,651</w:t>
                  </w:r>
                </w:p>
              </w:tc>
              <w:tc>
                <w:tcPr>
                  <w:tcW w:w="1612" w:type="dxa"/>
                  <w:tcBorders>
                    <w:top w:val="nil"/>
                    <w:left w:val="nil"/>
                    <w:bottom w:val="single" w:sz="4" w:space="0" w:color="auto"/>
                    <w:right w:val="single" w:sz="4" w:space="0" w:color="auto"/>
                  </w:tcBorders>
                  <w:shd w:val="clear" w:color="000000" w:fill="FFFFFF"/>
                  <w:noWrap/>
                  <w:vAlign w:val="center"/>
                </w:tcPr>
                <w:p w14:paraId="629847CB" w14:textId="159A490C"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92</w:t>
                  </w:r>
                  <w:r w:rsidR="00575E79" w:rsidRPr="00B519F1">
                    <w:rPr>
                      <w:rFonts w:eastAsia="Times New Roman"/>
                      <w:color w:val="000000"/>
                      <w:sz w:val="18"/>
                      <w:szCs w:val="18"/>
                      <w:lang w:val="en-GB" w:eastAsia="en-GB"/>
                    </w:rPr>
                    <w:t>,</w:t>
                  </w:r>
                  <w:r w:rsidRPr="00B519F1">
                    <w:rPr>
                      <w:rFonts w:eastAsia="Times New Roman"/>
                      <w:color w:val="000000"/>
                      <w:sz w:val="18"/>
                      <w:szCs w:val="18"/>
                      <w:lang w:val="en-GB" w:eastAsia="en-GB"/>
                    </w:rPr>
                    <w:t>792</w:t>
                  </w:r>
                </w:p>
              </w:tc>
              <w:tc>
                <w:tcPr>
                  <w:tcW w:w="1612" w:type="dxa"/>
                  <w:tcBorders>
                    <w:top w:val="nil"/>
                    <w:left w:val="nil"/>
                    <w:bottom w:val="single" w:sz="4" w:space="0" w:color="auto"/>
                    <w:right w:val="single" w:sz="4" w:space="0" w:color="auto"/>
                  </w:tcBorders>
                  <w:shd w:val="clear" w:color="000000" w:fill="FFFFFF"/>
                  <w:noWrap/>
                  <w:vAlign w:val="center"/>
                </w:tcPr>
                <w:p w14:paraId="070710BD"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70,816</w:t>
                  </w:r>
                </w:p>
              </w:tc>
              <w:tc>
                <w:tcPr>
                  <w:tcW w:w="1612" w:type="dxa"/>
                  <w:tcBorders>
                    <w:top w:val="nil"/>
                    <w:left w:val="nil"/>
                    <w:bottom w:val="single" w:sz="4" w:space="0" w:color="auto"/>
                    <w:right w:val="single" w:sz="4" w:space="0" w:color="auto"/>
                  </w:tcBorders>
                  <w:shd w:val="clear" w:color="000000" w:fill="FFFFFF"/>
                  <w:noWrap/>
                  <w:vAlign w:val="center"/>
                </w:tcPr>
                <w:p w14:paraId="3519DBE8" w14:textId="5AF11D7C"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42</w:t>
                  </w:r>
                  <w:r w:rsidR="00575E79" w:rsidRPr="00B519F1">
                    <w:rPr>
                      <w:rFonts w:eastAsia="Times New Roman"/>
                      <w:color w:val="000000"/>
                      <w:sz w:val="18"/>
                      <w:szCs w:val="18"/>
                      <w:lang w:val="en-GB" w:eastAsia="en-GB"/>
                    </w:rPr>
                    <w:t>,</w:t>
                  </w:r>
                  <w:r w:rsidRPr="00B519F1">
                    <w:rPr>
                      <w:rFonts w:eastAsia="Times New Roman"/>
                      <w:color w:val="000000"/>
                      <w:sz w:val="18"/>
                      <w:szCs w:val="18"/>
                      <w:lang w:val="en-GB" w:eastAsia="en-GB"/>
                    </w:rPr>
                    <w:t>703</w:t>
                  </w:r>
                </w:p>
              </w:tc>
              <w:tc>
                <w:tcPr>
                  <w:tcW w:w="1613" w:type="dxa"/>
                  <w:tcBorders>
                    <w:top w:val="nil"/>
                    <w:left w:val="nil"/>
                    <w:bottom w:val="single" w:sz="4" w:space="0" w:color="auto"/>
                    <w:right w:val="single" w:sz="4" w:space="0" w:color="auto"/>
                  </w:tcBorders>
                  <w:shd w:val="clear" w:color="000000" w:fill="FFFFFF"/>
                  <w:noWrap/>
                  <w:vAlign w:val="center"/>
                </w:tcPr>
                <w:p w14:paraId="3C16246E"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26,405</w:t>
                  </w:r>
                </w:p>
              </w:tc>
            </w:tr>
          </w:tbl>
          <w:p w14:paraId="2FC6E1E6" w14:textId="77777777" w:rsidR="007F7FC1" w:rsidRPr="00B519F1" w:rsidRDefault="007F7FC1" w:rsidP="007F7FC1">
            <w:pPr>
              <w:tabs>
                <w:tab w:val="left" w:pos="1157"/>
              </w:tabs>
              <w:suppressAutoHyphens/>
              <w:spacing w:before="2" w:after="2"/>
              <w:rPr>
                <w:rFonts w:eastAsia="Calibri"/>
                <w:b/>
                <w:bCs/>
                <w:sz w:val="18"/>
                <w:szCs w:val="18"/>
                <w:u w:val="single"/>
              </w:rPr>
            </w:pPr>
          </w:p>
          <w:tbl>
            <w:tblPr>
              <w:tblW w:w="9673" w:type="dxa"/>
              <w:tblLayout w:type="fixed"/>
              <w:tblLook w:val="04A0" w:firstRow="1" w:lastRow="0" w:firstColumn="1" w:lastColumn="0" w:noHBand="0" w:noVBand="1"/>
            </w:tblPr>
            <w:tblGrid>
              <w:gridCol w:w="1612"/>
              <w:gridCol w:w="1612"/>
              <w:gridCol w:w="1612"/>
              <w:gridCol w:w="1612"/>
              <w:gridCol w:w="1612"/>
              <w:gridCol w:w="1613"/>
            </w:tblGrid>
            <w:tr w:rsidR="007F7FC1" w:rsidRPr="00575E79" w14:paraId="35150734" w14:textId="77777777" w:rsidTr="00B519F1">
              <w:trPr>
                <w:trHeight w:val="300"/>
              </w:trPr>
              <w:tc>
                <w:tcPr>
                  <w:tcW w:w="967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D4FDAE"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b/>
                      <w:bCs/>
                      <w:color w:val="000000"/>
                      <w:sz w:val="18"/>
                      <w:szCs w:val="18"/>
                      <w:lang w:val="en-GB" w:eastAsia="en-GB"/>
                    </w:rPr>
                    <w:t>Voluntary trust fund</w:t>
                  </w:r>
                </w:p>
              </w:tc>
            </w:tr>
            <w:tr w:rsidR="007F7FC1" w:rsidRPr="00575E79" w14:paraId="580A9394" w14:textId="77777777" w:rsidTr="00B519F1">
              <w:trPr>
                <w:trHeight w:val="300"/>
              </w:trPr>
              <w:tc>
                <w:tcPr>
                  <w:tcW w:w="322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C22DA3"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Basel Convention (BDTF)</w:t>
                  </w:r>
                </w:p>
              </w:tc>
              <w:tc>
                <w:tcPr>
                  <w:tcW w:w="322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E5D6E39"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Rotterdam Convention (RVTF)</w:t>
                  </w:r>
                </w:p>
              </w:tc>
              <w:tc>
                <w:tcPr>
                  <w:tcW w:w="322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15A80C4"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Stockholm Convention (SVTF)</w:t>
                  </w:r>
                </w:p>
              </w:tc>
            </w:tr>
            <w:tr w:rsidR="007F7FC1" w:rsidRPr="00575E79" w14:paraId="0FCE02C3" w14:textId="77777777" w:rsidTr="00B519F1">
              <w:trPr>
                <w:trHeight w:val="679"/>
              </w:trPr>
              <w:tc>
                <w:tcPr>
                  <w:tcW w:w="1612" w:type="dxa"/>
                  <w:tcBorders>
                    <w:top w:val="nil"/>
                    <w:left w:val="single" w:sz="4" w:space="0" w:color="auto"/>
                    <w:bottom w:val="single" w:sz="4" w:space="0" w:color="auto"/>
                    <w:right w:val="single" w:sz="4" w:space="0" w:color="auto"/>
                  </w:tcBorders>
                  <w:shd w:val="clear" w:color="000000" w:fill="FFFFFF"/>
                  <w:noWrap/>
                  <w:vAlign w:val="center"/>
                  <w:hideMark/>
                </w:tcPr>
                <w:p w14:paraId="28CC6D55"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612" w:type="dxa"/>
                  <w:tcBorders>
                    <w:top w:val="nil"/>
                    <w:left w:val="nil"/>
                    <w:bottom w:val="single" w:sz="4" w:space="0" w:color="auto"/>
                    <w:right w:val="single" w:sz="4" w:space="0" w:color="auto"/>
                  </w:tcBorders>
                  <w:shd w:val="clear" w:color="000000" w:fill="FFFFFF"/>
                  <w:noWrap/>
                  <w:vAlign w:val="center"/>
                  <w:hideMark/>
                </w:tcPr>
                <w:p w14:paraId="458B242E"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12" w:type="dxa"/>
                  <w:tcBorders>
                    <w:top w:val="nil"/>
                    <w:left w:val="nil"/>
                    <w:bottom w:val="single" w:sz="4" w:space="0" w:color="auto"/>
                    <w:right w:val="single" w:sz="4" w:space="0" w:color="auto"/>
                  </w:tcBorders>
                  <w:shd w:val="clear" w:color="000000" w:fill="FFFFFF"/>
                  <w:noWrap/>
                  <w:vAlign w:val="center"/>
                  <w:hideMark/>
                </w:tcPr>
                <w:p w14:paraId="05F7CB70"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612" w:type="dxa"/>
                  <w:tcBorders>
                    <w:top w:val="nil"/>
                    <w:left w:val="nil"/>
                    <w:bottom w:val="single" w:sz="4" w:space="0" w:color="auto"/>
                    <w:right w:val="single" w:sz="4" w:space="0" w:color="auto"/>
                  </w:tcBorders>
                  <w:shd w:val="clear" w:color="000000" w:fill="FFFFFF"/>
                  <w:noWrap/>
                  <w:vAlign w:val="center"/>
                  <w:hideMark/>
                </w:tcPr>
                <w:p w14:paraId="0E44292F"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12" w:type="dxa"/>
                  <w:tcBorders>
                    <w:top w:val="nil"/>
                    <w:left w:val="nil"/>
                    <w:bottom w:val="single" w:sz="4" w:space="0" w:color="auto"/>
                    <w:right w:val="single" w:sz="4" w:space="0" w:color="auto"/>
                  </w:tcBorders>
                  <w:shd w:val="clear" w:color="000000" w:fill="FFFFFF"/>
                  <w:noWrap/>
                  <w:vAlign w:val="center"/>
                  <w:hideMark/>
                </w:tcPr>
                <w:p w14:paraId="67ECAAF7"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613" w:type="dxa"/>
                  <w:tcBorders>
                    <w:top w:val="nil"/>
                    <w:left w:val="nil"/>
                    <w:bottom w:val="single" w:sz="4" w:space="0" w:color="auto"/>
                    <w:right w:val="single" w:sz="4" w:space="0" w:color="auto"/>
                  </w:tcBorders>
                  <w:shd w:val="clear" w:color="000000" w:fill="FFFFFF"/>
                  <w:noWrap/>
                  <w:vAlign w:val="center"/>
                  <w:hideMark/>
                </w:tcPr>
                <w:p w14:paraId="7D67BD16"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r>
            <w:tr w:rsidR="007F7FC1" w:rsidRPr="007F7FC1" w14:paraId="6ED6AA53" w14:textId="77777777" w:rsidTr="00B519F1">
              <w:trPr>
                <w:trHeight w:val="290"/>
              </w:trPr>
              <w:tc>
                <w:tcPr>
                  <w:tcW w:w="1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4C996D" w14:textId="6F050CDD"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83</w:t>
                  </w:r>
                  <w:r w:rsidR="00575E79">
                    <w:rPr>
                      <w:rFonts w:eastAsia="Times New Roman"/>
                      <w:color w:val="000000"/>
                      <w:sz w:val="18"/>
                      <w:szCs w:val="18"/>
                      <w:lang w:val="en-GB" w:eastAsia="en-GB"/>
                    </w:rPr>
                    <w:t>,</w:t>
                  </w:r>
                  <w:r w:rsidRPr="00B519F1">
                    <w:rPr>
                      <w:rFonts w:eastAsia="Times New Roman"/>
                      <w:color w:val="000000"/>
                      <w:sz w:val="18"/>
                      <w:szCs w:val="18"/>
                      <w:lang w:val="en-GB" w:eastAsia="en-GB"/>
                    </w:rPr>
                    <w:t>334</w:t>
                  </w:r>
                </w:p>
              </w:tc>
              <w:tc>
                <w:tcPr>
                  <w:tcW w:w="1612" w:type="dxa"/>
                  <w:tcBorders>
                    <w:top w:val="nil"/>
                    <w:left w:val="nil"/>
                    <w:bottom w:val="single" w:sz="4" w:space="0" w:color="auto"/>
                    <w:right w:val="single" w:sz="4" w:space="0" w:color="auto"/>
                  </w:tcBorders>
                  <w:shd w:val="clear" w:color="000000" w:fill="FFFFFF"/>
                  <w:noWrap/>
                  <w:vAlign w:val="center"/>
                </w:tcPr>
                <w:p w14:paraId="2EA6D958"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22,873</w:t>
                  </w:r>
                </w:p>
              </w:tc>
              <w:tc>
                <w:tcPr>
                  <w:tcW w:w="1612" w:type="dxa"/>
                  <w:tcBorders>
                    <w:top w:val="nil"/>
                    <w:left w:val="nil"/>
                    <w:bottom w:val="single" w:sz="4" w:space="0" w:color="auto"/>
                    <w:right w:val="single" w:sz="4" w:space="0" w:color="auto"/>
                  </w:tcBorders>
                  <w:shd w:val="clear" w:color="000000" w:fill="FFFFFF"/>
                  <w:noWrap/>
                  <w:vAlign w:val="center"/>
                </w:tcPr>
                <w:p w14:paraId="51ECCA6D" w14:textId="2FCB6CED"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83</w:t>
                  </w:r>
                  <w:r w:rsidR="00575E79">
                    <w:rPr>
                      <w:rFonts w:eastAsia="Times New Roman"/>
                      <w:color w:val="000000"/>
                      <w:sz w:val="18"/>
                      <w:szCs w:val="18"/>
                      <w:lang w:val="en-GB" w:eastAsia="en-GB"/>
                    </w:rPr>
                    <w:t>,</w:t>
                  </w:r>
                  <w:r w:rsidRPr="00B519F1">
                    <w:rPr>
                      <w:rFonts w:eastAsia="Times New Roman"/>
                      <w:color w:val="000000"/>
                      <w:sz w:val="18"/>
                      <w:szCs w:val="18"/>
                      <w:lang w:val="en-GB" w:eastAsia="en-GB"/>
                    </w:rPr>
                    <w:t>332</w:t>
                  </w:r>
                </w:p>
              </w:tc>
              <w:tc>
                <w:tcPr>
                  <w:tcW w:w="1612" w:type="dxa"/>
                  <w:tcBorders>
                    <w:top w:val="nil"/>
                    <w:left w:val="nil"/>
                    <w:bottom w:val="single" w:sz="4" w:space="0" w:color="auto"/>
                    <w:right w:val="single" w:sz="4" w:space="0" w:color="auto"/>
                  </w:tcBorders>
                  <w:shd w:val="clear" w:color="000000" w:fill="FFFFFF"/>
                  <w:noWrap/>
                  <w:vAlign w:val="center"/>
                </w:tcPr>
                <w:p w14:paraId="041EA00D"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2,673</w:t>
                  </w:r>
                </w:p>
              </w:tc>
              <w:tc>
                <w:tcPr>
                  <w:tcW w:w="1612" w:type="dxa"/>
                  <w:tcBorders>
                    <w:top w:val="nil"/>
                    <w:left w:val="nil"/>
                    <w:bottom w:val="single" w:sz="4" w:space="0" w:color="auto"/>
                    <w:right w:val="single" w:sz="4" w:space="0" w:color="auto"/>
                  </w:tcBorders>
                  <w:shd w:val="clear" w:color="000000" w:fill="FFFFFF"/>
                  <w:noWrap/>
                  <w:vAlign w:val="center"/>
                </w:tcPr>
                <w:p w14:paraId="25EECE25" w14:textId="2A1E96A4"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83</w:t>
                  </w:r>
                  <w:r w:rsidR="00575E79">
                    <w:rPr>
                      <w:rFonts w:eastAsia="Times New Roman"/>
                      <w:color w:val="000000"/>
                      <w:sz w:val="18"/>
                      <w:szCs w:val="18"/>
                      <w:lang w:val="en-GB" w:eastAsia="en-GB"/>
                    </w:rPr>
                    <w:t>,</w:t>
                  </w:r>
                  <w:r w:rsidRPr="00B519F1">
                    <w:rPr>
                      <w:rFonts w:eastAsia="Times New Roman"/>
                      <w:color w:val="000000"/>
                      <w:sz w:val="18"/>
                      <w:szCs w:val="18"/>
                      <w:lang w:val="en-GB" w:eastAsia="en-GB"/>
                    </w:rPr>
                    <w:t>334</w:t>
                  </w:r>
                </w:p>
              </w:tc>
              <w:tc>
                <w:tcPr>
                  <w:tcW w:w="1613" w:type="dxa"/>
                  <w:tcBorders>
                    <w:top w:val="nil"/>
                    <w:left w:val="nil"/>
                    <w:bottom w:val="single" w:sz="4" w:space="0" w:color="auto"/>
                    <w:right w:val="single" w:sz="4" w:space="0" w:color="auto"/>
                  </w:tcBorders>
                  <w:shd w:val="clear" w:color="000000" w:fill="FFFFFF"/>
                  <w:noWrap/>
                  <w:vAlign w:val="center"/>
                </w:tcPr>
                <w:p w14:paraId="5567167D"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94,781</w:t>
                  </w:r>
                </w:p>
              </w:tc>
            </w:tr>
          </w:tbl>
          <w:p w14:paraId="2455B442" w14:textId="77777777" w:rsidR="007F7FC1" w:rsidRPr="00017C1D" w:rsidRDefault="007F7FC1" w:rsidP="00017C1D">
            <w:pPr>
              <w:keepNext/>
              <w:keepLines/>
              <w:spacing w:before="2" w:after="2"/>
              <w:rPr>
                <w:bCs/>
                <w:sz w:val="18"/>
                <w:szCs w:val="18"/>
              </w:rPr>
            </w:pPr>
          </w:p>
        </w:tc>
      </w:tr>
      <w:tr w:rsidR="00017C1D" w:rsidRPr="00017C1D" w14:paraId="6C39AE46" w14:textId="77777777" w:rsidTr="005F4D39">
        <w:tc>
          <w:tcPr>
            <w:tcW w:w="1843" w:type="dxa"/>
          </w:tcPr>
          <w:p w14:paraId="1BFF4A40" w14:textId="77777777" w:rsidR="00017C1D" w:rsidRPr="00017C1D" w:rsidRDefault="00017C1D" w:rsidP="00017C1D">
            <w:pPr>
              <w:keepNext/>
              <w:keepLines/>
              <w:spacing w:before="2" w:after="2"/>
              <w:rPr>
                <w:b/>
                <w:bCs/>
                <w:sz w:val="18"/>
                <w:szCs w:val="18"/>
              </w:rPr>
            </w:pPr>
            <w:r w:rsidRPr="00017C1D">
              <w:rPr>
                <w:b/>
                <w:bCs/>
                <w:sz w:val="18"/>
                <w:szCs w:val="18"/>
              </w:rPr>
              <w:lastRenderedPageBreak/>
              <w:t>Partner(s)</w:t>
            </w:r>
          </w:p>
        </w:tc>
        <w:tc>
          <w:tcPr>
            <w:tcW w:w="8552" w:type="dxa"/>
          </w:tcPr>
          <w:p w14:paraId="2BD02C21" w14:textId="77777777" w:rsidR="00017C1D" w:rsidRPr="00017C1D" w:rsidRDefault="00017C1D" w:rsidP="00017C1D">
            <w:pPr>
              <w:keepNext/>
              <w:keepLines/>
              <w:spacing w:before="2" w:after="2"/>
              <w:rPr>
                <w:b/>
                <w:bCs/>
                <w:sz w:val="18"/>
                <w:szCs w:val="18"/>
              </w:rPr>
            </w:pPr>
            <w:r w:rsidRPr="00017C1D">
              <w:rPr>
                <w:bCs/>
                <w:sz w:val="18"/>
                <w:szCs w:val="18"/>
              </w:rPr>
              <w:t xml:space="preserve">Basel and Stockholm conventions regional </w:t>
            </w:r>
            <w:proofErr w:type="spellStart"/>
            <w:r w:rsidRPr="00017C1D">
              <w:rPr>
                <w:bCs/>
                <w:sz w:val="18"/>
                <w:szCs w:val="18"/>
              </w:rPr>
              <w:t>centres</w:t>
            </w:r>
            <w:proofErr w:type="spellEnd"/>
            <w:r w:rsidRPr="00017C1D">
              <w:rPr>
                <w:bCs/>
                <w:sz w:val="18"/>
                <w:szCs w:val="18"/>
              </w:rPr>
              <w:t xml:space="preserve">, Food and Agriculture Organization of the United Nations, OECD </w:t>
            </w:r>
            <w:proofErr w:type="spellStart"/>
            <w:r w:rsidRPr="00017C1D">
              <w:rPr>
                <w:bCs/>
                <w:sz w:val="18"/>
                <w:szCs w:val="18"/>
              </w:rPr>
              <w:t>eChem</w:t>
            </w:r>
            <w:proofErr w:type="spellEnd"/>
            <w:r w:rsidRPr="00017C1D">
              <w:rPr>
                <w:bCs/>
                <w:sz w:val="18"/>
                <w:szCs w:val="18"/>
              </w:rPr>
              <w:t xml:space="preserve"> portal group, Members of the </w:t>
            </w:r>
            <w:proofErr w:type="spellStart"/>
            <w:r w:rsidRPr="00017C1D">
              <w:rPr>
                <w:bCs/>
                <w:sz w:val="18"/>
                <w:szCs w:val="18"/>
              </w:rPr>
              <w:t>InforMEA</w:t>
            </w:r>
            <w:proofErr w:type="spellEnd"/>
            <w:r w:rsidRPr="00017C1D">
              <w:rPr>
                <w:bCs/>
                <w:sz w:val="18"/>
                <w:szCs w:val="18"/>
              </w:rPr>
              <w:t xml:space="preserve"> initiative, including SAICM and the Minamata Convention.</w:t>
            </w:r>
          </w:p>
        </w:tc>
      </w:tr>
      <w:tr w:rsidR="00017C1D" w:rsidRPr="00017C1D" w14:paraId="336D3AC1" w14:textId="77777777" w:rsidTr="005F4D39">
        <w:tc>
          <w:tcPr>
            <w:tcW w:w="1843" w:type="dxa"/>
          </w:tcPr>
          <w:p w14:paraId="7BDFADC9" w14:textId="77777777" w:rsidR="00017C1D" w:rsidRPr="00017C1D" w:rsidRDefault="00017C1D" w:rsidP="00017C1D">
            <w:pPr>
              <w:keepNext/>
              <w:keepLines/>
              <w:spacing w:before="2" w:after="2"/>
              <w:rPr>
                <w:b/>
                <w:bCs/>
                <w:sz w:val="18"/>
                <w:szCs w:val="18"/>
              </w:rPr>
            </w:pPr>
            <w:r w:rsidRPr="00017C1D">
              <w:rPr>
                <w:b/>
                <w:bCs/>
                <w:sz w:val="18"/>
                <w:szCs w:val="18"/>
              </w:rPr>
              <w:t>Socio-economic aspects</w:t>
            </w:r>
          </w:p>
        </w:tc>
        <w:tc>
          <w:tcPr>
            <w:tcW w:w="8552" w:type="dxa"/>
          </w:tcPr>
          <w:p w14:paraId="4F1AE9AF" w14:textId="77777777" w:rsidR="00017C1D" w:rsidRPr="00575E79" w:rsidRDefault="00017C1D" w:rsidP="00017C1D">
            <w:pPr>
              <w:spacing w:before="2" w:after="2"/>
              <w:rPr>
                <w:bCs/>
                <w:i/>
                <w:sz w:val="18"/>
                <w:szCs w:val="18"/>
              </w:rPr>
            </w:pPr>
            <w:r w:rsidRPr="00575E79">
              <w:rPr>
                <w:b/>
                <w:bCs/>
                <w:sz w:val="18"/>
                <w:szCs w:val="18"/>
              </w:rPr>
              <w:t>Sustainable Development Goals:</w:t>
            </w:r>
            <w:r w:rsidRPr="00575E79">
              <w:rPr>
                <w:bCs/>
                <w:i/>
                <w:sz w:val="18"/>
                <w:szCs w:val="18"/>
              </w:rPr>
              <w:t xml:space="preserve"> </w:t>
            </w:r>
          </w:p>
          <w:p w14:paraId="5683CD8B" w14:textId="77777777" w:rsidR="00017C1D" w:rsidRPr="00575E79" w:rsidRDefault="00017C1D" w:rsidP="00B519F1">
            <w:pPr>
              <w:keepNext/>
              <w:keepLines/>
              <w:spacing w:before="2" w:after="2" w:line="240" w:lineRule="auto"/>
              <w:rPr>
                <w:sz w:val="18"/>
                <w:szCs w:val="18"/>
                <w:lang w:eastAsia="en-GB"/>
              </w:rPr>
            </w:pPr>
            <w:r w:rsidRPr="00B519F1">
              <w:rPr>
                <w:noProof/>
                <w:sz w:val="18"/>
                <w:szCs w:val="18"/>
                <w:lang w:val="en-GB"/>
              </w:rPr>
              <w:t xml:space="preserve">By ensuring proper access to information related </w:t>
            </w:r>
            <w:r w:rsidRPr="00B519F1">
              <w:rPr>
                <w:sz w:val="18"/>
                <w:szCs w:val="18"/>
                <w:lang w:eastAsia="en-GB"/>
              </w:rPr>
              <w:t>to the sound management of chemicals and wastes, this activity contributed to the Sustainable Development Goal 9 on “Industry, innovation and infrastructure” (target 9.c) and 16 on “Peace, justice and strong institutions” (target 16.10). By supporting the implantation of the conventions, it also contributed to targets 3.9, 6.3, 11.6, 12.3, 12.4 and 12.5.</w:t>
            </w:r>
          </w:p>
          <w:p w14:paraId="197127B6" w14:textId="77777777" w:rsidR="00017C1D" w:rsidRPr="00575E79" w:rsidRDefault="00017C1D" w:rsidP="00017C1D">
            <w:pPr>
              <w:spacing w:before="2" w:after="2"/>
              <w:rPr>
                <w:bCs/>
                <w:i/>
                <w:sz w:val="18"/>
                <w:szCs w:val="18"/>
              </w:rPr>
            </w:pPr>
            <w:r w:rsidRPr="00575E79">
              <w:rPr>
                <w:b/>
                <w:bCs/>
                <w:sz w:val="18"/>
                <w:szCs w:val="18"/>
              </w:rPr>
              <w:t>Gender mainstreaming:</w:t>
            </w:r>
            <w:r w:rsidRPr="00575E79">
              <w:rPr>
                <w:bCs/>
                <w:i/>
                <w:sz w:val="18"/>
                <w:szCs w:val="18"/>
              </w:rPr>
              <w:t xml:space="preserve"> </w:t>
            </w:r>
          </w:p>
          <w:p w14:paraId="250D3F45" w14:textId="77777777" w:rsidR="00017C1D" w:rsidRPr="00575E79" w:rsidRDefault="00017C1D" w:rsidP="00B519F1">
            <w:pPr>
              <w:keepNext/>
              <w:keepLines/>
              <w:spacing w:before="2" w:after="2" w:line="240" w:lineRule="auto"/>
              <w:rPr>
                <w:bCs/>
                <w:i/>
                <w:sz w:val="18"/>
                <w:szCs w:val="18"/>
              </w:rPr>
            </w:pPr>
            <w:r w:rsidRPr="00B519F1">
              <w:rPr>
                <w:iCs/>
                <w:sz w:val="18"/>
                <w:szCs w:val="18"/>
                <w:lang w:val="en-GB"/>
              </w:rPr>
              <w:t xml:space="preserve">In line with the BRS Gender Action Plan, the joint clearing house mechanism collected and provided access to information on gender issues related to </w:t>
            </w:r>
            <w:r w:rsidRPr="00B519F1">
              <w:rPr>
                <w:noProof/>
                <w:sz w:val="18"/>
                <w:szCs w:val="18"/>
                <w:lang w:val="en-GB"/>
              </w:rPr>
              <w:t>chemicals</w:t>
            </w:r>
            <w:r w:rsidRPr="00B519F1">
              <w:rPr>
                <w:iCs/>
                <w:sz w:val="18"/>
                <w:szCs w:val="18"/>
                <w:lang w:val="en-GB"/>
              </w:rPr>
              <w:t xml:space="preserve"> and wastes management</w:t>
            </w:r>
            <w:r w:rsidRPr="00575E79">
              <w:rPr>
                <w:iCs/>
                <w:sz w:val="18"/>
                <w:szCs w:val="18"/>
                <w:lang w:val="en-GB"/>
              </w:rPr>
              <w:t xml:space="preserve">, where applicable. </w:t>
            </w:r>
          </w:p>
          <w:p w14:paraId="0840FEDB" w14:textId="77777777" w:rsidR="00017C1D" w:rsidRPr="00575E79" w:rsidRDefault="00017C1D" w:rsidP="00017C1D">
            <w:pPr>
              <w:spacing w:before="2" w:after="2"/>
              <w:rPr>
                <w:bCs/>
                <w:i/>
                <w:sz w:val="18"/>
                <w:szCs w:val="18"/>
              </w:rPr>
            </w:pPr>
            <w:r w:rsidRPr="00575E79">
              <w:rPr>
                <w:b/>
                <w:bCs/>
                <w:sz w:val="18"/>
                <w:szCs w:val="18"/>
              </w:rPr>
              <w:t xml:space="preserve">Integrated Approach: </w:t>
            </w:r>
          </w:p>
          <w:p w14:paraId="407DC14B" w14:textId="77777777" w:rsidR="00017C1D" w:rsidRPr="00017C1D" w:rsidRDefault="00017C1D" w:rsidP="00B519F1">
            <w:pPr>
              <w:keepNext/>
              <w:keepLines/>
              <w:spacing w:before="2" w:after="2" w:line="240" w:lineRule="auto"/>
              <w:rPr>
                <w:b/>
                <w:bCs/>
                <w:i/>
                <w:sz w:val="18"/>
                <w:szCs w:val="18"/>
              </w:rPr>
            </w:pPr>
            <w:r w:rsidRPr="00B519F1">
              <w:rPr>
                <w:noProof/>
                <w:sz w:val="18"/>
                <w:szCs w:val="18"/>
                <w:lang w:val="en-GB"/>
              </w:rPr>
              <w:t>The joint clearing house mechanism activities contributed to catalysing cooperation and coordination among parties and relevant stakeholders at the global and regional level, including civil society and private sector, as relevant, thus promoting the sound management of chemicals and wastes. As such, this activity contributed to the integrated approach to financing options for chemicals and wastes.</w:t>
            </w:r>
          </w:p>
        </w:tc>
      </w:tr>
    </w:tbl>
    <w:p w14:paraId="0073D629" w14:textId="77777777" w:rsidR="00017C1D" w:rsidRPr="00017C1D" w:rsidRDefault="00017C1D" w:rsidP="00017C1D">
      <w:pPr>
        <w:spacing w:after="0"/>
        <w:ind w:right="-563"/>
        <w:rPr>
          <w:b/>
          <w:bCs/>
          <w:sz w:val="18"/>
          <w:szCs w:val="18"/>
          <w:u w:val="single"/>
        </w:rPr>
      </w:pPr>
    </w:p>
    <w:p w14:paraId="76EB806A" w14:textId="77777777" w:rsidR="00017C1D" w:rsidRPr="00017C1D" w:rsidRDefault="00017C1D" w:rsidP="00017C1D">
      <w:pPr>
        <w:spacing w:after="0" w:line="240" w:lineRule="auto"/>
        <w:rPr>
          <w:b/>
          <w:bCs/>
          <w:sz w:val="18"/>
          <w:szCs w:val="18"/>
          <w:u w:val="single"/>
        </w:rPr>
      </w:pPr>
      <w:r w:rsidRPr="00017C1D">
        <w:rPr>
          <w:b/>
          <w:bCs/>
          <w:sz w:val="18"/>
          <w:szCs w:val="18"/>
          <w:u w:val="single"/>
        </w:rPr>
        <w:br w:type="page"/>
      </w:r>
    </w:p>
    <w:p w14:paraId="36374B4D" w14:textId="77777777" w:rsidR="00633B8D" w:rsidRPr="00633B8D" w:rsidRDefault="00633B8D" w:rsidP="0094289C">
      <w:pPr>
        <w:spacing w:after="0"/>
        <w:ind w:right="-563"/>
        <w:rPr>
          <w:bCs/>
        </w:rPr>
      </w:pPr>
    </w:p>
    <w:tbl>
      <w:tblPr>
        <w:tblW w:w="103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50"/>
      </w:tblGrid>
      <w:tr w:rsidR="00633B8D" w:rsidRPr="00633B8D" w14:paraId="71C0B6DB" w14:textId="77777777" w:rsidTr="00B9470D">
        <w:tc>
          <w:tcPr>
            <w:tcW w:w="1843" w:type="dxa"/>
          </w:tcPr>
          <w:p w14:paraId="02509E3F" w14:textId="77777777" w:rsidR="00633B8D" w:rsidRPr="00633B8D" w:rsidRDefault="00633B8D" w:rsidP="00633B8D">
            <w:pPr>
              <w:spacing w:before="60" w:after="60"/>
              <w:rPr>
                <w:b/>
                <w:bCs/>
                <w:sz w:val="28"/>
                <w:szCs w:val="28"/>
              </w:rPr>
            </w:pPr>
            <w:proofErr w:type="spellStart"/>
            <w:r w:rsidRPr="00633B8D">
              <w:rPr>
                <w:b/>
                <w:bCs/>
                <w:sz w:val="28"/>
                <w:szCs w:val="28"/>
              </w:rPr>
              <w:t>PoW</w:t>
            </w:r>
            <w:proofErr w:type="spellEnd"/>
            <w:r w:rsidRPr="00633B8D">
              <w:rPr>
                <w:b/>
                <w:bCs/>
                <w:sz w:val="28"/>
                <w:szCs w:val="28"/>
              </w:rPr>
              <w:t xml:space="preserve"> number</w:t>
            </w:r>
          </w:p>
        </w:tc>
        <w:tc>
          <w:tcPr>
            <w:tcW w:w="8550" w:type="dxa"/>
          </w:tcPr>
          <w:p w14:paraId="69D37F1F" w14:textId="77777777" w:rsidR="00633B8D" w:rsidRPr="00633B8D" w:rsidRDefault="00633B8D" w:rsidP="00633B8D">
            <w:pPr>
              <w:spacing w:before="60" w:after="60"/>
              <w:rPr>
                <w:b/>
                <w:bCs/>
                <w:sz w:val="28"/>
                <w:szCs w:val="28"/>
              </w:rPr>
            </w:pPr>
            <w:r w:rsidRPr="00633B8D">
              <w:rPr>
                <w:b/>
                <w:bCs/>
                <w:sz w:val="28"/>
                <w:szCs w:val="28"/>
              </w:rPr>
              <w:t xml:space="preserve">Activity </w:t>
            </w:r>
            <w:sdt>
              <w:sdtPr>
                <w:rPr>
                  <w:b/>
                  <w:bCs/>
                  <w:sz w:val="28"/>
                  <w:szCs w:val="28"/>
                </w:rPr>
                <w:alias w:val="PoW Number"/>
                <w:tag w:val="PoW Number"/>
                <w:id w:val="-1988470618"/>
                <w:placeholder>
                  <w:docPart w:val="FB63A43F6EF5434887ABB86739EF860B"/>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2" w:value="32"/>
                  <w:listItem w:displayText="33" w:value="33"/>
                  <w:listItem w:displayText="34" w:value="34"/>
                  <w:listItem w:displayText="35" w:value="35"/>
                  <w:listItem w:displayText="36" w:value="36"/>
                </w:dropDownList>
              </w:sdtPr>
              <w:sdtContent>
                <w:r w:rsidRPr="00633B8D">
                  <w:rPr>
                    <w:b/>
                    <w:bCs/>
                    <w:sz w:val="28"/>
                    <w:szCs w:val="28"/>
                  </w:rPr>
                  <w:t>26</w:t>
                </w:r>
              </w:sdtContent>
            </w:sdt>
          </w:p>
        </w:tc>
      </w:tr>
      <w:tr w:rsidR="00633B8D" w:rsidRPr="00633B8D" w14:paraId="310C3A73" w14:textId="77777777" w:rsidTr="00B9470D">
        <w:tc>
          <w:tcPr>
            <w:tcW w:w="1843" w:type="dxa"/>
          </w:tcPr>
          <w:p w14:paraId="0933E44D" w14:textId="77777777" w:rsidR="00633B8D" w:rsidRPr="00633B8D" w:rsidRDefault="00633B8D" w:rsidP="00633B8D">
            <w:pPr>
              <w:spacing w:before="60" w:after="60"/>
              <w:rPr>
                <w:b/>
                <w:bCs/>
                <w:sz w:val="18"/>
                <w:szCs w:val="18"/>
              </w:rPr>
            </w:pPr>
            <w:r w:rsidRPr="00633B8D">
              <w:rPr>
                <w:b/>
                <w:bCs/>
                <w:sz w:val="18"/>
                <w:szCs w:val="18"/>
              </w:rPr>
              <w:t>Title of activity</w:t>
            </w:r>
          </w:p>
        </w:tc>
        <w:tc>
          <w:tcPr>
            <w:tcW w:w="8550" w:type="dxa"/>
          </w:tcPr>
          <w:p w14:paraId="26CA1173" w14:textId="77777777" w:rsidR="00633B8D" w:rsidRPr="00633B8D" w:rsidRDefault="00000000" w:rsidP="00633B8D">
            <w:pPr>
              <w:spacing w:before="60" w:after="60"/>
              <w:rPr>
                <w:b/>
                <w:bCs/>
                <w:sz w:val="18"/>
                <w:szCs w:val="18"/>
              </w:rPr>
            </w:pPr>
            <w:sdt>
              <w:sdtPr>
                <w:rPr>
                  <w:b/>
                  <w:bCs/>
                  <w:sz w:val="18"/>
                  <w:szCs w:val="18"/>
                </w:rPr>
                <w:alias w:val="PoW Titles"/>
                <w:tag w:val="PoW Titles"/>
                <w:id w:val="1047029082"/>
                <w:placeholder>
                  <w:docPart w:val="FB63A43F6EF5434887ABB86739EF860B"/>
                </w:placeholder>
                <w:dropDownList>
                  <w:listItem w:value="Choose an item."/>
                  <w:listItem w:displayText="Fifteenth meeting of the Conference of the Parties to the Basel Convention" w:value="Fifteenth meeting of the Conference of the Parties to the Basel Convention"/>
                  <w:listItem w:displayText="Tenth meeting of the Conference of the Parties to the Rotterdam Convention " w:value="Tenth meeting of the Conference of the Parties to the Rotterdam Convention "/>
                  <w:listItem w:displayText="Tenth meeting of the Conference of the Parties to the Stockholm Convention " w:value="Tenth meeting of the Conference of the Parties to the Stockholm Convention "/>
                  <w:listItem w:displayText="Twelfth meeting of the Basel Convention Openended Working Group" w:value="Twelfth meeting of the Basel Convention Openended Working Group"/>
                  <w:listItem w:displayText="Sixteenth and seventeenth meetings of the Rotterdam Convention Chemical Review Committee and orientation workshop for members of the Chemical Review Committee" w:value="Sixteenth and seventeenth meetings of the Rotterdam Convention Chemical Review Committee and orientation workshop for members of the Chemical Review Committee"/>
                  <w:listItem w:displayText="Sixteenth and seventeenth meetings of the Stockholm Convention Persistent Organic Pollutants Review Committee " w:value="Sixteenth and seventeenth meetings of the Stockholm Convention Persistent Organic Pollutants Review Committee "/>
                  <w:listItem w:displayText="Meeting of the Bureau of the Conference of the Parties to the Basel Convention and joint meeting of the bureaux to the Basel, Rotterdam and Stockholm conventions" w:value="Meeting of the Bureau of the Conference of the Parties to the Basel Convention and joint meeting of the bureaux to the Basel, Rotterdam and Stockholm conventions"/>
                  <w:listItem w:displayText="Meeting of the Bureau of the Conference of the Parties to the Rotterdam Convention and joint meeting of the bureaux to the Basel, Rotterdam and Stockholm conventions" w:value="Meeting of the Bureau of the Conference of the Parties to the Rotterdam Convention and joint meeting of the bureaux to the Basel, Rotterdam and Stockholm conventions"/>
                  <w:listItem w:displayText="Meeting of the Bureau of the Conference of the Parties to the Stockholm Convention and joint meeting of the bureaux to the Basel, Rotterdam and Stockholm conventions" w:value="Meeting of the Bureau of the Conference of the Parties to the Stockholm Convention and joint meeting of the bureaux to the Basel, Rotterdam and Stockholm conventions"/>
                  <w:listItem w:displayText="Fourteenth meeting of the Basel Convention Implementation and Compliance Committee " w:value="Fourteenth meeting of the Basel Convention Implementation and Compliance Committee "/>
                  <w:listItem w:displayText="Support for the work of and coordination between the scientific bodies of the conventions " w:value="Support for the work of and coordination between the scientific bodies of the conventions "/>
                  <w:listItem w:displayText="Technical assistance and capacity development programme of the Basel, Rotterdam and Stockholm conventions" w:value="Technical assistance and capacity development programme of the Basel, Rotterdam and Stockholm conventions"/>
                  <w:listItem w:displayText="Training and capacity development activities under the Basel Convention " w:value="Training and capacity development activities under the Basel Convention "/>
                  <w:listItem w:displayText="Training and capacity development activities under the Rotterdam Convention" w:value="Training and capacity development activities under the Rotterdam Convention"/>
                  <w:listItem w:displayText="Training and capacity development activities under the Stockholm Convention " w:value="Training and capacity development activities under the Stockholm Convention "/>
                  <w:listItem w:displayText="Partnerships for technical assistance" w:value="Partnerships for technical assistance"/>
                  <w:listItem w:displayText="Coordination of and support for the Basel and Stockholm convention regional centres and cooperation and coordination between regional centres " w:value="Coordination of and support for the Basel and Stockholm convention regional centres and cooperation and coordination between regional centres "/>
                  <w:listItem w:displayText="Scientific support for Parties to the Basel Convention" w:value="Scientific support for Parties to the Basel Convention"/>
                  <w:listItem w:displayText="Scientific support for Parties to the Rotterdam Convention " w:value="Scientific support for Parties to the Rotterdam Convention "/>
                  <w:listItem w:displayText="Scientific support for Parties to the Stockholm Convention " w:value="Scientific support for Parties to the Stockholm Convention "/>
                  <w:listItem w:displayText="Effectiveness evaluation and the global monitoring plan " w:value="Effectiveness evaluation and the global monitoring plan "/>
                  <w:listItem w:displayText="National reporting" w:value="National reporting"/>
                  <w:listItem w:displayText="Clearing-house mechanism for information exchange, including the prior informed consent database and the Rotterdam Convention website in English, French and Spanish " w:value="Clearing-house mechanism for information exchange, including the prior informed consent database and the Rotterdam Convention website in English, French and Spanish "/>
                  <w:listItem w:displayText="Publications " w:value="Publications "/>
                  <w:listItem w:displayText="Joint communication, outreach and public awareness" w:value="Joint communication, outreach and public awareness"/>
                  <w:listItem w:displayText="Executive direction and management" w:value="Executive direction and management"/>
                  <w:listItem w:displayText="International cooperation and coordination, including partnerships" w:value="International cooperation and coordination, including partnerships"/>
                  <w:listItem w:displayText="Financial resources and mechanisms" w:value="Financial resources and mechanisms"/>
                  <w:listItem w:displayText="Legal and policy specific to the Basel Convention" w:value="Legal and policy specific to the Basel Convention"/>
                  <w:listItem w:displayText="Joint legal and policy activities under the Basel, Rotterdam and Stockholm conventions; national legislation, illegal traffic and trade, and enforcement under the Basel, Rotterdam and Stockholm conventions" w:value="Joint legal and policy activities under the Basel, Rotterdam and Stockholm conventions; national legislation, illegal traffic and trade, and enforcement under the Basel, Rotterdam and Stockholm conventions"/>
                  <w:listItem w:displayText="Coordination and provision of support to Parties in follow-up to the country-led initiative on environmentally sound management and further legal clarity" w:value="Coordination and provision of support to Parties in follow-up to the country-led initiative on environmentally sound management and further legal clarity"/>
                  <w:listItem w:displayText="Office maintenance and services" w:value="Office maintenance and services"/>
                  <w:listItem w:displayText="Joint information technology services" w:value="Joint information technology services"/>
                </w:dropDownList>
              </w:sdtPr>
              <w:sdtContent>
                <w:r w:rsidR="00633B8D" w:rsidRPr="00633B8D">
                  <w:rPr>
                    <w:b/>
                    <w:bCs/>
                    <w:sz w:val="18"/>
                    <w:szCs w:val="18"/>
                  </w:rPr>
                  <w:t xml:space="preserve">Publications </w:t>
                </w:r>
              </w:sdtContent>
            </w:sdt>
          </w:p>
        </w:tc>
      </w:tr>
      <w:tr w:rsidR="00633B8D" w:rsidRPr="00633B8D" w14:paraId="587B2C7A" w14:textId="77777777" w:rsidTr="00B9470D">
        <w:trPr>
          <w:trHeight w:val="242"/>
        </w:trPr>
        <w:tc>
          <w:tcPr>
            <w:tcW w:w="1843" w:type="dxa"/>
          </w:tcPr>
          <w:p w14:paraId="3D2B272B" w14:textId="77777777" w:rsidR="00633B8D" w:rsidRPr="00633B8D" w:rsidRDefault="00633B8D" w:rsidP="00633B8D">
            <w:pPr>
              <w:spacing w:before="60" w:after="60"/>
              <w:rPr>
                <w:b/>
                <w:bCs/>
                <w:sz w:val="18"/>
                <w:szCs w:val="18"/>
              </w:rPr>
            </w:pPr>
            <w:r w:rsidRPr="00633B8D">
              <w:rPr>
                <w:b/>
                <w:bCs/>
                <w:sz w:val="18"/>
                <w:szCs w:val="18"/>
              </w:rPr>
              <w:t xml:space="preserve">Convention(s) </w:t>
            </w:r>
          </w:p>
        </w:tc>
        <w:tc>
          <w:tcPr>
            <w:tcW w:w="8550" w:type="dxa"/>
          </w:tcPr>
          <w:p w14:paraId="3B8A6AD9" w14:textId="77777777" w:rsidR="00633B8D" w:rsidRPr="00633B8D" w:rsidRDefault="00633B8D" w:rsidP="00633B8D">
            <w:pPr>
              <w:spacing w:before="60" w:after="60"/>
              <w:rPr>
                <w:bCs/>
                <w:sz w:val="18"/>
                <w:szCs w:val="18"/>
              </w:rPr>
            </w:pPr>
            <w:r w:rsidRPr="00633B8D">
              <w:rPr>
                <w:bCs/>
                <w:sz w:val="18"/>
                <w:szCs w:val="18"/>
              </w:rPr>
              <w:fldChar w:fldCharType="begin">
                <w:ffData>
                  <w:name w:val=""/>
                  <w:enabled w:val="0"/>
                  <w:calcOnExit w:val="0"/>
                  <w:checkBox>
                    <w:sizeAuto/>
                    <w:default w:val="1"/>
                  </w:checkBox>
                </w:ffData>
              </w:fldChar>
            </w:r>
            <w:r w:rsidRPr="00633B8D">
              <w:rPr>
                <w:bCs/>
                <w:sz w:val="18"/>
                <w:szCs w:val="18"/>
              </w:rPr>
              <w:instrText xml:space="preserve"> FORMCHECKBOX </w:instrText>
            </w:r>
            <w:r w:rsidR="00000000">
              <w:rPr>
                <w:bCs/>
                <w:sz w:val="18"/>
                <w:szCs w:val="18"/>
              </w:rPr>
            </w:r>
            <w:r w:rsidR="00000000">
              <w:rPr>
                <w:bCs/>
                <w:sz w:val="18"/>
                <w:szCs w:val="18"/>
              </w:rPr>
              <w:fldChar w:fldCharType="separate"/>
            </w:r>
            <w:r w:rsidRPr="00633B8D">
              <w:rPr>
                <w:bCs/>
                <w:sz w:val="18"/>
                <w:szCs w:val="18"/>
              </w:rPr>
              <w:fldChar w:fldCharType="end"/>
            </w:r>
            <w:r w:rsidRPr="00633B8D">
              <w:rPr>
                <w:bCs/>
                <w:sz w:val="18"/>
                <w:szCs w:val="18"/>
              </w:rPr>
              <w:t xml:space="preserve"> Basel Convention</w:t>
            </w:r>
          </w:p>
          <w:p w14:paraId="4831D296" w14:textId="77777777" w:rsidR="00633B8D" w:rsidRPr="00633B8D" w:rsidRDefault="00633B8D" w:rsidP="00633B8D">
            <w:pPr>
              <w:spacing w:before="60" w:after="60"/>
              <w:rPr>
                <w:bCs/>
                <w:sz w:val="18"/>
                <w:szCs w:val="18"/>
              </w:rPr>
            </w:pPr>
            <w:r w:rsidRPr="00633B8D">
              <w:rPr>
                <w:bCs/>
                <w:sz w:val="18"/>
                <w:szCs w:val="18"/>
              </w:rPr>
              <w:fldChar w:fldCharType="begin">
                <w:ffData>
                  <w:name w:val=""/>
                  <w:enabled/>
                  <w:calcOnExit w:val="0"/>
                  <w:checkBox>
                    <w:sizeAuto/>
                    <w:default w:val="1"/>
                  </w:checkBox>
                </w:ffData>
              </w:fldChar>
            </w:r>
            <w:r w:rsidRPr="00633B8D">
              <w:rPr>
                <w:bCs/>
                <w:sz w:val="18"/>
                <w:szCs w:val="18"/>
              </w:rPr>
              <w:instrText xml:space="preserve"> FORMCHECKBOX </w:instrText>
            </w:r>
            <w:r w:rsidR="00000000">
              <w:rPr>
                <w:bCs/>
                <w:sz w:val="18"/>
                <w:szCs w:val="18"/>
              </w:rPr>
            </w:r>
            <w:r w:rsidR="00000000">
              <w:rPr>
                <w:bCs/>
                <w:sz w:val="18"/>
                <w:szCs w:val="18"/>
              </w:rPr>
              <w:fldChar w:fldCharType="separate"/>
            </w:r>
            <w:r w:rsidRPr="00633B8D">
              <w:rPr>
                <w:bCs/>
                <w:sz w:val="18"/>
                <w:szCs w:val="18"/>
              </w:rPr>
              <w:fldChar w:fldCharType="end"/>
            </w:r>
            <w:r w:rsidRPr="00633B8D">
              <w:rPr>
                <w:bCs/>
                <w:sz w:val="18"/>
                <w:szCs w:val="18"/>
              </w:rPr>
              <w:t xml:space="preserve"> Rotterdam Convention</w:t>
            </w:r>
          </w:p>
          <w:p w14:paraId="3A689078" w14:textId="77777777" w:rsidR="00633B8D" w:rsidRPr="00633B8D" w:rsidRDefault="00633B8D" w:rsidP="00633B8D">
            <w:pPr>
              <w:spacing w:before="60" w:after="60"/>
              <w:rPr>
                <w:bCs/>
                <w:sz w:val="18"/>
                <w:szCs w:val="18"/>
              </w:rPr>
            </w:pPr>
            <w:r w:rsidRPr="00633B8D">
              <w:rPr>
                <w:bCs/>
                <w:sz w:val="18"/>
                <w:szCs w:val="18"/>
              </w:rPr>
              <w:fldChar w:fldCharType="begin">
                <w:ffData>
                  <w:name w:val=""/>
                  <w:enabled/>
                  <w:calcOnExit w:val="0"/>
                  <w:checkBox>
                    <w:sizeAuto/>
                    <w:default w:val="1"/>
                  </w:checkBox>
                </w:ffData>
              </w:fldChar>
            </w:r>
            <w:r w:rsidRPr="00633B8D">
              <w:rPr>
                <w:bCs/>
                <w:sz w:val="18"/>
                <w:szCs w:val="18"/>
              </w:rPr>
              <w:instrText xml:space="preserve"> FORMCHECKBOX </w:instrText>
            </w:r>
            <w:r w:rsidR="00000000">
              <w:rPr>
                <w:bCs/>
                <w:sz w:val="18"/>
                <w:szCs w:val="18"/>
              </w:rPr>
            </w:r>
            <w:r w:rsidR="00000000">
              <w:rPr>
                <w:bCs/>
                <w:sz w:val="18"/>
                <w:szCs w:val="18"/>
              </w:rPr>
              <w:fldChar w:fldCharType="separate"/>
            </w:r>
            <w:r w:rsidRPr="00633B8D">
              <w:rPr>
                <w:bCs/>
                <w:sz w:val="18"/>
                <w:szCs w:val="18"/>
              </w:rPr>
              <w:fldChar w:fldCharType="end"/>
            </w:r>
            <w:r w:rsidRPr="00633B8D">
              <w:rPr>
                <w:bCs/>
                <w:sz w:val="18"/>
                <w:szCs w:val="18"/>
              </w:rPr>
              <w:t xml:space="preserve"> Stockholm Convention</w:t>
            </w:r>
          </w:p>
        </w:tc>
      </w:tr>
      <w:tr w:rsidR="00633B8D" w:rsidRPr="00633B8D" w14:paraId="0A5621D5" w14:textId="77777777" w:rsidTr="00B9470D">
        <w:trPr>
          <w:trHeight w:val="233"/>
        </w:trPr>
        <w:tc>
          <w:tcPr>
            <w:tcW w:w="1843" w:type="dxa"/>
          </w:tcPr>
          <w:p w14:paraId="086618D8" w14:textId="77777777" w:rsidR="00633B8D" w:rsidRPr="00633B8D" w:rsidRDefault="00633B8D" w:rsidP="00633B8D">
            <w:pPr>
              <w:spacing w:before="60" w:after="60"/>
              <w:rPr>
                <w:b/>
                <w:bCs/>
                <w:sz w:val="18"/>
                <w:szCs w:val="18"/>
              </w:rPr>
            </w:pPr>
            <w:r w:rsidRPr="00633B8D">
              <w:rPr>
                <w:b/>
                <w:bCs/>
                <w:sz w:val="18"/>
                <w:szCs w:val="18"/>
              </w:rPr>
              <w:t xml:space="preserve">Budget </w:t>
            </w:r>
          </w:p>
        </w:tc>
        <w:tc>
          <w:tcPr>
            <w:tcW w:w="8550" w:type="dxa"/>
          </w:tcPr>
          <w:p w14:paraId="4FD3C5BF" w14:textId="77777777" w:rsidR="00633B8D" w:rsidRPr="00633B8D" w:rsidRDefault="00633B8D" w:rsidP="00633B8D">
            <w:pPr>
              <w:spacing w:before="60" w:after="60"/>
              <w:rPr>
                <w:bCs/>
                <w:sz w:val="18"/>
                <w:szCs w:val="18"/>
              </w:rPr>
            </w:pPr>
            <w:r w:rsidRPr="00633B8D">
              <w:rPr>
                <w:bCs/>
                <w:sz w:val="18"/>
                <w:szCs w:val="18"/>
              </w:rPr>
              <w:fldChar w:fldCharType="begin">
                <w:ffData>
                  <w:name w:val=""/>
                  <w:enabled w:val="0"/>
                  <w:calcOnExit w:val="0"/>
                  <w:checkBox>
                    <w:sizeAuto/>
                    <w:default w:val="1"/>
                  </w:checkBox>
                </w:ffData>
              </w:fldChar>
            </w:r>
            <w:r w:rsidRPr="00633B8D">
              <w:rPr>
                <w:bCs/>
                <w:sz w:val="18"/>
                <w:szCs w:val="18"/>
              </w:rPr>
              <w:instrText xml:space="preserve"> FORMCHECKBOX </w:instrText>
            </w:r>
            <w:r w:rsidR="00000000">
              <w:rPr>
                <w:bCs/>
                <w:sz w:val="18"/>
                <w:szCs w:val="18"/>
              </w:rPr>
            </w:r>
            <w:r w:rsidR="00000000">
              <w:rPr>
                <w:bCs/>
                <w:sz w:val="18"/>
                <w:szCs w:val="18"/>
              </w:rPr>
              <w:fldChar w:fldCharType="separate"/>
            </w:r>
            <w:r w:rsidRPr="00633B8D">
              <w:rPr>
                <w:bCs/>
                <w:sz w:val="18"/>
                <w:szCs w:val="18"/>
              </w:rPr>
              <w:fldChar w:fldCharType="end"/>
            </w:r>
            <w:r w:rsidRPr="00633B8D">
              <w:rPr>
                <w:bCs/>
                <w:sz w:val="18"/>
                <w:szCs w:val="18"/>
              </w:rPr>
              <w:t xml:space="preserve"> Core budget                     </w:t>
            </w:r>
            <w:r w:rsidRPr="00633B8D">
              <w:rPr>
                <w:bCs/>
                <w:sz w:val="18"/>
                <w:szCs w:val="18"/>
              </w:rPr>
              <w:fldChar w:fldCharType="begin">
                <w:ffData>
                  <w:name w:val=""/>
                  <w:enabled/>
                  <w:calcOnExit w:val="0"/>
                  <w:checkBox>
                    <w:sizeAuto/>
                    <w:default w:val="0"/>
                  </w:checkBox>
                </w:ffData>
              </w:fldChar>
            </w:r>
            <w:r w:rsidRPr="00633B8D">
              <w:rPr>
                <w:bCs/>
                <w:sz w:val="18"/>
                <w:szCs w:val="18"/>
              </w:rPr>
              <w:instrText xml:space="preserve"> FORMCHECKBOX </w:instrText>
            </w:r>
            <w:r w:rsidR="00000000">
              <w:rPr>
                <w:bCs/>
                <w:sz w:val="18"/>
                <w:szCs w:val="18"/>
              </w:rPr>
            </w:r>
            <w:r w:rsidR="00000000">
              <w:rPr>
                <w:bCs/>
                <w:sz w:val="18"/>
                <w:szCs w:val="18"/>
              </w:rPr>
              <w:fldChar w:fldCharType="separate"/>
            </w:r>
            <w:r w:rsidRPr="00633B8D">
              <w:rPr>
                <w:bCs/>
                <w:sz w:val="18"/>
                <w:szCs w:val="18"/>
              </w:rPr>
              <w:fldChar w:fldCharType="end"/>
            </w:r>
            <w:r w:rsidRPr="00633B8D">
              <w:rPr>
                <w:bCs/>
                <w:sz w:val="18"/>
                <w:szCs w:val="18"/>
              </w:rPr>
              <w:t xml:space="preserve"> Voluntary budget</w:t>
            </w:r>
          </w:p>
        </w:tc>
      </w:tr>
      <w:tr w:rsidR="00633B8D" w:rsidRPr="00633B8D" w14:paraId="768D6E9A" w14:textId="77777777" w:rsidTr="00B9470D">
        <w:tc>
          <w:tcPr>
            <w:tcW w:w="1843" w:type="dxa"/>
          </w:tcPr>
          <w:p w14:paraId="255C9C02" w14:textId="77777777" w:rsidR="00633B8D" w:rsidRPr="00633B8D" w:rsidRDefault="00633B8D" w:rsidP="00633B8D">
            <w:pPr>
              <w:spacing w:before="60" w:after="60"/>
              <w:rPr>
                <w:b/>
                <w:bCs/>
                <w:sz w:val="18"/>
                <w:szCs w:val="18"/>
              </w:rPr>
            </w:pPr>
            <w:r w:rsidRPr="00633B8D">
              <w:rPr>
                <w:b/>
                <w:bCs/>
                <w:sz w:val="18"/>
                <w:szCs w:val="18"/>
              </w:rPr>
              <w:t>Mandate</w:t>
            </w:r>
          </w:p>
        </w:tc>
        <w:tc>
          <w:tcPr>
            <w:tcW w:w="8550" w:type="dxa"/>
          </w:tcPr>
          <w:p w14:paraId="6CD9B1F8" w14:textId="77777777" w:rsidR="00633B8D" w:rsidRPr="00633B8D" w:rsidRDefault="00633B8D" w:rsidP="00633B8D">
            <w:pPr>
              <w:spacing w:before="60" w:after="60"/>
              <w:rPr>
                <w:b/>
                <w:bCs/>
                <w:sz w:val="18"/>
                <w:szCs w:val="18"/>
              </w:rPr>
            </w:pPr>
            <w:r w:rsidRPr="00633B8D">
              <w:rPr>
                <w:b/>
                <w:bCs/>
                <w:sz w:val="18"/>
                <w:szCs w:val="18"/>
              </w:rPr>
              <w:t>Convention Articles:</w:t>
            </w:r>
            <w:r w:rsidRPr="00633B8D">
              <w:rPr>
                <w:bCs/>
                <w:sz w:val="18"/>
                <w:szCs w:val="18"/>
              </w:rPr>
              <w:t xml:space="preserve"> </w:t>
            </w:r>
            <w:r w:rsidRPr="00633B8D">
              <w:rPr>
                <w:sz w:val="18"/>
                <w:szCs w:val="18"/>
              </w:rPr>
              <w:t>Article 14 of the Rotterdam Convention, Articles 9 and 10 of the Stockholm Convention</w:t>
            </w:r>
          </w:p>
        </w:tc>
      </w:tr>
      <w:tr w:rsidR="00633B8D" w:rsidRPr="00633B8D" w14:paraId="00712C43" w14:textId="77777777" w:rsidTr="00B9470D">
        <w:trPr>
          <w:trHeight w:val="328"/>
        </w:trPr>
        <w:tc>
          <w:tcPr>
            <w:tcW w:w="1843" w:type="dxa"/>
            <w:vMerge w:val="restart"/>
          </w:tcPr>
          <w:p w14:paraId="2AD8FF5C" w14:textId="77777777" w:rsidR="00633B8D" w:rsidRPr="00633B8D" w:rsidRDefault="00633B8D" w:rsidP="00633B8D">
            <w:pPr>
              <w:spacing w:before="60" w:after="60"/>
              <w:rPr>
                <w:b/>
                <w:bCs/>
                <w:sz w:val="18"/>
                <w:szCs w:val="18"/>
              </w:rPr>
            </w:pPr>
            <w:r w:rsidRPr="00633B8D">
              <w:rPr>
                <w:b/>
                <w:sz w:val="18"/>
                <w:szCs w:val="18"/>
                <w:lang w:eastAsia="en-GB"/>
              </w:rPr>
              <w:t>Outcomes and activities</w:t>
            </w:r>
          </w:p>
        </w:tc>
        <w:tc>
          <w:tcPr>
            <w:tcW w:w="8550" w:type="dxa"/>
          </w:tcPr>
          <w:p w14:paraId="61C9382C" w14:textId="77777777" w:rsidR="00633B8D" w:rsidRPr="00633B8D" w:rsidRDefault="00633B8D" w:rsidP="00633B8D">
            <w:pPr>
              <w:spacing w:before="60" w:after="60" w:line="240" w:lineRule="auto"/>
              <w:rPr>
                <w:b/>
                <w:sz w:val="18"/>
                <w:szCs w:val="18"/>
                <w:lang w:eastAsia="en-GB"/>
              </w:rPr>
            </w:pPr>
            <w:r w:rsidRPr="00633B8D">
              <w:rPr>
                <w:b/>
                <w:sz w:val="18"/>
                <w:szCs w:val="18"/>
                <w:lang w:eastAsia="en-GB"/>
              </w:rPr>
              <w:t>Component 26.1: Core publications</w:t>
            </w:r>
          </w:p>
          <w:p w14:paraId="7F7CE252" w14:textId="507E77D8" w:rsidR="00633B8D" w:rsidRPr="00633B8D" w:rsidRDefault="00633B8D" w:rsidP="00633B8D">
            <w:pPr>
              <w:spacing w:before="60" w:after="60" w:line="240" w:lineRule="auto"/>
              <w:rPr>
                <w:b/>
                <w:sz w:val="18"/>
                <w:szCs w:val="18"/>
                <w:lang w:eastAsia="en-GB"/>
              </w:rPr>
            </w:pPr>
            <w:r w:rsidRPr="00633B8D">
              <w:rPr>
                <w:b/>
                <w:sz w:val="18"/>
                <w:szCs w:val="18"/>
                <w:lang w:eastAsia="en-GB"/>
              </w:rPr>
              <w:t>Outcomes</w:t>
            </w:r>
            <w:r w:rsidR="00575E79">
              <w:rPr>
                <w:b/>
                <w:sz w:val="18"/>
                <w:szCs w:val="18"/>
                <w:lang w:eastAsia="en-GB"/>
              </w:rPr>
              <w:t xml:space="preserve"> achieved</w:t>
            </w:r>
            <w:r w:rsidRPr="00633B8D">
              <w:rPr>
                <w:b/>
                <w:sz w:val="18"/>
                <w:szCs w:val="18"/>
                <w:lang w:eastAsia="en-GB"/>
              </w:rPr>
              <w:t>:</w:t>
            </w:r>
          </w:p>
          <w:p w14:paraId="75036B08" w14:textId="339A7B5B" w:rsidR="00633B8D" w:rsidRPr="00633B8D" w:rsidRDefault="00633B8D" w:rsidP="00633B8D">
            <w:pPr>
              <w:spacing w:before="60" w:after="60" w:line="240" w:lineRule="auto"/>
              <w:rPr>
                <w:sz w:val="18"/>
                <w:szCs w:val="18"/>
                <w:lang w:eastAsia="en-GB"/>
              </w:rPr>
            </w:pPr>
            <w:r w:rsidRPr="00633B8D">
              <w:rPr>
                <w:sz w:val="18"/>
                <w:szCs w:val="18"/>
                <w:lang w:eastAsia="en-GB"/>
              </w:rPr>
              <w:t>COP participants, government delegates, stakeholders from academic, civil society and business organizations and other interested individuals are familiar with up-to-date convention texts and other publications promoting the sound management of chemicals and wastes. This therefore contribute</w:t>
            </w:r>
            <w:r w:rsidR="00575E79">
              <w:rPr>
                <w:sz w:val="18"/>
                <w:szCs w:val="18"/>
                <w:lang w:eastAsia="en-GB"/>
              </w:rPr>
              <w:t>d</w:t>
            </w:r>
            <w:r w:rsidRPr="00633B8D">
              <w:rPr>
                <w:sz w:val="18"/>
                <w:szCs w:val="18"/>
                <w:lang w:eastAsia="en-GB"/>
              </w:rPr>
              <w:t xml:space="preserve"> to increased public awareness generally, within the development community, and within Parties/governments, of the importance of sustainable management of chemicals and waste in general, and specifically the centrality of chemicals and waste to efforts to implement the Sustainable Development Goals (SDGs). This increased awareness includes recognition of the importance of gender to the sustainable management of chemicals and waste.</w:t>
            </w:r>
          </w:p>
          <w:p w14:paraId="1F2E0CDE" w14:textId="77777777" w:rsidR="00633B8D" w:rsidRPr="00633B8D" w:rsidRDefault="00633B8D" w:rsidP="00633B8D">
            <w:pPr>
              <w:spacing w:before="60" w:after="60" w:line="240" w:lineRule="auto"/>
              <w:rPr>
                <w:b/>
                <w:sz w:val="18"/>
                <w:szCs w:val="18"/>
                <w:lang w:eastAsia="en-GB"/>
              </w:rPr>
            </w:pPr>
            <w:r w:rsidRPr="00633B8D">
              <w:rPr>
                <w:b/>
                <w:sz w:val="18"/>
                <w:szCs w:val="18"/>
                <w:lang w:eastAsia="en-GB"/>
              </w:rPr>
              <w:t>Activities implemented:</w:t>
            </w:r>
          </w:p>
          <w:p w14:paraId="44B056F9" w14:textId="77777777" w:rsidR="00633B8D" w:rsidRPr="00633B8D" w:rsidRDefault="00633B8D" w:rsidP="00633B8D">
            <w:pPr>
              <w:spacing w:before="60" w:after="60" w:line="240" w:lineRule="auto"/>
              <w:rPr>
                <w:bCs/>
                <w:sz w:val="18"/>
                <w:szCs w:val="18"/>
                <w:lang w:eastAsia="en-GB"/>
              </w:rPr>
            </w:pPr>
            <w:r w:rsidRPr="00633B8D">
              <w:rPr>
                <w:bCs/>
                <w:sz w:val="18"/>
                <w:szCs w:val="18"/>
                <w:lang w:eastAsia="en-GB"/>
              </w:rPr>
              <w:t xml:space="preserve">The following items have been produced or revised, including translation, graphic design, </w:t>
            </w:r>
            <w:proofErr w:type="gramStart"/>
            <w:r w:rsidRPr="00633B8D">
              <w:rPr>
                <w:bCs/>
                <w:sz w:val="18"/>
                <w:szCs w:val="18"/>
                <w:lang w:eastAsia="en-GB"/>
              </w:rPr>
              <w:t>layout</w:t>
            </w:r>
            <w:proofErr w:type="gramEnd"/>
            <w:r w:rsidRPr="00633B8D">
              <w:rPr>
                <w:bCs/>
                <w:sz w:val="18"/>
                <w:szCs w:val="18"/>
                <w:lang w:eastAsia="en-GB"/>
              </w:rPr>
              <w:t xml:space="preserve"> and printing:</w:t>
            </w:r>
          </w:p>
          <w:p w14:paraId="3C055C62" w14:textId="77777777" w:rsidR="00633B8D" w:rsidRPr="00633B8D" w:rsidRDefault="00633B8D" w:rsidP="00633B8D">
            <w:pPr>
              <w:spacing w:before="60" w:after="60" w:line="240" w:lineRule="auto"/>
              <w:rPr>
                <w:bCs/>
                <w:sz w:val="18"/>
                <w:szCs w:val="18"/>
                <w:lang w:eastAsia="en-GB"/>
              </w:rPr>
            </w:pPr>
            <w:r w:rsidRPr="00633B8D">
              <w:rPr>
                <w:bCs/>
                <w:sz w:val="18"/>
                <w:szCs w:val="18"/>
                <w:lang w:eastAsia="en-GB"/>
              </w:rPr>
              <w:t>In 2020:</w:t>
            </w:r>
          </w:p>
          <w:p w14:paraId="34B5F1D8" w14:textId="77777777" w:rsidR="00633B8D" w:rsidRPr="00633B8D" w:rsidRDefault="00633B8D" w:rsidP="00633B8D">
            <w:pPr>
              <w:spacing w:before="60" w:after="60" w:line="240" w:lineRule="auto"/>
              <w:rPr>
                <w:bCs/>
                <w:sz w:val="18"/>
                <w:szCs w:val="18"/>
                <w:lang w:eastAsia="en-GB"/>
              </w:rPr>
            </w:pPr>
            <w:r w:rsidRPr="00633B8D">
              <w:rPr>
                <w:bCs/>
                <w:sz w:val="18"/>
                <w:szCs w:val="18"/>
                <w:lang w:eastAsia="en-GB"/>
              </w:rPr>
              <w:t>•</w:t>
            </w:r>
            <w:r w:rsidRPr="00633B8D">
              <w:rPr>
                <w:bCs/>
                <w:sz w:val="18"/>
                <w:szCs w:val="18"/>
                <w:lang w:eastAsia="en-GB"/>
              </w:rPr>
              <w:tab/>
              <w:t>Basel Convention text rev. 2019 (electronic and printed) in 6 languages (AR, CH, EN, FR, RU, SP</w:t>
            </w:r>
            <w:proofErr w:type="gramStart"/>
            <w:r w:rsidRPr="00633B8D">
              <w:rPr>
                <w:bCs/>
                <w:sz w:val="18"/>
                <w:szCs w:val="18"/>
                <w:lang w:eastAsia="en-GB"/>
              </w:rPr>
              <w:t>);</w:t>
            </w:r>
            <w:proofErr w:type="gramEnd"/>
          </w:p>
          <w:p w14:paraId="430BC7EE" w14:textId="77777777" w:rsidR="00633B8D" w:rsidRPr="00633B8D" w:rsidRDefault="00633B8D" w:rsidP="00633B8D">
            <w:pPr>
              <w:spacing w:before="60" w:after="60" w:line="240" w:lineRule="auto"/>
              <w:rPr>
                <w:bCs/>
                <w:sz w:val="18"/>
                <w:szCs w:val="18"/>
                <w:lang w:eastAsia="en-GB"/>
              </w:rPr>
            </w:pPr>
            <w:r w:rsidRPr="00633B8D">
              <w:rPr>
                <w:bCs/>
                <w:sz w:val="18"/>
                <w:szCs w:val="18"/>
                <w:lang w:eastAsia="en-GB"/>
              </w:rPr>
              <w:t>•</w:t>
            </w:r>
            <w:r w:rsidRPr="00633B8D">
              <w:rPr>
                <w:bCs/>
                <w:sz w:val="18"/>
                <w:szCs w:val="18"/>
                <w:lang w:eastAsia="en-GB"/>
              </w:rPr>
              <w:tab/>
              <w:t>Rotterdam Convention text rev. 2019 (electronic and printed) in 6 languages (AR, CH, EN, FR, RU, SP</w:t>
            </w:r>
            <w:proofErr w:type="gramStart"/>
            <w:r w:rsidRPr="00633B8D">
              <w:rPr>
                <w:bCs/>
                <w:sz w:val="18"/>
                <w:szCs w:val="18"/>
                <w:lang w:eastAsia="en-GB"/>
              </w:rPr>
              <w:t>);</w:t>
            </w:r>
            <w:proofErr w:type="gramEnd"/>
          </w:p>
          <w:p w14:paraId="3601D4D8" w14:textId="77777777" w:rsidR="00633B8D" w:rsidRPr="00633B8D" w:rsidRDefault="00633B8D" w:rsidP="00633B8D">
            <w:pPr>
              <w:spacing w:before="60" w:after="60" w:line="240" w:lineRule="auto"/>
              <w:rPr>
                <w:bCs/>
                <w:sz w:val="18"/>
                <w:szCs w:val="18"/>
                <w:lang w:eastAsia="en-GB"/>
              </w:rPr>
            </w:pPr>
            <w:r w:rsidRPr="00633B8D">
              <w:rPr>
                <w:bCs/>
                <w:sz w:val="18"/>
                <w:szCs w:val="18"/>
                <w:lang w:eastAsia="en-GB"/>
              </w:rPr>
              <w:t>•</w:t>
            </w:r>
            <w:r w:rsidRPr="00633B8D">
              <w:rPr>
                <w:bCs/>
                <w:sz w:val="18"/>
                <w:szCs w:val="18"/>
                <w:lang w:eastAsia="en-GB"/>
              </w:rPr>
              <w:tab/>
              <w:t>Stockholm Convention text rev. 2019 (electronic and printed) in 5 languages (CH, EN, FR, RU, SP</w:t>
            </w:r>
            <w:proofErr w:type="gramStart"/>
            <w:r w:rsidRPr="00633B8D">
              <w:rPr>
                <w:bCs/>
                <w:sz w:val="18"/>
                <w:szCs w:val="18"/>
                <w:lang w:eastAsia="en-GB"/>
              </w:rPr>
              <w:t>);</w:t>
            </w:r>
            <w:proofErr w:type="gramEnd"/>
          </w:p>
          <w:p w14:paraId="1F19C53E" w14:textId="77777777" w:rsidR="00633B8D" w:rsidRPr="00633B8D" w:rsidRDefault="00633B8D" w:rsidP="00633B8D">
            <w:pPr>
              <w:spacing w:before="60" w:after="60" w:line="240" w:lineRule="auto"/>
              <w:rPr>
                <w:bCs/>
                <w:sz w:val="18"/>
                <w:szCs w:val="18"/>
                <w:lang w:eastAsia="en-GB"/>
              </w:rPr>
            </w:pPr>
            <w:r w:rsidRPr="00633B8D">
              <w:rPr>
                <w:bCs/>
                <w:sz w:val="18"/>
                <w:szCs w:val="18"/>
                <w:lang w:eastAsia="en-GB"/>
              </w:rPr>
              <w:t>In 2021:</w:t>
            </w:r>
          </w:p>
          <w:p w14:paraId="3AB09F2F" w14:textId="77777777" w:rsidR="00633B8D" w:rsidRPr="00633B8D" w:rsidRDefault="00633B8D" w:rsidP="00633B8D">
            <w:pPr>
              <w:spacing w:before="60" w:after="60" w:line="240" w:lineRule="auto"/>
              <w:rPr>
                <w:bCs/>
                <w:sz w:val="18"/>
                <w:szCs w:val="18"/>
                <w:lang w:eastAsia="en-GB"/>
              </w:rPr>
            </w:pPr>
            <w:r w:rsidRPr="00633B8D">
              <w:rPr>
                <w:bCs/>
                <w:sz w:val="18"/>
                <w:szCs w:val="18"/>
                <w:lang w:eastAsia="en-GB"/>
              </w:rPr>
              <w:t>•</w:t>
            </w:r>
            <w:r w:rsidRPr="00633B8D">
              <w:rPr>
                <w:bCs/>
                <w:sz w:val="18"/>
                <w:szCs w:val="18"/>
                <w:lang w:eastAsia="en-GB"/>
              </w:rPr>
              <w:tab/>
              <w:t>Interlinkages between the chemicals and waste multilateral environmental agreements and biodiversity: Key insights (EN</w:t>
            </w:r>
            <w:proofErr w:type="gramStart"/>
            <w:r w:rsidRPr="00633B8D">
              <w:rPr>
                <w:bCs/>
                <w:sz w:val="18"/>
                <w:szCs w:val="18"/>
                <w:lang w:eastAsia="en-GB"/>
              </w:rPr>
              <w:t>);</w:t>
            </w:r>
            <w:proofErr w:type="gramEnd"/>
          </w:p>
          <w:p w14:paraId="24D7A8BD" w14:textId="77777777" w:rsidR="00633B8D" w:rsidRPr="00633B8D" w:rsidRDefault="00633B8D" w:rsidP="00633B8D">
            <w:pPr>
              <w:spacing w:before="60" w:after="60" w:line="240" w:lineRule="auto"/>
              <w:rPr>
                <w:color w:val="44546A" w:themeColor="text2"/>
                <w:sz w:val="18"/>
                <w:szCs w:val="18"/>
                <w:lang w:eastAsia="en-GB"/>
              </w:rPr>
            </w:pPr>
            <w:r w:rsidRPr="00633B8D">
              <w:rPr>
                <w:bCs/>
                <w:sz w:val="18"/>
                <w:szCs w:val="18"/>
                <w:lang w:eastAsia="en-GB"/>
              </w:rPr>
              <w:t>•</w:t>
            </w:r>
            <w:r w:rsidRPr="00633B8D">
              <w:rPr>
                <w:bCs/>
                <w:sz w:val="18"/>
                <w:szCs w:val="18"/>
                <w:lang w:eastAsia="en-GB"/>
              </w:rPr>
              <w:tab/>
              <w:t>Chemicals, wastes and climate change interlinkages and potential for coordinated action (EN).</w:t>
            </w:r>
          </w:p>
        </w:tc>
      </w:tr>
      <w:tr w:rsidR="00633B8D" w:rsidRPr="00633B8D" w14:paraId="4F60AEE1" w14:textId="77777777" w:rsidTr="00B9470D">
        <w:trPr>
          <w:trHeight w:val="277"/>
        </w:trPr>
        <w:tc>
          <w:tcPr>
            <w:tcW w:w="1843" w:type="dxa"/>
            <w:vMerge/>
          </w:tcPr>
          <w:p w14:paraId="10BBB267" w14:textId="77777777" w:rsidR="00633B8D" w:rsidRPr="00633B8D" w:rsidDel="008A35B1" w:rsidRDefault="00633B8D" w:rsidP="00633B8D">
            <w:pPr>
              <w:spacing w:before="60" w:after="60"/>
              <w:rPr>
                <w:b/>
                <w:bCs/>
                <w:sz w:val="18"/>
                <w:szCs w:val="18"/>
              </w:rPr>
            </w:pPr>
          </w:p>
        </w:tc>
        <w:tc>
          <w:tcPr>
            <w:tcW w:w="8550" w:type="dxa"/>
          </w:tcPr>
          <w:p w14:paraId="0BB7C568" w14:textId="487B241B" w:rsidR="00633B8D" w:rsidRPr="00633B8D" w:rsidRDefault="00575E79" w:rsidP="00633B8D">
            <w:pPr>
              <w:tabs>
                <w:tab w:val="left" w:pos="1157"/>
              </w:tabs>
              <w:suppressAutoHyphens/>
              <w:spacing w:before="60" w:after="60"/>
              <w:rPr>
                <w:sz w:val="18"/>
                <w:szCs w:val="18"/>
                <w:lang w:eastAsia="en-GB"/>
              </w:rPr>
            </w:pPr>
            <w:r>
              <w:rPr>
                <w:b/>
                <w:sz w:val="18"/>
                <w:szCs w:val="18"/>
                <w:lang w:eastAsia="en-GB"/>
              </w:rPr>
              <w:t>Evaluation as per the i</w:t>
            </w:r>
            <w:r w:rsidR="00633B8D" w:rsidRPr="00633B8D">
              <w:rPr>
                <w:b/>
                <w:sz w:val="18"/>
                <w:szCs w:val="18"/>
                <w:lang w:eastAsia="en-GB"/>
              </w:rPr>
              <w:t xml:space="preserve">ndicators of achievement: </w:t>
            </w:r>
          </w:p>
          <w:p w14:paraId="241CD74D" w14:textId="77777777" w:rsidR="00633B8D" w:rsidRPr="00633B8D" w:rsidRDefault="00633B8D" w:rsidP="00633B8D">
            <w:pPr>
              <w:numPr>
                <w:ilvl w:val="0"/>
                <w:numId w:val="134"/>
              </w:numPr>
              <w:spacing w:before="60" w:after="60" w:line="240" w:lineRule="auto"/>
              <w:rPr>
                <w:sz w:val="18"/>
                <w:szCs w:val="18"/>
              </w:rPr>
            </w:pPr>
            <w:r w:rsidRPr="00B6157E">
              <w:rPr>
                <w:sz w:val="18"/>
                <w:szCs w:val="18"/>
              </w:rPr>
              <w:t>Updated conventions texts were available in all six UN languages</w:t>
            </w:r>
            <w:r w:rsidRPr="00633B8D">
              <w:rPr>
                <w:sz w:val="18"/>
                <w:szCs w:val="18"/>
              </w:rPr>
              <w:t xml:space="preserve">: High-quality publications were produced in a timely and cost-effective manner. Production of publications was tailored to suit the needs of Parties. Convention texts available on BRS websites (publications section) and distributed as hard copy at major BRS </w:t>
            </w:r>
            <w:proofErr w:type="gramStart"/>
            <w:r w:rsidRPr="00633B8D">
              <w:rPr>
                <w:sz w:val="18"/>
                <w:szCs w:val="18"/>
              </w:rPr>
              <w:t>events;</w:t>
            </w:r>
            <w:proofErr w:type="gramEnd"/>
          </w:p>
          <w:p w14:paraId="017C5CC3" w14:textId="593BB516" w:rsidR="00633B8D" w:rsidRPr="00633B8D" w:rsidRDefault="00575E79" w:rsidP="00633B8D">
            <w:pPr>
              <w:numPr>
                <w:ilvl w:val="0"/>
                <w:numId w:val="134"/>
              </w:numPr>
              <w:spacing w:before="60" w:after="60" w:line="240" w:lineRule="auto"/>
              <w:rPr>
                <w:sz w:val="18"/>
                <w:szCs w:val="18"/>
              </w:rPr>
            </w:pPr>
            <w:r w:rsidRPr="00B6157E">
              <w:rPr>
                <w:sz w:val="18"/>
                <w:szCs w:val="18"/>
              </w:rPr>
              <w:t>Number of other core publications produced and disseminated:</w:t>
            </w:r>
            <w:r w:rsidRPr="00B519F1">
              <w:rPr>
                <w:rFonts w:eastAsia="Calibri"/>
                <w:sz w:val="18"/>
                <w:szCs w:val="18"/>
              </w:rPr>
              <w:t xml:space="preserve"> </w:t>
            </w:r>
            <w:r w:rsidR="00633B8D" w:rsidRPr="00575E79">
              <w:rPr>
                <w:sz w:val="18"/>
                <w:szCs w:val="18"/>
              </w:rPr>
              <w:t>Three core</w:t>
            </w:r>
            <w:r w:rsidR="00633B8D" w:rsidRPr="00633B8D">
              <w:rPr>
                <w:sz w:val="18"/>
                <w:szCs w:val="18"/>
              </w:rPr>
              <w:t xml:space="preserve"> publications produced and disseminated in the six UN languages and two other publications produced and disseminated in English language. Publications available on BRS websites (publications section) and distributed as hard copy in response to recorded requests</w:t>
            </w:r>
          </w:p>
          <w:p w14:paraId="1AFF4E04" w14:textId="32146624" w:rsidR="00633B8D" w:rsidRPr="00633B8D" w:rsidRDefault="00575E79" w:rsidP="00633B8D">
            <w:pPr>
              <w:numPr>
                <w:ilvl w:val="0"/>
                <w:numId w:val="134"/>
              </w:numPr>
              <w:tabs>
                <w:tab w:val="left" w:pos="1157"/>
              </w:tabs>
              <w:suppressAutoHyphens/>
              <w:spacing w:before="60" w:after="60"/>
              <w:contextualSpacing/>
            </w:pPr>
            <w:r w:rsidRPr="00B6157E">
              <w:rPr>
                <w:sz w:val="18"/>
                <w:szCs w:val="18"/>
              </w:rPr>
              <w:t>Photos and imagery contained in BRS publications reflect gender aspects:</w:t>
            </w:r>
            <w:r w:rsidRPr="00B519F1">
              <w:rPr>
                <w:rFonts w:eastAsia="Calibri"/>
                <w:sz w:val="18"/>
                <w:szCs w:val="18"/>
              </w:rPr>
              <w:t xml:space="preserve"> </w:t>
            </w:r>
            <w:r w:rsidR="00633B8D" w:rsidRPr="00575E79">
              <w:rPr>
                <w:sz w:val="18"/>
                <w:szCs w:val="18"/>
              </w:rPr>
              <w:t>Gender aspects</w:t>
            </w:r>
            <w:r w:rsidR="00633B8D" w:rsidRPr="00633B8D">
              <w:rPr>
                <w:sz w:val="18"/>
                <w:szCs w:val="18"/>
              </w:rPr>
              <w:t xml:space="preserve"> were reflected within photos and imagery contained in core publications.</w:t>
            </w:r>
          </w:p>
        </w:tc>
      </w:tr>
      <w:tr w:rsidR="00633B8D" w:rsidRPr="00633B8D" w14:paraId="7D512596" w14:textId="77777777" w:rsidTr="00B9470D">
        <w:trPr>
          <w:trHeight w:val="277"/>
        </w:trPr>
        <w:tc>
          <w:tcPr>
            <w:tcW w:w="1843" w:type="dxa"/>
            <w:vMerge/>
          </w:tcPr>
          <w:p w14:paraId="4B21DD02" w14:textId="77777777" w:rsidR="00633B8D" w:rsidRPr="00633B8D" w:rsidDel="008A35B1" w:rsidRDefault="00633B8D" w:rsidP="00633B8D">
            <w:pPr>
              <w:spacing w:before="60" w:after="60"/>
              <w:rPr>
                <w:b/>
                <w:bCs/>
                <w:sz w:val="18"/>
                <w:szCs w:val="18"/>
              </w:rPr>
            </w:pPr>
          </w:p>
        </w:tc>
        <w:tc>
          <w:tcPr>
            <w:tcW w:w="8550" w:type="dxa"/>
          </w:tcPr>
          <w:p w14:paraId="6D286573" w14:textId="77777777" w:rsidR="00633B8D" w:rsidRPr="00633B8D" w:rsidRDefault="00633B8D" w:rsidP="00633B8D">
            <w:pPr>
              <w:keepNext/>
              <w:spacing w:before="60" w:after="60" w:line="240" w:lineRule="auto"/>
              <w:rPr>
                <w:b/>
                <w:sz w:val="18"/>
                <w:szCs w:val="18"/>
                <w:lang w:eastAsia="en-GB"/>
              </w:rPr>
            </w:pPr>
            <w:r w:rsidRPr="00633B8D">
              <w:rPr>
                <w:b/>
                <w:sz w:val="18"/>
                <w:szCs w:val="18"/>
                <w:lang w:eastAsia="en-GB"/>
              </w:rPr>
              <w:t>Component 26.2: Technical series</w:t>
            </w:r>
          </w:p>
          <w:p w14:paraId="41C8D0CF" w14:textId="3A6F83E7" w:rsidR="00633B8D" w:rsidRPr="00633B8D" w:rsidRDefault="00633B8D" w:rsidP="00633B8D">
            <w:pPr>
              <w:keepNext/>
              <w:spacing w:before="60" w:after="60" w:line="240" w:lineRule="auto"/>
              <w:rPr>
                <w:b/>
                <w:sz w:val="18"/>
                <w:szCs w:val="18"/>
                <w:lang w:eastAsia="en-GB"/>
              </w:rPr>
            </w:pPr>
            <w:r w:rsidRPr="00633B8D">
              <w:rPr>
                <w:b/>
                <w:sz w:val="18"/>
                <w:szCs w:val="18"/>
                <w:lang w:eastAsia="en-GB"/>
              </w:rPr>
              <w:t>Outcomes</w:t>
            </w:r>
            <w:r w:rsidR="00575E79">
              <w:rPr>
                <w:b/>
                <w:sz w:val="18"/>
                <w:szCs w:val="18"/>
                <w:lang w:eastAsia="en-GB"/>
              </w:rPr>
              <w:t xml:space="preserve"> achieved</w:t>
            </w:r>
            <w:r w:rsidRPr="00633B8D">
              <w:rPr>
                <w:b/>
                <w:sz w:val="18"/>
                <w:szCs w:val="18"/>
                <w:lang w:eastAsia="en-GB"/>
              </w:rPr>
              <w:t>:</w:t>
            </w:r>
          </w:p>
          <w:p w14:paraId="4FFF5B8E" w14:textId="3E6952AA" w:rsidR="00633B8D" w:rsidRPr="00633B8D" w:rsidRDefault="00633B8D" w:rsidP="00633B8D">
            <w:pPr>
              <w:keepNext/>
              <w:spacing w:before="60" w:after="60" w:line="240" w:lineRule="auto"/>
              <w:rPr>
                <w:sz w:val="18"/>
                <w:szCs w:val="18"/>
                <w:lang w:eastAsia="en-GB"/>
              </w:rPr>
            </w:pPr>
            <w:r w:rsidRPr="00633B8D">
              <w:rPr>
                <w:sz w:val="18"/>
                <w:szCs w:val="18"/>
                <w:lang w:eastAsia="en-GB"/>
              </w:rPr>
              <w:t>Stakeholders within the chemicals and waste cluster, including scientific, policy, and decision-making professionals, benefited from the Secretariat’s efforts to share scientific information and dat</w:t>
            </w:r>
            <w:r w:rsidR="00BA18DC">
              <w:rPr>
                <w:sz w:val="18"/>
                <w:szCs w:val="18"/>
                <w:lang w:eastAsia="en-GB"/>
              </w:rPr>
              <w:t>a</w:t>
            </w:r>
            <w:r w:rsidRPr="00633B8D">
              <w:rPr>
                <w:sz w:val="18"/>
                <w:szCs w:val="18"/>
                <w:lang w:eastAsia="en-GB"/>
              </w:rPr>
              <w:t>, including that generated by the three conventions’ subsidiary bodies and through the clearing</w:t>
            </w:r>
            <w:r w:rsidR="00BA18DC">
              <w:rPr>
                <w:sz w:val="18"/>
                <w:szCs w:val="18"/>
                <w:lang w:eastAsia="en-GB"/>
              </w:rPr>
              <w:t>-</w:t>
            </w:r>
            <w:r w:rsidRPr="00633B8D">
              <w:rPr>
                <w:sz w:val="18"/>
                <w:szCs w:val="18"/>
                <w:lang w:eastAsia="en-GB"/>
              </w:rPr>
              <w:t>house mechanism. The BRS “Technical Series” disseminate</w:t>
            </w:r>
            <w:r w:rsidR="00BA18DC">
              <w:rPr>
                <w:sz w:val="18"/>
                <w:szCs w:val="18"/>
                <w:lang w:eastAsia="en-GB"/>
              </w:rPr>
              <w:t>d</w:t>
            </w:r>
            <w:r w:rsidRPr="00633B8D">
              <w:rPr>
                <w:sz w:val="18"/>
                <w:szCs w:val="18"/>
                <w:lang w:eastAsia="en-GB"/>
              </w:rPr>
              <w:t xml:space="preserve"> best practices and latest state-of-the-art on relevant themes related to the sound management of chemicals and waste, thus they contribute</w:t>
            </w:r>
            <w:r w:rsidR="00BA18DC">
              <w:rPr>
                <w:sz w:val="18"/>
                <w:szCs w:val="18"/>
                <w:lang w:eastAsia="en-GB"/>
              </w:rPr>
              <w:t>d</w:t>
            </w:r>
            <w:r w:rsidRPr="00633B8D">
              <w:rPr>
                <w:sz w:val="18"/>
                <w:szCs w:val="18"/>
                <w:lang w:eastAsia="en-GB"/>
              </w:rPr>
              <w:t xml:space="preserve"> to enhancing the understanding and awareness amongst decision-makers. </w:t>
            </w:r>
          </w:p>
          <w:p w14:paraId="126845EF" w14:textId="0864C9B9" w:rsidR="00633B8D" w:rsidRPr="00633B8D" w:rsidRDefault="00633B8D" w:rsidP="00633B8D">
            <w:pPr>
              <w:keepNext/>
              <w:spacing w:before="60" w:after="60" w:line="240" w:lineRule="auto"/>
              <w:rPr>
                <w:b/>
                <w:sz w:val="18"/>
                <w:szCs w:val="18"/>
                <w:lang w:eastAsia="en-GB"/>
              </w:rPr>
            </w:pPr>
            <w:r w:rsidRPr="00633B8D">
              <w:rPr>
                <w:b/>
                <w:sz w:val="18"/>
                <w:szCs w:val="18"/>
                <w:lang w:eastAsia="en-GB"/>
              </w:rPr>
              <w:t>Activities</w:t>
            </w:r>
            <w:r w:rsidR="00BA18DC">
              <w:rPr>
                <w:b/>
                <w:sz w:val="18"/>
                <w:szCs w:val="18"/>
                <w:lang w:eastAsia="en-GB"/>
              </w:rPr>
              <w:t xml:space="preserve"> implemented</w:t>
            </w:r>
            <w:r w:rsidRPr="00633B8D">
              <w:rPr>
                <w:b/>
                <w:sz w:val="18"/>
                <w:szCs w:val="18"/>
                <w:lang w:eastAsia="en-GB"/>
              </w:rPr>
              <w:t>:</w:t>
            </w:r>
          </w:p>
          <w:p w14:paraId="454F9227" w14:textId="77777777" w:rsidR="00633B8D" w:rsidRPr="00633B8D" w:rsidRDefault="00633B8D" w:rsidP="00633B8D">
            <w:pPr>
              <w:keepNext/>
              <w:numPr>
                <w:ilvl w:val="0"/>
                <w:numId w:val="241"/>
              </w:numPr>
              <w:spacing w:after="0" w:line="240" w:lineRule="auto"/>
              <w:contextualSpacing/>
              <w:rPr>
                <w:rFonts w:eastAsia="Times New Roman"/>
                <w:color w:val="000000"/>
                <w:sz w:val="18"/>
                <w:szCs w:val="18"/>
              </w:rPr>
            </w:pPr>
            <w:r w:rsidRPr="00633B8D">
              <w:rPr>
                <w:rFonts w:eastAsia="Times New Roman"/>
                <w:color w:val="000000"/>
                <w:sz w:val="18"/>
                <w:szCs w:val="18"/>
              </w:rPr>
              <w:t xml:space="preserve">“Technical Series” publications were developed and </w:t>
            </w:r>
            <w:proofErr w:type="gramStart"/>
            <w:r w:rsidRPr="00633B8D">
              <w:rPr>
                <w:rFonts w:eastAsia="Times New Roman"/>
                <w:color w:val="000000"/>
                <w:sz w:val="18"/>
                <w:szCs w:val="18"/>
              </w:rPr>
              <w:t>produced;</w:t>
            </w:r>
            <w:proofErr w:type="gramEnd"/>
            <w:r w:rsidRPr="00633B8D">
              <w:rPr>
                <w:rFonts w:eastAsia="Times New Roman"/>
                <w:color w:val="000000"/>
                <w:sz w:val="18"/>
                <w:szCs w:val="18"/>
              </w:rPr>
              <w:t xml:space="preserve"> </w:t>
            </w:r>
          </w:p>
          <w:p w14:paraId="50703FEC" w14:textId="77777777" w:rsidR="00633B8D" w:rsidRPr="00633B8D" w:rsidRDefault="00633B8D" w:rsidP="00633B8D">
            <w:pPr>
              <w:spacing w:before="60" w:after="60" w:line="240" w:lineRule="auto"/>
              <w:ind w:left="457" w:hanging="457"/>
              <w:rPr>
                <w:b/>
                <w:sz w:val="18"/>
                <w:szCs w:val="18"/>
              </w:rPr>
            </w:pPr>
            <w:r w:rsidRPr="00633B8D">
              <w:rPr>
                <w:rFonts w:eastAsia="Times New Roman"/>
                <w:color w:val="000000"/>
                <w:sz w:val="18"/>
                <w:szCs w:val="18"/>
              </w:rPr>
              <w:t>2.       The “Technical Series” publications were disseminated through the BRS website, outreach events, including at UNEA-5 and the COPs.</w:t>
            </w:r>
          </w:p>
        </w:tc>
      </w:tr>
      <w:tr w:rsidR="00633B8D" w:rsidRPr="00633B8D" w14:paraId="2F00374F" w14:textId="77777777" w:rsidTr="00B9470D">
        <w:trPr>
          <w:trHeight w:val="277"/>
        </w:trPr>
        <w:tc>
          <w:tcPr>
            <w:tcW w:w="1843" w:type="dxa"/>
            <w:vMerge/>
            <w:tcBorders>
              <w:bottom w:val="single" w:sz="4" w:space="0" w:color="auto"/>
            </w:tcBorders>
          </w:tcPr>
          <w:p w14:paraId="2D1BD811" w14:textId="77777777" w:rsidR="00633B8D" w:rsidRPr="00633B8D" w:rsidDel="008A35B1" w:rsidRDefault="00633B8D" w:rsidP="00633B8D">
            <w:pPr>
              <w:spacing w:before="60" w:after="60"/>
              <w:rPr>
                <w:b/>
                <w:bCs/>
                <w:sz w:val="18"/>
                <w:szCs w:val="18"/>
              </w:rPr>
            </w:pPr>
          </w:p>
        </w:tc>
        <w:tc>
          <w:tcPr>
            <w:tcW w:w="8550" w:type="dxa"/>
          </w:tcPr>
          <w:p w14:paraId="203CBF4C" w14:textId="699521A4" w:rsidR="00633B8D" w:rsidRPr="00633B8D" w:rsidRDefault="00BA18DC" w:rsidP="00633B8D">
            <w:pPr>
              <w:tabs>
                <w:tab w:val="left" w:pos="1157"/>
              </w:tabs>
              <w:suppressAutoHyphens/>
              <w:spacing w:before="60" w:after="60"/>
              <w:rPr>
                <w:sz w:val="18"/>
                <w:szCs w:val="18"/>
                <w:lang w:eastAsia="en-GB"/>
              </w:rPr>
            </w:pPr>
            <w:r>
              <w:rPr>
                <w:b/>
                <w:sz w:val="18"/>
                <w:szCs w:val="18"/>
                <w:lang w:eastAsia="en-GB"/>
              </w:rPr>
              <w:t>Evaluation as per the i</w:t>
            </w:r>
            <w:r w:rsidR="00633B8D" w:rsidRPr="00633B8D">
              <w:rPr>
                <w:b/>
                <w:sz w:val="18"/>
                <w:szCs w:val="18"/>
                <w:lang w:eastAsia="en-GB"/>
              </w:rPr>
              <w:t xml:space="preserve">ndicators of achievement: </w:t>
            </w:r>
          </w:p>
          <w:p w14:paraId="55838626" w14:textId="77777777" w:rsidR="00633B8D" w:rsidRPr="00633B8D" w:rsidRDefault="00633B8D" w:rsidP="00633B8D">
            <w:pPr>
              <w:numPr>
                <w:ilvl w:val="0"/>
                <w:numId w:val="288"/>
              </w:numPr>
              <w:spacing w:before="60" w:after="60" w:line="240" w:lineRule="auto"/>
              <w:contextualSpacing/>
              <w:rPr>
                <w:rFonts w:eastAsia="Calibri"/>
                <w:sz w:val="18"/>
                <w:szCs w:val="18"/>
              </w:rPr>
            </w:pPr>
            <w:r w:rsidRPr="00633B8D">
              <w:rPr>
                <w:sz w:val="18"/>
                <w:szCs w:val="18"/>
              </w:rPr>
              <w:t>Number of Technical Series published and disseminated:</w:t>
            </w:r>
          </w:p>
          <w:p w14:paraId="31BE3AD8" w14:textId="77777777" w:rsidR="00633B8D" w:rsidRPr="00633B8D" w:rsidRDefault="00633B8D" w:rsidP="00633B8D">
            <w:pPr>
              <w:keepNext/>
              <w:spacing w:before="60" w:after="60" w:line="240" w:lineRule="auto"/>
              <w:rPr>
                <w:bCs/>
                <w:sz w:val="18"/>
                <w:szCs w:val="18"/>
                <w:lang w:eastAsia="en-GB"/>
              </w:rPr>
            </w:pPr>
            <w:r w:rsidRPr="00633B8D">
              <w:rPr>
                <w:bCs/>
                <w:sz w:val="18"/>
                <w:szCs w:val="18"/>
                <w:lang w:eastAsia="en-GB"/>
              </w:rPr>
              <w:lastRenderedPageBreak/>
              <w:t>In 2020:</w:t>
            </w:r>
          </w:p>
          <w:p w14:paraId="69E43E8B" w14:textId="77777777" w:rsidR="00633B8D" w:rsidRPr="00633B8D" w:rsidRDefault="00633B8D" w:rsidP="00633B8D">
            <w:pPr>
              <w:keepNext/>
              <w:numPr>
                <w:ilvl w:val="0"/>
                <w:numId w:val="287"/>
              </w:numPr>
              <w:spacing w:after="0" w:line="240" w:lineRule="auto"/>
              <w:contextualSpacing/>
              <w:rPr>
                <w:bCs/>
                <w:sz w:val="18"/>
                <w:szCs w:val="18"/>
                <w:lang w:eastAsia="en-GB"/>
              </w:rPr>
            </w:pPr>
            <w:r w:rsidRPr="00633B8D">
              <w:rPr>
                <w:bCs/>
                <w:sz w:val="18"/>
                <w:szCs w:val="18"/>
                <w:lang w:eastAsia="en-GB"/>
              </w:rPr>
              <w:t>Stockholm Convention technical series N° 1 General guidance on POPs inventory development (AR, CH, EN, FR, SP, RU)</w:t>
            </w:r>
          </w:p>
          <w:p w14:paraId="74403EAC" w14:textId="77777777" w:rsidR="00633B8D" w:rsidRPr="00633B8D" w:rsidRDefault="00633B8D" w:rsidP="00633B8D">
            <w:pPr>
              <w:keepNext/>
              <w:numPr>
                <w:ilvl w:val="0"/>
                <w:numId w:val="287"/>
              </w:numPr>
              <w:spacing w:after="0" w:line="240" w:lineRule="auto"/>
              <w:contextualSpacing/>
              <w:rPr>
                <w:b/>
                <w:sz w:val="18"/>
                <w:szCs w:val="18"/>
              </w:rPr>
            </w:pPr>
            <w:r w:rsidRPr="00633B8D">
              <w:rPr>
                <w:bCs/>
                <w:sz w:val="18"/>
                <w:szCs w:val="18"/>
                <w:lang w:eastAsia="en-GB"/>
              </w:rPr>
              <w:t>Stockholm Convention technical series N° 2 Pocket guide for effective participation in the POPs Review Committee under the Stockholm Convention (EN, FR)</w:t>
            </w:r>
          </w:p>
          <w:p w14:paraId="5FB14711" w14:textId="77777777" w:rsidR="00633B8D" w:rsidRPr="00633B8D" w:rsidRDefault="00633B8D" w:rsidP="00633B8D">
            <w:pPr>
              <w:spacing w:before="60" w:after="60" w:line="240" w:lineRule="auto"/>
              <w:rPr>
                <w:b/>
                <w:sz w:val="18"/>
                <w:szCs w:val="18"/>
              </w:rPr>
            </w:pPr>
          </w:p>
        </w:tc>
      </w:tr>
      <w:tr w:rsidR="007F7FC1" w:rsidRPr="00633B8D" w14:paraId="56E9FDAD" w14:textId="77777777" w:rsidTr="0094289C">
        <w:trPr>
          <w:trHeight w:val="4123"/>
        </w:trPr>
        <w:tc>
          <w:tcPr>
            <w:tcW w:w="10393" w:type="dxa"/>
            <w:gridSpan w:val="2"/>
            <w:tcBorders>
              <w:top w:val="single" w:sz="4" w:space="0" w:color="auto"/>
              <w:bottom w:val="single" w:sz="4" w:space="0" w:color="auto"/>
            </w:tcBorders>
          </w:tcPr>
          <w:p w14:paraId="6AE4E2E0" w14:textId="77777777" w:rsidR="007F7FC1" w:rsidRPr="00B519F1" w:rsidRDefault="007F7FC1" w:rsidP="007F7FC1">
            <w:pPr>
              <w:tabs>
                <w:tab w:val="left" w:pos="1157"/>
              </w:tabs>
              <w:suppressAutoHyphens/>
              <w:spacing w:before="2" w:after="2"/>
              <w:rPr>
                <w:rFonts w:eastAsia="Calibri"/>
                <w:b/>
                <w:bCs/>
                <w:sz w:val="18"/>
                <w:szCs w:val="18"/>
                <w:u w:val="single"/>
              </w:rPr>
            </w:pPr>
            <w:r w:rsidRPr="00B519F1">
              <w:rPr>
                <w:rFonts w:eastAsia="Calibri"/>
                <w:b/>
                <w:bCs/>
                <w:sz w:val="18"/>
                <w:szCs w:val="18"/>
                <w:u w:val="single"/>
              </w:rPr>
              <w:lastRenderedPageBreak/>
              <w:t>Budget performance for 2020-2021</w:t>
            </w:r>
          </w:p>
          <w:p w14:paraId="69E0A37C" w14:textId="77777777" w:rsidR="007F7FC1" w:rsidRPr="00B519F1" w:rsidRDefault="007F7FC1" w:rsidP="007F7FC1">
            <w:pPr>
              <w:tabs>
                <w:tab w:val="left" w:pos="1157"/>
              </w:tabs>
              <w:suppressAutoHyphens/>
              <w:spacing w:before="2" w:after="2"/>
              <w:rPr>
                <w:rFonts w:eastAsia="Calibri"/>
                <w:b/>
                <w:bCs/>
                <w:sz w:val="18"/>
                <w:szCs w:val="18"/>
                <w:u w:val="single"/>
              </w:rPr>
            </w:pPr>
          </w:p>
          <w:tbl>
            <w:tblPr>
              <w:tblW w:w="9673" w:type="dxa"/>
              <w:tblLayout w:type="fixed"/>
              <w:tblLook w:val="04A0" w:firstRow="1" w:lastRow="0" w:firstColumn="1" w:lastColumn="0" w:noHBand="0" w:noVBand="1"/>
            </w:tblPr>
            <w:tblGrid>
              <w:gridCol w:w="1612"/>
              <w:gridCol w:w="1612"/>
              <w:gridCol w:w="1612"/>
              <w:gridCol w:w="1612"/>
              <w:gridCol w:w="1612"/>
              <w:gridCol w:w="1613"/>
            </w:tblGrid>
            <w:tr w:rsidR="007F7FC1" w:rsidRPr="00BA18DC" w14:paraId="37A1BBC2" w14:textId="77777777" w:rsidTr="00B519F1">
              <w:trPr>
                <w:trHeight w:val="300"/>
              </w:trPr>
              <w:tc>
                <w:tcPr>
                  <w:tcW w:w="967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ECAC7A"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 xml:space="preserve">General trust fund </w:t>
                  </w:r>
                </w:p>
              </w:tc>
            </w:tr>
            <w:tr w:rsidR="007F7FC1" w:rsidRPr="00BA18DC" w14:paraId="7DB53BEC" w14:textId="77777777" w:rsidTr="00B519F1">
              <w:trPr>
                <w:trHeight w:val="300"/>
              </w:trPr>
              <w:tc>
                <w:tcPr>
                  <w:tcW w:w="322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ACC97B"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Basel Convention (BCTF)</w:t>
                  </w:r>
                </w:p>
              </w:tc>
              <w:tc>
                <w:tcPr>
                  <w:tcW w:w="322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9BA62E0"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Rotterdam Convention (ROTF)</w:t>
                  </w:r>
                </w:p>
              </w:tc>
              <w:tc>
                <w:tcPr>
                  <w:tcW w:w="322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E701A7F"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Stockholm Convention (SCTF)</w:t>
                  </w:r>
                </w:p>
              </w:tc>
            </w:tr>
            <w:tr w:rsidR="007F7FC1" w:rsidRPr="00BA18DC" w14:paraId="4F78A581" w14:textId="77777777" w:rsidTr="00B519F1">
              <w:trPr>
                <w:trHeight w:val="300"/>
              </w:trPr>
              <w:tc>
                <w:tcPr>
                  <w:tcW w:w="1612" w:type="dxa"/>
                  <w:tcBorders>
                    <w:top w:val="nil"/>
                    <w:left w:val="single" w:sz="4" w:space="0" w:color="auto"/>
                    <w:bottom w:val="single" w:sz="4" w:space="0" w:color="auto"/>
                    <w:right w:val="single" w:sz="4" w:space="0" w:color="auto"/>
                  </w:tcBorders>
                  <w:shd w:val="clear" w:color="000000" w:fill="FFFFFF"/>
                  <w:noWrap/>
                  <w:vAlign w:val="center"/>
                  <w:hideMark/>
                </w:tcPr>
                <w:p w14:paraId="2CC8B902"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612" w:type="dxa"/>
                  <w:tcBorders>
                    <w:top w:val="nil"/>
                    <w:left w:val="nil"/>
                    <w:bottom w:val="single" w:sz="4" w:space="0" w:color="auto"/>
                    <w:right w:val="single" w:sz="4" w:space="0" w:color="auto"/>
                  </w:tcBorders>
                  <w:shd w:val="clear" w:color="000000" w:fill="FFFFFF"/>
                  <w:noWrap/>
                  <w:vAlign w:val="center"/>
                  <w:hideMark/>
                </w:tcPr>
                <w:p w14:paraId="2B6E4756"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12" w:type="dxa"/>
                  <w:tcBorders>
                    <w:top w:val="nil"/>
                    <w:left w:val="nil"/>
                    <w:bottom w:val="single" w:sz="4" w:space="0" w:color="auto"/>
                    <w:right w:val="single" w:sz="4" w:space="0" w:color="auto"/>
                  </w:tcBorders>
                  <w:shd w:val="clear" w:color="000000" w:fill="FFFFFF"/>
                  <w:noWrap/>
                  <w:vAlign w:val="center"/>
                  <w:hideMark/>
                </w:tcPr>
                <w:p w14:paraId="40B37E44"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612" w:type="dxa"/>
                  <w:tcBorders>
                    <w:top w:val="nil"/>
                    <w:left w:val="nil"/>
                    <w:bottom w:val="single" w:sz="4" w:space="0" w:color="auto"/>
                    <w:right w:val="single" w:sz="4" w:space="0" w:color="auto"/>
                  </w:tcBorders>
                  <w:shd w:val="clear" w:color="000000" w:fill="FFFFFF"/>
                  <w:noWrap/>
                  <w:vAlign w:val="center"/>
                  <w:hideMark/>
                </w:tcPr>
                <w:p w14:paraId="40FFD03E"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12" w:type="dxa"/>
                  <w:tcBorders>
                    <w:top w:val="nil"/>
                    <w:left w:val="nil"/>
                    <w:bottom w:val="single" w:sz="4" w:space="0" w:color="auto"/>
                    <w:right w:val="single" w:sz="4" w:space="0" w:color="auto"/>
                  </w:tcBorders>
                  <w:shd w:val="clear" w:color="000000" w:fill="FFFFFF"/>
                  <w:noWrap/>
                  <w:vAlign w:val="center"/>
                  <w:hideMark/>
                </w:tcPr>
                <w:p w14:paraId="30E4B6B0"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613" w:type="dxa"/>
                  <w:tcBorders>
                    <w:top w:val="nil"/>
                    <w:left w:val="nil"/>
                    <w:bottom w:val="single" w:sz="4" w:space="0" w:color="auto"/>
                    <w:right w:val="single" w:sz="4" w:space="0" w:color="auto"/>
                  </w:tcBorders>
                  <w:shd w:val="clear" w:color="000000" w:fill="FFFFFF"/>
                  <w:noWrap/>
                  <w:vAlign w:val="center"/>
                  <w:hideMark/>
                </w:tcPr>
                <w:p w14:paraId="51414172"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r>
            <w:tr w:rsidR="007F7FC1" w:rsidRPr="00BA18DC" w14:paraId="6B4140B1" w14:textId="77777777" w:rsidTr="00B519F1">
              <w:trPr>
                <w:trHeight w:val="542"/>
              </w:trPr>
              <w:tc>
                <w:tcPr>
                  <w:tcW w:w="16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721FB3" w14:textId="19388146"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23</w:t>
                  </w:r>
                  <w:r w:rsidR="00BA18DC" w:rsidRPr="00B519F1">
                    <w:rPr>
                      <w:rFonts w:eastAsia="Times New Roman"/>
                      <w:color w:val="000000"/>
                      <w:sz w:val="18"/>
                      <w:szCs w:val="18"/>
                      <w:lang w:val="en-GB" w:eastAsia="en-GB"/>
                    </w:rPr>
                    <w:t>,</w:t>
                  </w:r>
                  <w:r w:rsidRPr="00B519F1">
                    <w:rPr>
                      <w:rFonts w:eastAsia="Times New Roman"/>
                      <w:color w:val="000000"/>
                      <w:sz w:val="18"/>
                      <w:szCs w:val="18"/>
                      <w:lang w:val="en-GB" w:eastAsia="en-GB"/>
                    </w:rPr>
                    <w:t>782</w:t>
                  </w:r>
                </w:p>
              </w:tc>
              <w:tc>
                <w:tcPr>
                  <w:tcW w:w="1612" w:type="dxa"/>
                  <w:tcBorders>
                    <w:top w:val="single" w:sz="4" w:space="0" w:color="auto"/>
                    <w:left w:val="nil"/>
                    <w:bottom w:val="single" w:sz="4" w:space="0" w:color="auto"/>
                    <w:right w:val="single" w:sz="4" w:space="0" w:color="auto"/>
                  </w:tcBorders>
                  <w:shd w:val="clear" w:color="000000" w:fill="FFFFFF"/>
                  <w:noWrap/>
                  <w:vAlign w:val="center"/>
                  <w:hideMark/>
                </w:tcPr>
                <w:p w14:paraId="4F370E10"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29,817</w:t>
                  </w:r>
                </w:p>
              </w:tc>
              <w:tc>
                <w:tcPr>
                  <w:tcW w:w="1612" w:type="dxa"/>
                  <w:tcBorders>
                    <w:top w:val="single" w:sz="4" w:space="0" w:color="auto"/>
                    <w:left w:val="nil"/>
                    <w:bottom w:val="single" w:sz="4" w:space="0" w:color="auto"/>
                    <w:right w:val="single" w:sz="4" w:space="0" w:color="auto"/>
                  </w:tcBorders>
                  <w:shd w:val="clear" w:color="000000" w:fill="FFFFFF"/>
                  <w:noWrap/>
                  <w:vAlign w:val="center"/>
                </w:tcPr>
                <w:p w14:paraId="0E235535" w14:textId="27C4151A"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23</w:t>
                  </w:r>
                  <w:r w:rsidR="00BA18DC" w:rsidRPr="00B519F1">
                    <w:rPr>
                      <w:rFonts w:eastAsia="Times New Roman"/>
                      <w:color w:val="000000"/>
                      <w:sz w:val="18"/>
                      <w:szCs w:val="18"/>
                      <w:lang w:val="en-GB" w:eastAsia="en-GB"/>
                    </w:rPr>
                    <w:t>,</w:t>
                  </w:r>
                  <w:r w:rsidRPr="00B519F1">
                    <w:rPr>
                      <w:rFonts w:eastAsia="Times New Roman"/>
                      <w:color w:val="000000"/>
                      <w:sz w:val="18"/>
                      <w:szCs w:val="18"/>
                      <w:lang w:val="en-GB" w:eastAsia="en-GB"/>
                    </w:rPr>
                    <w:t>732</w:t>
                  </w:r>
                </w:p>
              </w:tc>
              <w:tc>
                <w:tcPr>
                  <w:tcW w:w="1612" w:type="dxa"/>
                  <w:tcBorders>
                    <w:top w:val="single" w:sz="4" w:space="0" w:color="auto"/>
                    <w:left w:val="nil"/>
                    <w:bottom w:val="single" w:sz="4" w:space="0" w:color="auto"/>
                    <w:right w:val="single" w:sz="4" w:space="0" w:color="auto"/>
                  </w:tcBorders>
                  <w:shd w:val="clear" w:color="000000" w:fill="FFFFFF"/>
                  <w:noWrap/>
                  <w:vAlign w:val="center"/>
                </w:tcPr>
                <w:p w14:paraId="7C887A1D"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18,120</w:t>
                  </w:r>
                </w:p>
              </w:tc>
              <w:tc>
                <w:tcPr>
                  <w:tcW w:w="1612" w:type="dxa"/>
                  <w:tcBorders>
                    <w:top w:val="single" w:sz="4" w:space="0" w:color="auto"/>
                    <w:left w:val="nil"/>
                    <w:bottom w:val="single" w:sz="4" w:space="0" w:color="auto"/>
                    <w:right w:val="single" w:sz="4" w:space="0" w:color="auto"/>
                  </w:tcBorders>
                  <w:shd w:val="clear" w:color="000000" w:fill="FFFFFF"/>
                  <w:noWrap/>
                  <w:vAlign w:val="center"/>
                </w:tcPr>
                <w:p w14:paraId="1AC19CA7" w14:textId="286A428A"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23</w:t>
                  </w:r>
                  <w:r w:rsidR="00BA18DC" w:rsidRPr="00B519F1">
                    <w:rPr>
                      <w:rFonts w:eastAsia="Times New Roman"/>
                      <w:color w:val="000000"/>
                      <w:sz w:val="18"/>
                      <w:szCs w:val="18"/>
                      <w:lang w:val="en-GB" w:eastAsia="en-GB"/>
                    </w:rPr>
                    <w:t>,</w:t>
                  </w:r>
                  <w:r w:rsidRPr="00B519F1">
                    <w:rPr>
                      <w:rFonts w:eastAsia="Times New Roman"/>
                      <w:color w:val="000000"/>
                      <w:sz w:val="18"/>
                      <w:szCs w:val="18"/>
                      <w:lang w:val="en-GB" w:eastAsia="en-GB"/>
                    </w:rPr>
                    <w:t>782</w:t>
                  </w:r>
                </w:p>
              </w:tc>
              <w:tc>
                <w:tcPr>
                  <w:tcW w:w="1613" w:type="dxa"/>
                  <w:tcBorders>
                    <w:top w:val="single" w:sz="4" w:space="0" w:color="auto"/>
                    <w:left w:val="nil"/>
                    <w:bottom w:val="single" w:sz="4" w:space="0" w:color="auto"/>
                    <w:right w:val="single" w:sz="4" w:space="0" w:color="auto"/>
                  </w:tcBorders>
                  <w:shd w:val="clear" w:color="000000" w:fill="FFFFFF"/>
                  <w:noWrap/>
                  <w:vAlign w:val="center"/>
                </w:tcPr>
                <w:p w14:paraId="10A37EB9"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18,076</w:t>
                  </w:r>
                </w:p>
              </w:tc>
            </w:tr>
          </w:tbl>
          <w:p w14:paraId="415BBD10" w14:textId="77777777" w:rsidR="007F7FC1" w:rsidRPr="00B519F1" w:rsidRDefault="007F7FC1" w:rsidP="007F7FC1">
            <w:pPr>
              <w:tabs>
                <w:tab w:val="left" w:pos="1157"/>
              </w:tabs>
              <w:suppressAutoHyphens/>
              <w:spacing w:before="2" w:after="2"/>
              <w:rPr>
                <w:rFonts w:eastAsia="Calibri"/>
                <w:b/>
                <w:bCs/>
                <w:sz w:val="18"/>
                <w:szCs w:val="18"/>
                <w:u w:val="single"/>
              </w:rPr>
            </w:pPr>
          </w:p>
          <w:tbl>
            <w:tblPr>
              <w:tblW w:w="9673" w:type="dxa"/>
              <w:tblLayout w:type="fixed"/>
              <w:tblLook w:val="04A0" w:firstRow="1" w:lastRow="0" w:firstColumn="1" w:lastColumn="0" w:noHBand="0" w:noVBand="1"/>
            </w:tblPr>
            <w:tblGrid>
              <w:gridCol w:w="1612"/>
              <w:gridCol w:w="1612"/>
              <w:gridCol w:w="1612"/>
              <w:gridCol w:w="1612"/>
              <w:gridCol w:w="1612"/>
              <w:gridCol w:w="1613"/>
            </w:tblGrid>
            <w:tr w:rsidR="007F7FC1" w:rsidRPr="00BA18DC" w14:paraId="410A66CE" w14:textId="77777777" w:rsidTr="00B519F1">
              <w:trPr>
                <w:trHeight w:val="300"/>
              </w:trPr>
              <w:tc>
                <w:tcPr>
                  <w:tcW w:w="967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70E4E7"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b/>
                      <w:bCs/>
                      <w:color w:val="000000"/>
                      <w:sz w:val="18"/>
                      <w:szCs w:val="18"/>
                      <w:lang w:val="en-GB" w:eastAsia="en-GB"/>
                    </w:rPr>
                    <w:t>Voluntary trust fund</w:t>
                  </w:r>
                </w:p>
              </w:tc>
            </w:tr>
            <w:tr w:rsidR="007F7FC1" w:rsidRPr="00BA18DC" w14:paraId="4046EA4A" w14:textId="77777777" w:rsidTr="00B519F1">
              <w:trPr>
                <w:trHeight w:val="300"/>
              </w:trPr>
              <w:tc>
                <w:tcPr>
                  <w:tcW w:w="322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16D476"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Basel Convention (BDTF)</w:t>
                  </w:r>
                </w:p>
              </w:tc>
              <w:tc>
                <w:tcPr>
                  <w:tcW w:w="322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1E194B9"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Rotterdam Convention (RVTF)</w:t>
                  </w:r>
                </w:p>
              </w:tc>
              <w:tc>
                <w:tcPr>
                  <w:tcW w:w="322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6135F96"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Stockholm Convention (SVTF)</w:t>
                  </w:r>
                </w:p>
              </w:tc>
            </w:tr>
            <w:tr w:rsidR="007F7FC1" w:rsidRPr="00BA18DC" w14:paraId="7F72A6A8" w14:textId="77777777" w:rsidTr="00B519F1">
              <w:trPr>
                <w:trHeight w:val="679"/>
              </w:trPr>
              <w:tc>
                <w:tcPr>
                  <w:tcW w:w="1612" w:type="dxa"/>
                  <w:tcBorders>
                    <w:top w:val="nil"/>
                    <w:left w:val="single" w:sz="4" w:space="0" w:color="auto"/>
                    <w:bottom w:val="single" w:sz="4" w:space="0" w:color="auto"/>
                    <w:right w:val="single" w:sz="4" w:space="0" w:color="auto"/>
                  </w:tcBorders>
                  <w:shd w:val="clear" w:color="000000" w:fill="FFFFFF"/>
                  <w:noWrap/>
                  <w:vAlign w:val="center"/>
                  <w:hideMark/>
                </w:tcPr>
                <w:p w14:paraId="7B96E8D4"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612" w:type="dxa"/>
                  <w:tcBorders>
                    <w:top w:val="nil"/>
                    <w:left w:val="nil"/>
                    <w:bottom w:val="single" w:sz="4" w:space="0" w:color="auto"/>
                    <w:right w:val="single" w:sz="4" w:space="0" w:color="auto"/>
                  </w:tcBorders>
                  <w:shd w:val="clear" w:color="000000" w:fill="FFFFFF"/>
                  <w:noWrap/>
                  <w:vAlign w:val="center"/>
                  <w:hideMark/>
                </w:tcPr>
                <w:p w14:paraId="676F05F3"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12" w:type="dxa"/>
                  <w:tcBorders>
                    <w:top w:val="nil"/>
                    <w:left w:val="nil"/>
                    <w:bottom w:val="single" w:sz="4" w:space="0" w:color="auto"/>
                    <w:right w:val="single" w:sz="4" w:space="0" w:color="auto"/>
                  </w:tcBorders>
                  <w:shd w:val="clear" w:color="000000" w:fill="FFFFFF"/>
                  <w:noWrap/>
                  <w:vAlign w:val="center"/>
                  <w:hideMark/>
                </w:tcPr>
                <w:p w14:paraId="29441BB6"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612" w:type="dxa"/>
                  <w:tcBorders>
                    <w:top w:val="nil"/>
                    <w:left w:val="nil"/>
                    <w:bottom w:val="single" w:sz="4" w:space="0" w:color="auto"/>
                    <w:right w:val="single" w:sz="4" w:space="0" w:color="auto"/>
                  </w:tcBorders>
                  <w:shd w:val="clear" w:color="000000" w:fill="FFFFFF"/>
                  <w:noWrap/>
                  <w:vAlign w:val="center"/>
                  <w:hideMark/>
                </w:tcPr>
                <w:p w14:paraId="34E7E631"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12" w:type="dxa"/>
                  <w:tcBorders>
                    <w:top w:val="nil"/>
                    <w:left w:val="nil"/>
                    <w:bottom w:val="single" w:sz="4" w:space="0" w:color="auto"/>
                    <w:right w:val="single" w:sz="4" w:space="0" w:color="auto"/>
                  </w:tcBorders>
                  <w:shd w:val="clear" w:color="000000" w:fill="FFFFFF"/>
                  <w:noWrap/>
                  <w:vAlign w:val="center"/>
                  <w:hideMark/>
                </w:tcPr>
                <w:p w14:paraId="3F76ADCF"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613" w:type="dxa"/>
                  <w:tcBorders>
                    <w:top w:val="nil"/>
                    <w:left w:val="nil"/>
                    <w:bottom w:val="single" w:sz="4" w:space="0" w:color="auto"/>
                    <w:right w:val="single" w:sz="4" w:space="0" w:color="auto"/>
                  </w:tcBorders>
                  <w:shd w:val="clear" w:color="000000" w:fill="FFFFFF"/>
                  <w:noWrap/>
                  <w:vAlign w:val="center"/>
                  <w:hideMark/>
                </w:tcPr>
                <w:p w14:paraId="46F6A708"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r>
            <w:tr w:rsidR="007F7FC1" w:rsidRPr="00BA18DC" w14:paraId="69048BC9" w14:textId="77777777" w:rsidTr="00B519F1">
              <w:trPr>
                <w:trHeight w:val="290"/>
              </w:trPr>
              <w:tc>
                <w:tcPr>
                  <w:tcW w:w="1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70898B"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54,518</w:t>
                  </w:r>
                </w:p>
              </w:tc>
              <w:tc>
                <w:tcPr>
                  <w:tcW w:w="1612" w:type="dxa"/>
                  <w:tcBorders>
                    <w:top w:val="nil"/>
                    <w:left w:val="nil"/>
                    <w:bottom w:val="single" w:sz="4" w:space="0" w:color="auto"/>
                    <w:right w:val="single" w:sz="4" w:space="0" w:color="auto"/>
                  </w:tcBorders>
                  <w:shd w:val="clear" w:color="000000" w:fill="FFFFFF"/>
                  <w:noWrap/>
                  <w:vAlign w:val="center"/>
                </w:tcPr>
                <w:p w14:paraId="345985EB"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612" w:type="dxa"/>
                  <w:tcBorders>
                    <w:top w:val="nil"/>
                    <w:left w:val="nil"/>
                    <w:bottom w:val="single" w:sz="4" w:space="0" w:color="auto"/>
                    <w:right w:val="single" w:sz="4" w:space="0" w:color="auto"/>
                  </w:tcBorders>
                  <w:shd w:val="clear" w:color="000000" w:fill="FFFFFF"/>
                  <w:noWrap/>
                  <w:vAlign w:val="center"/>
                </w:tcPr>
                <w:p w14:paraId="69735BEA"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54,518</w:t>
                  </w:r>
                </w:p>
              </w:tc>
              <w:tc>
                <w:tcPr>
                  <w:tcW w:w="1612" w:type="dxa"/>
                  <w:tcBorders>
                    <w:top w:val="nil"/>
                    <w:left w:val="nil"/>
                    <w:bottom w:val="single" w:sz="4" w:space="0" w:color="auto"/>
                    <w:right w:val="single" w:sz="4" w:space="0" w:color="auto"/>
                  </w:tcBorders>
                  <w:shd w:val="clear" w:color="000000" w:fill="FFFFFF"/>
                  <w:noWrap/>
                  <w:vAlign w:val="center"/>
                </w:tcPr>
                <w:p w14:paraId="099A0E28"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612" w:type="dxa"/>
                  <w:tcBorders>
                    <w:top w:val="nil"/>
                    <w:left w:val="nil"/>
                    <w:bottom w:val="single" w:sz="4" w:space="0" w:color="auto"/>
                    <w:right w:val="single" w:sz="4" w:space="0" w:color="auto"/>
                  </w:tcBorders>
                  <w:shd w:val="clear" w:color="000000" w:fill="FFFFFF"/>
                  <w:noWrap/>
                  <w:vAlign w:val="center"/>
                </w:tcPr>
                <w:p w14:paraId="761DC874"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54,518</w:t>
                  </w:r>
                </w:p>
              </w:tc>
              <w:tc>
                <w:tcPr>
                  <w:tcW w:w="1613" w:type="dxa"/>
                  <w:tcBorders>
                    <w:top w:val="nil"/>
                    <w:left w:val="nil"/>
                    <w:bottom w:val="single" w:sz="4" w:space="0" w:color="auto"/>
                    <w:right w:val="single" w:sz="4" w:space="0" w:color="auto"/>
                  </w:tcBorders>
                  <w:shd w:val="clear" w:color="000000" w:fill="FFFFFF"/>
                  <w:noWrap/>
                  <w:vAlign w:val="center"/>
                </w:tcPr>
                <w:p w14:paraId="6FA0059F"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r>
          </w:tbl>
          <w:p w14:paraId="78E727AD" w14:textId="77777777" w:rsidR="007F7FC1" w:rsidRPr="00BA18DC" w:rsidRDefault="007F7FC1" w:rsidP="00633B8D">
            <w:pPr>
              <w:spacing w:before="60" w:after="60" w:line="240" w:lineRule="auto"/>
              <w:rPr>
                <w:bCs/>
                <w:iCs/>
                <w:sz w:val="18"/>
                <w:szCs w:val="18"/>
              </w:rPr>
            </w:pPr>
          </w:p>
        </w:tc>
      </w:tr>
      <w:tr w:rsidR="00633B8D" w:rsidRPr="00633B8D" w14:paraId="12CFA1B7" w14:textId="77777777" w:rsidTr="00B9470D">
        <w:trPr>
          <w:trHeight w:val="277"/>
        </w:trPr>
        <w:tc>
          <w:tcPr>
            <w:tcW w:w="1843" w:type="dxa"/>
            <w:tcBorders>
              <w:top w:val="single" w:sz="4" w:space="0" w:color="auto"/>
              <w:bottom w:val="single" w:sz="4" w:space="0" w:color="auto"/>
            </w:tcBorders>
          </w:tcPr>
          <w:p w14:paraId="3656AD43" w14:textId="77777777" w:rsidR="00633B8D" w:rsidRPr="00633B8D" w:rsidDel="008A35B1" w:rsidRDefault="00633B8D" w:rsidP="00633B8D">
            <w:pPr>
              <w:spacing w:before="60" w:after="60"/>
              <w:rPr>
                <w:b/>
                <w:bCs/>
                <w:sz w:val="18"/>
                <w:szCs w:val="18"/>
              </w:rPr>
            </w:pPr>
            <w:r w:rsidRPr="00633B8D">
              <w:rPr>
                <w:b/>
                <w:bCs/>
                <w:sz w:val="18"/>
                <w:szCs w:val="18"/>
              </w:rPr>
              <w:t>Partner(s)</w:t>
            </w:r>
          </w:p>
        </w:tc>
        <w:tc>
          <w:tcPr>
            <w:tcW w:w="8550" w:type="dxa"/>
          </w:tcPr>
          <w:p w14:paraId="3641BBD5" w14:textId="77777777" w:rsidR="00633B8D" w:rsidRPr="00633B8D" w:rsidRDefault="00633B8D" w:rsidP="00633B8D">
            <w:pPr>
              <w:spacing w:before="60" w:after="60" w:line="240" w:lineRule="auto"/>
              <w:rPr>
                <w:b/>
                <w:sz w:val="18"/>
                <w:szCs w:val="18"/>
              </w:rPr>
            </w:pPr>
            <w:r w:rsidRPr="00633B8D">
              <w:rPr>
                <w:bCs/>
                <w:iCs/>
                <w:sz w:val="18"/>
                <w:szCs w:val="18"/>
              </w:rPr>
              <w:t>UNOG, UNEP DCPI (Nairobi), UNEP Regional Offices, GEN Network, other UN agencies as relevant</w:t>
            </w:r>
          </w:p>
        </w:tc>
      </w:tr>
      <w:tr w:rsidR="00633B8D" w:rsidRPr="00633B8D" w14:paraId="2B645EF6" w14:textId="77777777" w:rsidTr="00B9470D">
        <w:trPr>
          <w:trHeight w:val="277"/>
        </w:trPr>
        <w:tc>
          <w:tcPr>
            <w:tcW w:w="1843" w:type="dxa"/>
            <w:tcBorders>
              <w:top w:val="single" w:sz="4" w:space="0" w:color="auto"/>
              <w:bottom w:val="single" w:sz="4" w:space="0" w:color="auto"/>
            </w:tcBorders>
          </w:tcPr>
          <w:p w14:paraId="427B99F6" w14:textId="77777777" w:rsidR="00633B8D" w:rsidRPr="00633B8D" w:rsidRDefault="00633B8D" w:rsidP="00633B8D">
            <w:pPr>
              <w:spacing w:before="60" w:after="60"/>
              <w:rPr>
                <w:b/>
                <w:bCs/>
                <w:sz w:val="18"/>
                <w:szCs w:val="18"/>
              </w:rPr>
            </w:pPr>
            <w:r w:rsidRPr="00633B8D">
              <w:rPr>
                <w:b/>
                <w:bCs/>
                <w:sz w:val="18"/>
                <w:szCs w:val="18"/>
              </w:rPr>
              <w:t>Socio-economic aspects</w:t>
            </w:r>
          </w:p>
        </w:tc>
        <w:tc>
          <w:tcPr>
            <w:tcW w:w="8550" w:type="dxa"/>
          </w:tcPr>
          <w:p w14:paraId="1ACE39DA" w14:textId="77777777" w:rsidR="00633B8D" w:rsidRPr="00633B8D" w:rsidRDefault="00633B8D" w:rsidP="00B519F1">
            <w:pPr>
              <w:keepNext/>
              <w:keepLines/>
              <w:spacing w:before="2" w:after="120" w:line="240" w:lineRule="auto"/>
              <w:rPr>
                <w:b/>
                <w:bCs/>
                <w:iCs/>
                <w:sz w:val="18"/>
                <w:szCs w:val="18"/>
              </w:rPr>
            </w:pPr>
            <w:r w:rsidRPr="00633B8D">
              <w:rPr>
                <w:b/>
                <w:bCs/>
                <w:iCs/>
                <w:sz w:val="18"/>
                <w:szCs w:val="18"/>
              </w:rPr>
              <w:t>Sustainable Development Goals:</w:t>
            </w:r>
            <w:r w:rsidRPr="00633B8D">
              <w:rPr>
                <w:bCs/>
                <w:iCs/>
                <w:sz w:val="18"/>
                <w:szCs w:val="18"/>
              </w:rPr>
              <w:t xml:space="preserve"> Sound management of chemicals and waste underpins all   the SDGs and therefore the re-printing and distribution of the convention texts and other key BRS documents contributed to their achievement, especially progress in achieving Goal 12.4 and others such as Goal 3.9 and 6.3 of the SDGs.</w:t>
            </w:r>
          </w:p>
          <w:p w14:paraId="748E1E9C" w14:textId="77777777" w:rsidR="00633B8D" w:rsidRPr="00633B8D" w:rsidRDefault="00633B8D" w:rsidP="00B519F1">
            <w:pPr>
              <w:keepNext/>
              <w:keepLines/>
              <w:spacing w:before="2" w:after="120" w:line="240" w:lineRule="auto"/>
              <w:rPr>
                <w:bCs/>
                <w:iCs/>
                <w:sz w:val="18"/>
                <w:szCs w:val="18"/>
              </w:rPr>
            </w:pPr>
            <w:r w:rsidRPr="00633B8D">
              <w:rPr>
                <w:b/>
                <w:bCs/>
                <w:iCs/>
                <w:sz w:val="18"/>
                <w:szCs w:val="18"/>
              </w:rPr>
              <w:t>Gender mainstreaming:</w:t>
            </w:r>
            <w:r w:rsidRPr="00633B8D">
              <w:rPr>
                <w:bCs/>
                <w:iCs/>
                <w:sz w:val="18"/>
                <w:szCs w:val="18"/>
              </w:rPr>
              <w:t xml:space="preserve"> Gender aspects are one very important key theme to be communicated through the publications. The Secretariat ensured that – for example – photos and imagery contained in core publications reflected gender aspects.</w:t>
            </w:r>
          </w:p>
          <w:p w14:paraId="0B392C47" w14:textId="77777777" w:rsidR="00633B8D" w:rsidRPr="00633B8D" w:rsidRDefault="00633B8D" w:rsidP="00633B8D">
            <w:pPr>
              <w:spacing w:before="60" w:after="60" w:line="240" w:lineRule="auto"/>
              <w:rPr>
                <w:bCs/>
                <w:iCs/>
                <w:sz w:val="18"/>
                <w:szCs w:val="18"/>
              </w:rPr>
            </w:pPr>
            <w:r w:rsidRPr="00633B8D">
              <w:rPr>
                <w:b/>
                <w:bCs/>
                <w:iCs/>
                <w:sz w:val="18"/>
                <w:szCs w:val="18"/>
              </w:rPr>
              <w:t xml:space="preserve">Integrated Approach: </w:t>
            </w:r>
            <w:r w:rsidRPr="00633B8D">
              <w:rPr>
                <w:bCs/>
                <w:iCs/>
                <w:sz w:val="18"/>
                <w:szCs w:val="18"/>
              </w:rPr>
              <w:t>Mainstreaming and the development of partnerships rely upon a higher level of stakeholder awareness of the importance of sustainable management of chemicals and waste in general. The development and dissemination of appropriate publications – including updated versions of the convention texts – was fundamental to this.</w:t>
            </w:r>
          </w:p>
        </w:tc>
      </w:tr>
    </w:tbl>
    <w:p w14:paraId="449BBB90" w14:textId="77777777" w:rsidR="00633B8D" w:rsidRPr="00633B8D" w:rsidRDefault="00633B8D" w:rsidP="00633B8D">
      <w:pPr>
        <w:spacing w:after="0" w:line="240" w:lineRule="auto"/>
        <w:rPr>
          <w:b/>
          <w:bCs/>
          <w:sz w:val="18"/>
          <w:szCs w:val="18"/>
          <w:u w:val="single"/>
        </w:rPr>
      </w:pPr>
      <w:r w:rsidRPr="00633B8D">
        <w:rPr>
          <w:b/>
          <w:bCs/>
          <w:sz w:val="18"/>
          <w:szCs w:val="18"/>
          <w:u w:val="single"/>
        </w:rPr>
        <w:br w:type="page"/>
      </w:r>
    </w:p>
    <w:p w14:paraId="7DF33905" w14:textId="09201B7F" w:rsidR="00633B8D" w:rsidRPr="00633B8D" w:rsidRDefault="00633B8D" w:rsidP="00633B8D">
      <w:pPr>
        <w:spacing w:after="0" w:line="240" w:lineRule="auto"/>
      </w:pPr>
    </w:p>
    <w:tbl>
      <w:tblPr>
        <w:tblW w:w="103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50"/>
      </w:tblGrid>
      <w:tr w:rsidR="00AB326F" w:rsidRPr="00AB326F" w14:paraId="6E5B8F5C" w14:textId="77777777" w:rsidTr="005F4D39">
        <w:tc>
          <w:tcPr>
            <w:tcW w:w="1843" w:type="dxa"/>
          </w:tcPr>
          <w:p w14:paraId="6F5D7B53" w14:textId="77777777" w:rsidR="00AB326F" w:rsidRPr="00AB326F" w:rsidRDefault="00AB326F" w:rsidP="00AB326F">
            <w:pPr>
              <w:spacing w:before="60" w:after="60"/>
              <w:rPr>
                <w:b/>
                <w:bCs/>
                <w:sz w:val="28"/>
                <w:szCs w:val="28"/>
              </w:rPr>
            </w:pPr>
            <w:proofErr w:type="spellStart"/>
            <w:r w:rsidRPr="00AB326F">
              <w:rPr>
                <w:b/>
                <w:bCs/>
                <w:sz w:val="28"/>
                <w:szCs w:val="28"/>
              </w:rPr>
              <w:t>PoW</w:t>
            </w:r>
            <w:proofErr w:type="spellEnd"/>
            <w:r w:rsidRPr="00AB326F">
              <w:rPr>
                <w:b/>
                <w:bCs/>
                <w:sz w:val="28"/>
                <w:szCs w:val="28"/>
              </w:rPr>
              <w:t xml:space="preserve"> number</w:t>
            </w:r>
          </w:p>
        </w:tc>
        <w:tc>
          <w:tcPr>
            <w:tcW w:w="8550" w:type="dxa"/>
          </w:tcPr>
          <w:p w14:paraId="7050FF35" w14:textId="77777777" w:rsidR="00AB326F" w:rsidRPr="00AB326F" w:rsidRDefault="00AB326F" w:rsidP="00AB326F">
            <w:pPr>
              <w:spacing w:before="60" w:after="60"/>
              <w:rPr>
                <w:b/>
                <w:bCs/>
                <w:sz w:val="28"/>
                <w:szCs w:val="28"/>
              </w:rPr>
            </w:pPr>
            <w:r w:rsidRPr="00AB326F">
              <w:rPr>
                <w:b/>
                <w:bCs/>
                <w:sz w:val="28"/>
                <w:szCs w:val="28"/>
              </w:rPr>
              <w:t xml:space="preserve">Activity </w:t>
            </w:r>
            <w:sdt>
              <w:sdtPr>
                <w:rPr>
                  <w:b/>
                  <w:bCs/>
                  <w:sz w:val="28"/>
                  <w:szCs w:val="28"/>
                </w:rPr>
                <w:alias w:val="PoW Number"/>
                <w:tag w:val="PoW Number"/>
                <w:id w:val="1446513180"/>
                <w:placeholder>
                  <w:docPart w:val="C29D3EA8F04C4843B96D8F7E39AE1D69"/>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2" w:value="32"/>
                  <w:listItem w:displayText="33" w:value="33"/>
                  <w:listItem w:displayText="34" w:value="34"/>
                  <w:listItem w:displayText="35" w:value="35"/>
                  <w:listItem w:displayText="36" w:value="36"/>
                </w:dropDownList>
              </w:sdtPr>
              <w:sdtContent>
                <w:r w:rsidRPr="00AB326F">
                  <w:rPr>
                    <w:b/>
                    <w:bCs/>
                    <w:sz w:val="28"/>
                    <w:szCs w:val="28"/>
                  </w:rPr>
                  <w:t>27</w:t>
                </w:r>
              </w:sdtContent>
            </w:sdt>
            <w:r w:rsidRPr="00AB326F">
              <w:rPr>
                <w:b/>
                <w:bCs/>
                <w:sz w:val="28"/>
                <w:szCs w:val="28"/>
              </w:rPr>
              <w:t xml:space="preserve"> </w:t>
            </w:r>
          </w:p>
        </w:tc>
      </w:tr>
      <w:tr w:rsidR="00AB326F" w:rsidRPr="00AB326F" w14:paraId="706585DB" w14:textId="77777777" w:rsidTr="005F4D39">
        <w:tc>
          <w:tcPr>
            <w:tcW w:w="1843" w:type="dxa"/>
          </w:tcPr>
          <w:p w14:paraId="4997A70B" w14:textId="77777777" w:rsidR="00AB326F" w:rsidRPr="00AB326F" w:rsidRDefault="00AB326F" w:rsidP="00AB326F">
            <w:pPr>
              <w:spacing w:before="60" w:after="60"/>
              <w:rPr>
                <w:b/>
                <w:bCs/>
                <w:sz w:val="18"/>
                <w:szCs w:val="18"/>
              </w:rPr>
            </w:pPr>
            <w:r w:rsidRPr="00AB326F">
              <w:rPr>
                <w:b/>
                <w:bCs/>
                <w:sz w:val="18"/>
                <w:szCs w:val="18"/>
              </w:rPr>
              <w:t>Title of activity</w:t>
            </w:r>
          </w:p>
        </w:tc>
        <w:tc>
          <w:tcPr>
            <w:tcW w:w="8550" w:type="dxa"/>
          </w:tcPr>
          <w:p w14:paraId="59F03D1E" w14:textId="77777777" w:rsidR="00AB326F" w:rsidRPr="00AB326F" w:rsidRDefault="00000000" w:rsidP="00AB326F">
            <w:pPr>
              <w:spacing w:before="60" w:after="60"/>
              <w:rPr>
                <w:b/>
                <w:bCs/>
                <w:sz w:val="18"/>
                <w:szCs w:val="18"/>
              </w:rPr>
            </w:pPr>
            <w:sdt>
              <w:sdtPr>
                <w:rPr>
                  <w:b/>
                  <w:bCs/>
                  <w:sz w:val="18"/>
                  <w:szCs w:val="18"/>
                </w:rPr>
                <w:alias w:val="PoW Titles"/>
                <w:tag w:val="PoW Titles"/>
                <w:id w:val="789943723"/>
                <w:placeholder>
                  <w:docPart w:val="C29D3EA8F04C4843B96D8F7E39AE1D69"/>
                </w:placeholder>
                <w:dropDownList>
                  <w:listItem w:value="Choose an item."/>
                  <w:listItem w:displayText="Fifteenth meeting of the Conference of the Parties to the Basel Convention" w:value="Fifteenth meeting of the Conference of the Parties to the Basel Convention"/>
                  <w:listItem w:displayText="Tenth meeting of the Conference of the Parties to the Rotterdam Convention " w:value="Tenth meeting of the Conference of the Parties to the Rotterdam Convention "/>
                  <w:listItem w:displayText="Tenth meeting of the Conference of the Parties to the Stockholm Convention " w:value="Tenth meeting of the Conference of the Parties to the Stockholm Convention "/>
                  <w:listItem w:displayText="Twelfth meeting of the Basel Convention Openended Working Group" w:value="Twelfth meeting of the Basel Convention Openended Working Group"/>
                  <w:listItem w:displayText="Sixteenth and seventeenth meetings of the Rotterdam Convention Chemical Review Committee and orientation workshop for members of the Chemical Review Committee" w:value="Sixteenth and seventeenth meetings of the Rotterdam Convention Chemical Review Committee and orientation workshop for members of the Chemical Review Committee"/>
                  <w:listItem w:displayText="Sixteenth and seventeenth meetings of the Stockholm Convention Persistent Organic Pollutants Review Committee " w:value="Sixteenth and seventeenth meetings of the Stockholm Convention Persistent Organic Pollutants Review Committee "/>
                  <w:listItem w:displayText="Meeting of the Bureau of the Conference of the Parties to the Basel Convention and joint meeting of the bureaux to the Basel, Rotterdam and Stockholm conventions" w:value="Meeting of the Bureau of the Conference of the Parties to the Basel Convention and joint meeting of the bureaux to the Basel, Rotterdam and Stockholm conventions"/>
                  <w:listItem w:displayText="Meeting of the Bureau of the Conference of the Parties to the Rotterdam Convention and joint meeting of the bureaux to the Basel, Rotterdam and Stockholm conventions" w:value="Meeting of the Bureau of the Conference of the Parties to the Rotterdam Convention and joint meeting of the bureaux to the Basel, Rotterdam and Stockholm conventions"/>
                  <w:listItem w:displayText="Meeting of the Bureau of the Conference of the Parties to the Stockholm Convention and joint meeting of the bureaux to the Basel, Rotterdam and Stockholm conventions" w:value="Meeting of the Bureau of the Conference of the Parties to the Stockholm Convention and joint meeting of the bureaux to the Basel, Rotterdam and Stockholm conventions"/>
                  <w:listItem w:displayText="Fourteenth meeting of the Basel Convention Implementation and Compliance Committee " w:value="Fourteenth meeting of the Basel Convention Implementation and Compliance Committee "/>
                  <w:listItem w:displayText="Support for the work of and coordination between the scientific bodies of the conventions " w:value="Support for the work of and coordination between the scientific bodies of the conventions "/>
                  <w:listItem w:displayText="Technical assistance and capacity development programme of the Basel, Rotterdam and Stockholm conventions" w:value="Technical assistance and capacity development programme of the Basel, Rotterdam and Stockholm conventions"/>
                  <w:listItem w:displayText="Training and capacity development activities under the Basel Convention " w:value="Training and capacity development activities under the Basel Convention "/>
                  <w:listItem w:displayText="Training and capacity development activities under the Rotterdam Convention" w:value="Training and capacity development activities under the Rotterdam Convention"/>
                  <w:listItem w:displayText="Training and capacity development activities under the Stockholm Convention " w:value="Training and capacity development activities under the Stockholm Convention "/>
                  <w:listItem w:displayText="Partnerships for technical assistance" w:value="Partnerships for technical assistance"/>
                  <w:listItem w:displayText="Coordination of and support for the Basel and Stockholm convention regional centres and cooperation and coordination between regional centres " w:value="Coordination of and support for the Basel and Stockholm convention regional centres and cooperation and coordination between regional centres "/>
                  <w:listItem w:displayText="Scientific support for Parties to the Basel Convention" w:value="Scientific support for Parties to the Basel Convention"/>
                  <w:listItem w:displayText="Scientific support for Parties to the Rotterdam Convention " w:value="Scientific support for Parties to the Rotterdam Convention "/>
                  <w:listItem w:displayText="Scientific support for Parties to the Stockholm Convention " w:value="Scientific support for Parties to the Stockholm Convention "/>
                  <w:listItem w:displayText="Effectiveness evaluation and the global monitoring plan " w:value="Effectiveness evaluation and the global monitoring plan "/>
                  <w:listItem w:displayText="National reporting" w:value="National reporting"/>
                  <w:listItem w:displayText="Clearing-house mechanism for information exchange, including the prior informed consent database and the Rotterdam Convention website in English, French and Spanish " w:value="Clearing-house mechanism for information exchange, including the prior informed consent database and the Rotterdam Convention website in English, French and Spanish "/>
                  <w:listItem w:displayText="Publications " w:value="Publications "/>
                  <w:listItem w:displayText="Joint communication, outreach and public awareness" w:value="Joint communication, outreach and public awareness"/>
                  <w:listItem w:displayText="Executive direction and management" w:value="Executive direction and management"/>
                  <w:listItem w:displayText="International cooperation and coordination, including partnerships" w:value="International cooperation and coordination, including partnerships"/>
                  <w:listItem w:displayText="Financial resources and mechanisms" w:value="Financial resources and mechanisms"/>
                  <w:listItem w:displayText="Legal and policy specific to the Basel Convention" w:value="Legal and policy specific to the Basel Convention"/>
                  <w:listItem w:displayText="Joint legal and policy activities under the Basel, Rotterdam and Stockholm conventions; national legislation, illegal traffic and trade, and enforcement under the Basel, Rotterdam and Stockholm conventions" w:value="Joint legal and policy activities under the Basel, Rotterdam and Stockholm conventions; national legislation, illegal traffic and trade, and enforcement under the Basel, Rotterdam and Stockholm conventions"/>
                  <w:listItem w:displayText="Coordination and provision of support to Parties in follow-up to the country-led initiative on environmentally sound management and further legal clarity" w:value="Coordination and provision of support to Parties in follow-up to the country-led initiative on environmentally sound management and further legal clarity"/>
                  <w:listItem w:displayText="Office maintenance and services" w:value="Office maintenance and services"/>
                  <w:listItem w:displayText="Joint information technology services" w:value="Joint information technology services"/>
                </w:dropDownList>
              </w:sdtPr>
              <w:sdtContent>
                <w:r w:rsidR="00AB326F" w:rsidRPr="00AB326F">
                  <w:rPr>
                    <w:b/>
                    <w:bCs/>
                    <w:sz w:val="18"/>
                    <w:szCs w:val="18"/>
                  </w:rPr>
                  <w:t>Joint communication, outreach and public awareness</w:t>
                </w:r>
              </w:sdtContent>
            </w:sdt>
            <w:r w:rsidR="00AB326F" w:rsidRPr="00AB326F">
              <w:rPr>
                <w:b/>
                <w:bCs/>
                <w:sz w:val="18"/>
                <w:szCs w:val="18"/>
              </w:rPr>
              <w:t xml:space="preserve">      </w:t>
            </w:r>
          </w:p>
        </w:tc>
      </w:tr>
      <w:tr w:rsidR="00AB326F" w:rsidRPr="00AB326F" w14:paraId="36C90555" w14:textId="77777777" w:rsidTr="005F4D39">
        <w:trPr>
          <w:trHeight w:val="242"/>
        </w:trPr>
        <w:tc>
          <w:tcPr>
            <w:tcW w:w="1843" w:type="dxa"/>
          </w:tcPr>
          <w:p w14:paraId="01CD1A39" w14:textId="77777777" w:rsidR="00AB326F" w:rsidRPr="00AB326F" w:rsidRDefault="00AB326F" w:rsidP="00AB326F">
            <w:pPr>
              <w:spacing w:before="60" w:after="60"/>
              <w:rPr>
                <w:b/>
                <w:bCs/>
                <w:sz w:val="18"/>
                <w:szCs w:val="18"/>
              </w:rPr>
            </w:pPr>
            <w:r w:rsidRPr="00AB326F">
              <w:rPr>
                <w:b/>
                <w:bCs/>
                <w:sz w:val="18"/>
                <w:szCs w:val="18"/>
              </w:rPr>
              <w:t xml:space="preserve">Convention(s) </w:t>
            </w:r>
          </w:p>
        </w:tc>
        <w:tc>
          <w:tcPr>
            <w:tcW w:w="8550" w:type="dxa"/>
          </w:tcPr>
          <w:p w14:paraId="3473B355" w14:textId="77777777" w:rsidR="00AB326F" w:rsidRPr="00AB326F" w:rsidRDefault="00AB326F" w:rsidP="00AB326F">
            <w:pPr>
              <w:spacing w:before="60" w:after="60"/>
              <w:rPr>
                <w:bCs/>
                <w:sz w:val="18"/>
                <w:szCs w:val="18"/>
              </w:rPr>
            </w:pPr>
            <w:r w:rsidRPr="00AB326F">
              <w:rPr>
                <w:bCs/>
                <w:sz w:val="18"/>
                <w:szCs w:val="18"/>
              </w:rPr>
              <w:fldChar w:fldCharType="begin">
                <w:ffData>
                  <w:name w:val=""/>
                  <w:enabled w:val="0"/>
                  <w:calcOnExit w:val="0"/>
                  <w:checkBox>
                    <w:sizeAuto/>
                    <w:default w:val="1"/>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Basel Convention</w:t>
            </w:r>
          </w:p>
          <w:p w14:paraId="55B38751" w14:textId="77777777" w:rsidR="00AB326F" w:rsidRPr="00AB326F" w:rsidRDefault="00AB326F" w:rsidP="00AB326F">
            <w:pPr>
              <w:spacing w:before="60" w:after="60"/>
              <w:rPr>
                <w:bCs/>
                <w:sz w:val="18"/>
                <w:szCs w:val="18"/>
              </w:rPr>
            </w:pPr>
            <w:r w:rsidRPr="00AB326F">
              <w:rPr>
                <w:bCs/>
                <w:sz w:val="18"/>
                <w:szCs w:val="18"/>
              </w:rPr>
              <w:fldChar w:fldCharType="begin">
                <w:ffData>
                  <w:name w:val=""/>
                  <w:enabled/>
                  <w:calcOnExit w:val="0"/>
                  <w:checkBox>
                    <w:sizeAuto/>
                    <w:default w:val="1"/>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Rotterdam Convention</w:t>
            </w:r>
          </w:p>
          <w:p w14:paraId="635B0B2F" w14:textId="77777777" w:rsidR="00AB326F" w:rsidRPr="00AB326F" w:rsidRDefault="00AB326F" w:rsidP="00AB326F">
            <w:pPr>
              <w:spacing w:before="60" w:after="60"/>
              <w:rPr>
                <w:bCs/>
                <w:sz w:val="18"/>
                <w:szCs w:val="18"/>
              </w:rPr>
            </w:pPr>
            <w:r w:rsidRPr="00AB326F">
              <w:rPr>
                <w:bCs/>
                <w:sz w:val="18"/>
                <w:szCs w:val="18"/>
              </w:rPr>
              <w:fldChar w:fldCharType="begin">
                <w:ffData>
                  <w:name w:val=""/>
                  <w:enabled/>
                  <w:calcOnExit w:val="0"/>
                  <w:checkBox>
                    <w:sizeAuto/>
                    <w:default w:val="1"/>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Stockholm Convention</w:t>
            </w:r>
          </w:p>
        </w:tc>
      </w:tr>
      <w:tr w:rsidR="00AB326F" w:rsidRPr="00AB326F" w14:paraId="6AFA399A" w14:textId="77777777" w:rsidTr="005F4D39">
        <w:trPr>
          <w:trHeight w:val="233"/>
        </w:trPr>
        <w:tc>
          <w:tcPr>
            <w:tcW w:w="1843" w:type="dxa"/>
          </w:tcPr>
          <w:p w14:paraId="58DE6000" w14:textId="77777777" w:rsidR="00AB326F" w:rsidRPr="00AB326F" w:rsidRDefault="00AB326F" w:rsidP="00AB326F">
            <w:pPr>
              <w:spacing w:before="60" w:after="60"/>
              <w:rPr>
                <w:b/>
                <w:bCs/>
                <w:sz w:val="18"/>
                <w:szCs w:val="18"/>
              </w:rPr>
            </w:pPr>
            <w:r w:rsidRPr="00AB326F">
              <w:rPr>
                <w:b/>
                <w:bCs/>
                <w:sz w:val="18"/>
                <w:szCs w:val="18"/>
              </w:rPr>
              <w:t xml:space="preserve">Budget </w:t>
            </w:r>
          </w:p>
        </w:tc>
        <w:tc>
          <w:tcPr>
            <w:tcW w:w="8550" w:type="dxa"/>
          </w:tcPr>
          <w:p w14:paraId="6615BCD6" w14:textId="77777777" w:rsidR="00AB326F" w:rsidRPr="00AB326F" w:rsidRDefault="00AB326F" w:rsidP="00AB326F">
            <w:pPr>
              <w:spacing w:before="60" w:after="60"/>
              <w:rPr>
                <w:bCs/>
                <w:sz w:val="18"/>
                <w:szCs w:val="18"/>
              </w:rPr>
            </w:pPr>
            <w:r w:rsidRPr="00AB326F">
              <w:rPr>
                <w:bCs/>
                <w:sz w:val="18"/>
                <w:szCs w:val="18"/>
              </w:rPr>
              <w:fldChar w:fldCharType="begin">
                <w:ffData>
                  <w:name w:val=""/>
                  <w:enabled w:val="0"/>
                  <w:calcOnExit w:val="0"/>
                  <w:checkBox>
                    <w:sizeAuto/>
                    <w:default w:val="1"/>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Core budget                     </w:t>
            </w:r>
            <w:r w:rsidRPr="00AB326F">
              <w:rPr>
                <w:bCs/>
                <w:sz w:val="18"/>
                <w:szCs w:val="18"/>
              </w:rPr>
              <w:fldChar w:fldCharType="begin">
                <w:ffData>
                  <w:name w:val=""/>
                  <w:enabled/>
                  <w:calcOnExit w:val="0"/>
                  <w:checkBox>
                    <w:sizeAuto/>
                    <w:default w:val="1"/>
                  </w:checkBox>
                </w:ffData>
              </w:fldChar>
            </w:r>
            <w:r w:rsidRPr="00AB326F">
              <w:rPr>
                <w:bCs/>
                <w:sz w:val="18"/>
                <w:szCs w:val="18"/>
              </w:rPr>
              <w:instrText xml:space="preserve"> FORMCHECKBOX </w:instrText>
            </w:r>
            <w:r w:rsidR="00000000">
              <w:rPr>
                <w:bCs/>
                <w:sz w:val="18"/>
                <w:szCs w:val="18"/>
              </w:rPr>
            </w:r>
            <w:r w:rsidR="00000000">
              <w:rPr>
                <w:bCs/>
                <w:sz w:val="18"/>
                <w:szCs w:val="18"/>
              </w:rPr>
              <w:fldChar w:fldCharType="separate"/>
            </w:r>
            <w:r w:rsidRPr="00AB326F">
              <w:rPr>
                <w:bCs/>
                <w:sz w:val="18"/>
                <w:szCs w:val="18"/>
              </w:rPr>
              <w:fldChar w:fldCharType="end"/>
            </w:r>
            <w:r w:rsidRPr="00AB326F">
              <w:rPr>
                <w:bCs/>
                <w:sz w:val="18"/>
                <w:szCs w:val="18"/>
              </w:rPr>
              <w:t xml:space="preserve"> Voluntary budget</w:t>
            </w:r>
          </w:p>
        </w:tc>
      </w:tr>
      <w:tr w:rsidR="00AB326F" w:rsidRPr="00AB326F" w14:paraId="0D5B0EDC" w14:textId="77777777" w:rsidTr="005F4D39">
        <w:tc>
          <w:tcPr>
            <w:tcW w:w="1843" w:type="dxa"/>
          </w:tcPr>
          <w:p w14:paraId="1C80BD50" w14:textId="77777777" w:rsidR="00AB326F" w:rsidRPr="00AB326F" w:rsidRDefault="00AB326F" w:rsidP="00AB326F">
            <w:pPr>
              <w:spacing w:before="60" w:after="60"/>
              <w:rPr>
                <w:b/>
                <w:bCs/>
                <w:sz w:val="18"/>
                <w:szCs w:val="18"/>
              </w:rPr>
            </w:pPr>
            <w:r w:rsidRPr="00AB326F">
              <w:rPr>
                <w:b/>
                <w:bCs/>
                <w:sz w:val="18"/>
                <w:szCs w:val="18"/>
              </w:rPr>
              <w:t>Mandate</w:t>
            </w:r>
          </w:p>
        </w:tc>
        <w:tc>
          <w:tcPr>
            <w:tcW w:w="8550" w:type="dxa"/>
          </w:tcPr>
          <w:p w14:paraId="11EB5CFD" w14:textId="77777777" w:rsidR="00AB326F" w:rsidRPr="00AB326F" w:rsidRDefault="00AB326F" w:rsidP="00AB326F">
            <w:pPr>
              <w:spacing w:before="60" w:after="60"/>
              <w:rPr>
                <w:b/>
                <w:bCs/>
                <w:sz w:val="18"/>
                <w:szCs w:val="18"/>
              </w:rPr>
            </w:pPr>
            <w:r w:rsidRPr="00AB326F">
              <w:rPr>
                <w:b/>
                <w:bCs/>
                <w:sz w:val="18"/>
                <w:szCs w:val="18"/>
              </w:rPr>
              <w:t>Convention Articles:</w:t>
            </w:r>
            <w:r w:rsidRPr="00AB326F">
              <w:rPr>
                <w:bCs/>
                <w:sz w:val="18"/>
                <w:szCs w:val="18"/>
              </w:rPr>
              <w:t xml:space="preserve"> </w:t>
            </w:r>
            <w:r w:rsidRPr="00AB326F">
              <w:rPr>
                <w:sz w:val="18"/>
                <w:szCs w:val="18"/>
              </w:rPr>
              <w:t>Article 14 of the Rotterdam Convention, Articles 9 and 10 of the Stockholm Convention</w:t>
            </w:r>
          </w:p>
        </w:tc>
      </w:tr>
      <w:tr w:rsidR="00AB326F" w:rsidRPr="00AB326F" w14:paraId="33821768" w14:textId="77777777" w:rsidTr="005F4D39">
        <w:trPr>
          <w:trHeight w:val="328"/>
        </w:trPr>
        <w:tc>
          <w:tcPr>
            <w:tcW w:w="1843" w:type="dxa"/>
            <w:vMerge w:val="restart"/>
          </w:tcPr>
          <w:p w14:paraId="7955C331" w14:textId="77777777" w:rsidR="00AB326F" w:rsidRPr="00AB326F" w:rsidRDefault="00AB326F" w:rsidP="00AB326F">
            <w:pPr>
              <w:spacing w:before="60" w:after="60"/>
              <w:rPr>
                <w:b/>
                <w:bCs/>
                <w:sz w:val="18"/>
                <w:szCs w:val="18"/>
              </w:rPr>
            </w:pPr>
            <w:r w:rsidRPr="00AB326F">
              <w:rPr>
                <w:b/>
                <w:sz w:val="18"/>
                <w:szCs w:val="18"/>
                <w:lang w:eastAsia="en-GB"/>
              </w:rPr>
              <w:t>Outcomes and activities</w:t>
            </w:r>
          </w:p>
        </w:tc>
        <w:tc>
          <w:tcPr>
            <w:tcW w:w="8550" w:type="dxa"/>
          </w:tcPr>
          <w:p w14:paraId="6A2E349F" w14:textId="77777777" w:rsidR="00AB326F" w:rsidRPr="00AB326F" w:rsidRDefault="00AB326F" w:rsidP="00AB326F">
            <w:pPr>
              <w:spacing w:before="60" w:after="60" w:line="240" w:lineRule="auto"/>
              <w:rPr>
                <w:b/>
                <w:sz w:val="18"/>
                <w:szCs w:val="18"/>
                <w:lang w:eastAsia="en-GB"/>
              </w:rPr>
            </w:pPr>
            <w:r w:rsidRPr="00AB326F">
              <w:rPr>
                <w:b/>
                <w:sz w:val="18"/>
                <w:szCs w:val="18"/>
                <w:lang w:eastAsia="en-GB"/>
              </w:rPr>
              <w:t>Component 27.1: General Public Awareness and Outreach activities</w:t>
            </w:r>
          </w:p>
          <w:p w14:paraId="09A5A17D" w14:textId="7EC49DC5" w:rsidR="00AB326F" w:rsidRPr="00AB326F" w:rsidRDefault="00AB326F" w:rsidP="00AB326F">
            <w:pPr>
              <w:spacing w:before="60" w:after="60" w:line="240" w:lineRule="auto"/>
              <w:rPr>
                <w:b/>
                <w:sz w:val="18"/>
                <w:szCs w:val="18"/>
                <w:lang w:eastAsia="en-GB"/>
              </w:rPr>
            </w:pPr>
            <w:r w:rsidRPr="00AB326F">
              <w:rPr>
                <w:b/>
                <w:sz w:val="18"/>
                <w:szCs w:val="18"/>
                <w:lang w:eastAsia="en-GB"/>
              </w:rPr>
              <w:t>Outcomes</w:t>
            </w:r>
            <w:r w:rsidR="00482E84">
              <w:rPr>
                <w:b/>
                <w:sz w:val="18"/>
                <w:szCs w:val="18"/>
                <w:lang w:eastAsia="en-GB"/>
              </w:rPr>
              <w:t xml:space="preserve"> achieved</w:t>
            </w:r>
            <w:r w:rsidRPr="00AB326F">
              <w:rPr>
                <w:b/>
                <w:sz w:val="18"/>
                <w:szCs w:val="18"/>
                <w:lang w:eastAsia="en-GB"/>
              </w:rPr>
              <w:t>:</w:t>
            </w:r>
          </w:p>
          <w:p w14:paraId="3230F734" w14:textId="77777777" w:rsidR="00AB326F" w:rsidRPr="00AB326F" w:rsidRDefault="00AB326F" w:rsidP="00B519F1">
            <w:pPr>
              <w:spacing w:before="60" w:after="120" w:line="240" w:lineRule="auto"/>
              <w:rPr>
                <w:sz w:val="18"/>
                <w:szCs w:val="18"/>
                <w:lang w:eastAsia="en-GB"/>
              </w:rPr>
            </w:pPr>
            <w:r w:rsidRPr="00AB326F">
              <w:rPr>
                <w:sz w:val="18"/>
                <w:szCs w:val="18"/>
                <w:lang w:eastAsia="en-GB"/>
              </w:rPr>
              <w:t xml:space="preserve">This activity raised awareness amongst COPs participants, government delegates, stakeholders from academic, civil society and business organizations and other interested individuals amongst the </w:t>
            </w:r>
            <w:proofErr w:type="gramStart"/>
            <w:r w:rsidRPr="00AB326F">
              <w:rPr>
                <w:sz w:val="18"/>
                <w:szCs w:val="18"/>
                <w:lang w:eastAsia="en-GB"/>
              </w:rPr>
              <w:t>general public</w:t>
            </w:r>
            <w:proofErr w:type="gramEnd"/>
            <w:r w:rsidRPr="00AB326F">
              <w:rPr>
                <w:sz w:val="18"/>
                <w:szCs w:val="18"/>
                <w:lang w:eastAsia="en-GB"/>
              </w:rPr>
              <w:t>, concerning the sound management of chemicals and wastes. The component contributed to increase public awareness generally, within the development community, and within Parties/governments, of the importance of sustainable management of chemicals and waste in general, and specifically the centrality of chemicals and waste to efforts to implement the Sustainable Development Goals (SDGs). It increased awareness including recognition of the importance of gender to the sustainable management of chemicals and waste.</w:t>
            </w:r>
          </w:p>
          <w:p w14:paraId="0B877DA8" w14:textId="4CF843E8" w:rsidR="00AB326F" w:rsidRPr="00AB326F" w:rsidRDefault="00AB326F" w:rsidP="00B519F1">
            <w:pPr>
              <w:tabs>
                <w:tab w:val="left" w:pos="2422"/>
              </w:tabs>
              <w:spacing w:before="60" w:after="60" w:line="240" w:lineRule="auto"/>
              <w:rPr>
                <w:rFonts w:eastAsia="Times New Roman"/>
                <w:color w:val="000000"/>
                <w:sz w:val="18"/>
                <w:szCs w:val="18"/>
              </w:rPr>
            </w:pPr>
            <w:r w:rsidRPr="00AB326F">
              <w:rPr>
                <w:b/>
                <w:sz w:val="18"/>
                <w:szCs w:val="18"/>
                <w:lang w:eastAsia="en-GB"/>
              </w:rPr>
              <w:t>Activities</w:t>
            </w:r>
            <w:r w:rsidR="00482E84">
              <w:rPr>
                <w:b/>
                <w:sz w:val="18"/>
                <w:szCs w:val="18"/>
                <w:lang w:eastAsia="en-GB"/>
              </w:rPr>
              <w:t xml:space="preserve"> implemented</w:t>
            </w:r>
            <w:r w:rsidRPr="00AB326F">
              <w:rPr>
                <w:b/>
                <w:sz w:val="18"/>
                <w:szCs w:val="18"/>
                <w:lang w:eastAsia="en-GB"/>
              </w:rPr>
              <w:t>:</w:t>
            </w:r>
          </w:p>
          <w:tbl>
            <w:tblPr>
              <w:tblW w:w="8399" w:type="dxa"/>
              <w:tblLayout w:type="fixed"/>
              <w:tblLook w:val="04A0" w:firstRow="1" w:lastRow="0" w:firstColumn="1" w:lastColumn="0" w:noHBand="0" w:noVBand="1"/>
            </w:tblPr>
            <w:tblGrid>
              <w:gridCol w:w="8399"/>
            </w:tblGrid>
            <w:tr w:rsidR="00AB326F" w:rsidRPr="00AB326F" w14:paraId="6D7C8107" w14:textId="77777777" w:rsidTr="005F4D39">
              <w:trPr>
                <w:trHeight w:val="300"/>
              </w:trPr>
              <w:tc>
                <w:tcPr>
                  <w:tcW w:w="8399" w:type="dxa"/>
                  <w:tcBorders>
                    <w:top w:val="nil"/>
                    <w:left w:val="nil"/>
                    <w:bottom w:val="nil"/>
                    <w:right w:val="nil"/>
                  </w:tcBorders>
                  <w:shd w:val="clear" w:color="auto" w:fill="auto"/>
                  <w:noWrap/>
                </w:tcPr>
                <w:p w14:paraId="67EC40BD" w14:textId="77777777" w:rsidR="00AB326F" w:rsidRPr="00AB326F" w:rsidRDefault="00AB326F" w:rsidP="00B519F1">
                  <w:pPr>
                    <w:numPr>
                      <w:ilvl w:val="0"/>
                      <w:numId w:val="242"/>
                    </w:numPr>
                    <w:spacing w:after="0" w:line="240" w:lineRule="auto"/>
                    <w:ind w:left="357" w:hanging="357"/>
                    <w:rPr>
                      <w:rFonts w:eastAsia="Times New Roman"/>
                      <w:color w:val="000000"/>
                      <w:sz w:val="18"/>
                      <w:szCs w:val="18"/>
                    </w:rPr>
                  </w:pPr>
                  <w:r w:rsidRPr="00AB326F">
                    <w:rPr>
                      <w:rFonts w:eastAsia="Times New Roman"/>
                      <w:color w:val="000000"/>
                      <w:sz w:val="18"/>
                      <w:szCs w:val="18"/>
                    </w:rPr>
                    <w:t xml:space="preserve">Engaged with media ensuring consistent and tailored outreach to the </w:t>
                  </w:r>
                  <w:proofErr w:type="gramStart"/>
                  <w:r w:rsidRPr="00AB326F">
                    <w:rPr>
                      <w:rFonts w:eastAsia="Times New Roman"/>
                      <w:color w:val="000000"/>
                      <w:sz w:val="18"/>
                      <w:szCs w:val="18"/>
                    </w:rPr>
                    <w:t>general public</w:t>
                  </w:r>
                  <w:proofErr w:type="gramEnd"/>
                  <w:r w:rsidRPr="00AB326F">
                    <w:rPr>
                      <w:rFonts w:eastAsia="Times New Roman"/>
                      <w:color w:val="000000"/>
                      <w:sz w:val="18"/>
                      <w:szCs w:val="18"/>
                    </w:rPr>
                    <w:t>;</w:t>
                  </w:r>
                  <w:r w:rsidRPr="00AB326F">
                    <w:rPr>
                      <w:color w:val="000000"/>
                      <w:sz w:val="18"/>
                      <w:szCs w:val="18"/>
                    </w:rPr>
                    <w:t xml:space="preserve"> </w:t>
                  </w:r>
                </w:p>
              </w:tc>
            </w:tr>
            <w:tr w:rsidR="00AB326F" w:rsidRPr="00AB326F" w14:paraId="238D31A9" w14:textId="77777777" w:rsidTr="005F4D39">
              <w:trPr>
                <w:trHeight w:val="300"/>
              </w:trPr>
              <w:tc>
                <w:tcPr>
                  <w:tcW w:w="8399" w:type="dxa"/>
                  <w:tcBorders>
                    <w:top w:val="nil"/>
                    <w:left w:val="nil"/>
                    <w:bottom w:val="nil"/>
                    <w:right w:val="nil"/>
                  </w:tcBorders>
                  <w:shd w:val="clear" w:color="auto" w:fill="auto"/>
                  <w:noWrap/>
                </w:tcPr>
                <w:p w14:paraId="237D936B" w14:textId="6B51F8A4" w:rsidR="00AB326F" w:rsidRPr="00AB326F" w:rsidRDefault="00AB326F" w:rsidP="00B519F1">
                  <w:pPr>
                    <w:numPr>
                      <w:ilvl w:val="0"/>
                      <w:numId w:val="242"/>
                    </w:numPr>
                    <w:spacing w:after="0" w:line="240" w:lineRule="auto"/>
                    <w:ind w:left="357" w:hanging="357"/>
                    <w:rPr>
                      <w:rFonts w:eastAsia="Times New Roman"/>
                      <w:color w:val="000000"/>
                      <w:sz w:val="18"/>
                      <w:szCs w:val="18"/>
                    </w:rPr>
                  </w:pPr>
                  <w:r w:rsidRPr="00AB326F">
                    <w:rPr>
                      <w:rFonts w:eastAsia="Times New Roman"/>
                      <w:color w:val="000000"/>
                      <w:sz w:val="18"/>
                      <w:szCs w:val="18"/>
                    </w:rPr>
                    <w:t>Maintained and enhanced the BRS online presence (websites and social medial) to ensure a consistent delivery of Secretariat- and conventions- relevant information;</w:t>
                  </w:r>
                </w:p>
              </w:tc>
            </w:tr>
            <w:tr w:rsidR="00AB326F" w:rsidRPr="00AB326F" w14:paraId="55AE03DE" w14:textId="77777777" w:rsidTr="005F4D39">
              <w:trPr>
                <w:trHeight w:val="300"/>
              </w:trPr>
              <w:tc>
                <w:tcPr>
                  <w:tcW w:w="8399" w:type="dxa"/>
                  <w:tcBorders>
                    <w:top w:val="nil"/>
                    <w:left w:val="nil"/>
                    <w:bottom w:val="nil"/>
                    <w:right w:val="nil"/>
                  </w:tcBorders>
                  <w:shd w:val="clear" w:color="auto" w:fill="auto"/>
                  <w:noWrap/>
                </w:tcPr>
                <w:p w14:paraId="7AB6E64D" w14:textId="77777777" w:rsidR="00AB326F" w:rsidRPr="00AB326F" w:rsidRDefault="00AB326F" w:rsidP="00B519F1">
                  <w:pPr>
                    <w:numPr>
                      <w:ilvl w:val="0"/>
                      <w:numId w:val="242"/>
                    </w:numPr>
                    <w:spacing w:after="0" w:line="240" w:lineRule="auto"/>
                    <w:ind w:left="357" w:hanging="357"/>
                    <w:rPr>
                      <w:rFonts w:eastAsia="Times New Roman"/>
                      <w:color w:val="000000"/>
                      <w:sz w:val="18"/>
                      <w:szCs w:val="18"/>
                    </w:rPr>
                  </w:pPr>
                  <w:r w:rsidRPr="00AB326F">
                    <w:rPr>
                      <w:rFonts w:eastAsia="Times New Roman"/>
                      <w:color w:val="000000"/>
                      <w:sz w:val="18"/>
                      <w:szCs w:val="18"/>
                    </w:rPr>
                    <w:t xml:space="preserve">Developed and expanded the BRS social media avenues and platforms ensuring regular messaging to an expanding audience of stakeholders and interested </w:t>
                  </w:r>
                  <w:proofErr w:type="gramStart"/>
                  <w:r w:rsidRPr="00AB326F">
                    <w:rPr>
                      <w:rFonts w:eastAsia="Times New Roman"/>
                      <w:color w:val="000000"/>
                      <w:sz w:val="18"/>
                      <w:szCs w:val="18"/>
                    </w:rPr>
                    <w:t>general public</w:t>
                  </w:r>
                  <w:proofErr w:type="gramEnd"/>
                  <w:r w:rsidRPr="00AB326F">
                    <w:rPr>
                      <w:rFonts w:eastAsia="Times New Roman"/>
                      <w:color w:val="000000"/>
                      <w:sz w:val="18"/>
                      <w:szCs w:val="18"/>
                    </w:rPr>
                    <w:t>;</w:t>
                  </w:r>
                </w:p>
              </w:tc>
            </w:tr>
            <w:tr w:rsidR="00AB326F" w:rsidRPr="00AB326F" w14:paraId="1DE18ADC" w14:textId="77777777" w:rsidTr="0094289C">
              <w:trPr>
                <w:trHeight w:val="551"/>
              </w:trPr>
              <w:tc>
                <w:tcPr>
                  <w:tcW w:w="8399" w:type="dxa"/>
                  <w:tcBorders>
                    <w:top w:val="nil"/>
                    <w:left w:val="nil"/>
                    <w:bottom w:val="nil"/>
                    <w:right w:val="nil"/>
                  </w:tcBorders>
                  <w:shd w:val="clear" w:color="auto" w:fill="auto"/>
                  <w:noWrap/>
                </w:tcPr>
                <w:p w14:paraId="0FD74B12" w14:textId="77777777" w:rsidR="00AB326F" w:rsidRPr="00AB326F" w:rsidRDefault="00AB326F" w:rsidP="00AB326F">
                  <w:pPr>
                    <w:numPr>
                      <w:ilvl w:val="0"/>
                      <w:numId w:val="242"/>
                    </w:numPr>
                    <w:spacing w:after="0" w:line="240" w:lineRule="auto"/>
                    <w:contextualSpacing/>
                    <w:rPr>
                      <w:rFonts w:eastAsia="Times New Roman"/>
                      <w:color w:val="000000"/>
                      <w:sz w:val="18"/>
                      <w:szCs w:val="18"/>
                    </w:rPr>
                  </w:pPr>
                  <w:r w:rsidRPr="00AB326F">
                    <w:rPr>
                      <w:rFonts w:eastAsia="Times New Roman"/>
                      <w:color w:val="000000"/>
                      <w:sz w:val="18"/>
                      <w:szCs w:val="18"/>
                    </w:rPr>
                    <w:t>Ensured a highly visible BRS presence and outreach at key events of relevance to the broader environment and development agenda, including at the 2021 COPs (on-line segment), UNEA 5.1.</w:t>
                  </w:r>
                </w:p>
                <w:p w14:paraId="409E8F05" w14:textId="77777777" w:rsidR="00AB326F" w:rsidRPr="00AB326F" w:rsidRDefault="00AB326F" w:rsidP="00AB326F">
                  <w:pPr>
                    <w:spacing w:after="0" w:line="240" w:lineRule="auto"/>
                    <w:ind w:left="360"/>
                    <w:contextualSpacing/>
                    <w:rPr>
                      <w:rFonts w:eastAsia="Times New Roman"/>
                      <w:color w:val="000000"/>
                      <w:sz w:val="18"/>
                      <w:szCs w:val="18"/>
                    </w:rPr>
                  </w:pPr>
                </w:p>
              </w:tc>
            </w:tr>
          </w:tbl>
          <w:p w14:paraId="7098DDCE" w14:textId="77777777" w:rsidR="00AB326F" w:rsidRPr="00AB326F" w:rsidRDefault="00AB326F" w:rsidP="00AB326F">
            <w:pPr>
              <w:spacing w:before="60" w:after="60" w:line="240" w:lineRule="auto"/>
              <w:rPr>
                <w:sz w:val="18"/>
                <w:szCs w:val="18"/>
                <w:lang w:eastAsia="en-GB"/>
              </w:rPr>
            </w:pPr>
          </w:p>
        </w:tc>
      </w:tr>
      <w:tr w:rsidR="00AB326F" w:rsidRPr="00AB326F" w14:paraId="45AAB1D7" w14:textId="77777777" w:rsidTr="005F4D39">
        <w:trPr>
          <w:trHeight w:val="277"/>
        </w:trPr>
        <w:tc>
          <w:tcPr>
            <w:tcW w:w="1843" w:type="dxa"/>
            <w:vMerge/>
          </w:tcPr>
          <w:p w14:paraId="20C8B618" w14:textId="77777777" w:rsidR="00AB326F" w:rsidRPr="00AB326F" w:rsidDel="008A35B1" w:rsidRDefault="00AB326F" w:rsidP="00AB326F">
            <w:pPr>
              <w:spacing w:before="60" w:after="60"/>
              <w:rPr>
                <w:b/>
                <w:bCs/>
                <w:sz w:val="18"/>
                <w:szCs w:val="18"/>
              </w:rPr>
            </w:pPr>
          </w:p>
        </w:tc>
        <w:tc>
          <w:tcPr>
            <w:tcW w:w="8550" w:type="dxa"/>
          </w:tcPr>
          <w:p w14:paraId="4EFE6ADE" w14:textId="42BC91DB" w:rsidR="00AB326F" w:rsidRPr="00AB326F" w:rsidRDefault="00482E84" w:rsidP="00AB326F">
            <w:pPr>
              <w:tabs>
                <w:tab w:val="left" w:pos="1157"/>
              </w:tabs>
              <w:suppressAutoHyphens/>
              <w:spacing w:before="60" w:after="60"/>
              <w:rPr>
                <w:sz w:val="18"/>
                <w:szCs w:val="18"/>
                <w:lang w:eastAsia="en-GB"/>
              </w:rPr>
            </w:pPr>
            <w:r w:rsidRPr="00CD3643">
              <w:rPr>
                <w:b/>
                <w:sz w:val="18"/>
                <w:szCs w:val="18"/>
                <w:lang w:eastAsia="en-GB"/>
              </w:rPr>
              <w:t>Evaluation as per the i</w:t>
            </w:r>
            <w:r w:rsidR="00AB326F" w:rsidRPr="00CD3643">
              <w:rPr>
                <w:b/>
                <w:sz w:val="18"/>
                <w:szCs w:val="18"/>
                <w:lang w:eastAsia="en-GB"/>
              </w:rPr>
              <w:t>ndicators of achievement:</w:t>
            </w:r>
            <w:r w:rsidR="00AB326F" w:rsidRPr="00AB326F">
              <w:rPr>
                <w:b/>
                <w:sz w:val="18"/>
                <w:szCs w:val="18"/>
                <w:lang w:eastAsia="en-GB"/>
              </w:rPr>
              <w:t xml:space="preserve"> </w:t>
            </w:r>
          </w:p>
          <w:p w14:paraId="1156B0AD" w14:textId="30633F83" w:rsidR="00AB326F" w:rsidRPr="00AB326F" w:rsidRDefault="00AB326F" w:rsidP="00AB326F">
            <w:pPr>
              <w:numPr>
                <w:ilvl w:val="0"/>
                <w:numId w:val="135"/>
              </w:numPr>
              <w:spacing w:before="60" w:after="60" w:line="240" w:lineRule="auto"/>
              <w:rPr>
                <w:sz w:val="18"/>
                <w:szCs w:val="18"/>
              </w:rPr>
            </w:pPr>
            <w:r w:rsidRPr="000448A6">
              <w:rPr>
                <w:sz w:val="18"/>
                <w:szCs w:val="18"/>
              </w:rPr>
              <w:t>Higher level of awareness of and interest in sustainable management of chemicals and waste amongst stakeholders within the wider development community</w:t>
            </w:r>
            <w:r w:rsidRPr="00AB326F">
              <w:rPr>
                <w:sz w:val="18"/>
                <w:szCs w:val="18"/>
              </w:rPr>
              <w:t xml:space="preserve">: </w:t>
            </w:r>
            <w:r w:rsidRPr="00AB326F">
              <w:rPr>
                <w:color w:val="000000"/>
                <w:sz w:val="18"/>
                <w:szCs w:val="18"/>
              </w:rPr>
              <w:t>A large volume of outreach and communications materials were produced and disseminated including weekly website announcements, longer News Features, regular press releases (19) for media engagement</w:t>
            </w:r>
            <w:r w:rsidRPr="00AB326F">
              <w:rPr>
                <w:color w:val="000000"/>
                <w:sz w:val="18"/>
                <w:szCs w:val="18"/>
                <w:vertAlign w:val="superscript"/>
              </w:rPr>
              <w:footnoteReference w:id="60"/>
            </w:r>
            <w:r w:rsidRPr="00AB326F">
              <w:rPr>
                <w:color w:val="000000"/>
                <w:sz w:val="18"/>
                <w:szCs w:val="18"/>
              </w:rPr>
              <w:t>, daily social media messaging, and</w:t>
            </w:r>
            <w:r w:rsidRPr="00AB326F">
              <w:rPr>
                <w:rFonts w:eastAsia="Calibri"/>
                <w:sz w:val="18"/>
                <w:szCs w:val="18"/>
              </w:rPr>
              <w:t xml:space="preserve"> 9 bi-monthly BRS Newsletters</w:t>
            </w:r>
            <w:r w:rsidRPr="00AB326F">
              <w:rPr>
                <w:rFonts w:eastAsia="Calibri"/>
                <w:sz w:val="18"/>
                <w:szCs w:val="18"/>
                <w:vertAlign w:val="superscript"/>
              </w:rPr>
              <w:footnoteReference w:id="61"/>
            </w:r>
            <w:r w:rsidRPr="00AB326F">
              <w:rPr>
                <w:rFonts w:eastAsia="Calibri"/>
                <w:sz w:val="18"/>
                <w:szCs w:val="18"/>
              </w:rPr>
              <w:t xml:space="preserve"> were developed and published; </w:t>
            </w:r>
            <w:r w:rsidR="00CD3643">
              <w:rPr>
                <w:rFonts w:eastAsia="Calibri"/>
                <w:sz w:val="18"/>
                <w:szCs w:val="18"/>
              </w:rPr>
              <w:t>t</w:t>
            </w:r>
            <w:r w:rsidRPr="00AB326F">
              <w:rPr>
                <w:rFonts w:eastAsia="Calibri"/>
                <w:sz w:val="18"/>
                <w:szCs w:val="18"/>
              </w:rPr>
              <w:t>he “20 Voices for 20 Years” video series was launched in 2021 to celebrate the 20</w:t>
            </w:r>
            <w:r w:rsidRPr="00AB326F">
              <w:rPr>
                <w:rFonts w:eastAsia="Calibri"/>
                <w:sz w:val="18"/>
                <w:szCs w:val="18"/>
                <w:vertAlign w:val="superscript"/>
              </w:rPr>
              <w:t>th</w:t>
            </w:r>
            <w:r w:rsidRPr="00AB326F">
              <w:rPr>
                <w:rFonts w:eastAsia="Calibri"/>
                <w:sz w:val="18"/>
                <w:szCs w:val="18"/>
              </w:rPr>
              <w:t xml:space="preserve"> anniversary of the adoption of the Stockholm Convention (5 short videos were produced and released)</w:t>
            </w:r>
            <w:r w:rsidRPr="00AB326F">
              <w:rPr>
                <w:rFonts w:eastAsia="Calibri"/>
                <w:sz w:val="18"/>
                <w:szCs w:val="18"/>
                <w:vertAlign w:val="superscript"/>
              </w:rPr>
              <w:footnoteReference w:id="62"/>
            </w:r>
            <w:r w:rsidRPr="00AB326F">
              <w:rPr>
                <w:rFonts w:eastAsia="Calibri"/>
                <w:sz w:val="18"/>
                <w:szCs w:val="18"/>
              </w:rPr>
              <w:t xml:space="preserve">. The </w:t>
            </w:r>
            <w:hyperlink r:id="rId33" w:history="1">
              <w:r w:rsidRPr="00AB326F">
                <w:rPr>
                  <w:rFonts w:eastAsia="Calibri"/>
                  <w:sz w:val="18"/>
                  <w:szCs w:val="18"/>
                </w:rPr>
                <w:t>Plastic is Forever</w:t>
              </w:r>
            </w:hyperlink>
            <w:r w:rsidRPr="00AB326F">
              <w:rPr>
                <w:rFonts w:eastAsia="Calibri"/>
                <w:sz w:val="18"/>
                <w:szCs w:val="18"/>
              </w:rPr>
              <w:t xml:space="preserve"> international campaign was launched to raise awareness of the work carried out by the conventions – and in particular by the Basel convention – in order to promote the environmentally sound management of plastics waste. As part of the campaign a photography competition was held to promote the Plastic Waste Partnership, an exhibition of finalist entries was held (in person and online) and during the 2021 United Nations Climate Change Conference, the United Nations Palais des Nations in Geneva was illuminated in Basel Convention’s green hues to underline the interlinkages between pollution and the other two planetary threats – biodiversity loss and climate change. In addition the video series of </w:t>
            </w:r>
            <w:r w:rsidRPr="00AB326F">
              <w:rPr>
                <w:sz w:val="18"/>
                <w:szCs w:val="18"/>
              </w:rPr>
              <w:t>‘</w:t>
            </w:r>
            <w:hyperlink r:id="rId34" w:history="1">
              <w:r w:rsidRPr="00AB326F">
                <w:rPr>
                  <w:rFonts w:eastAsia="Calibri"/>
                  <w:sz w:val="18"/>
                  <w:szCs w:val="18"/>
                </w:rPr>
                <w:t>Voices from the Field</w:t>
              </w:r>
            </w:hyperlink>
            <w:r w:rsidRPr="00AB326F">
              <w:rPr>
                <w:rFonts w:eastAsia="Calibri"/>
                <w:sz w:val="18"/>
                <w:szCs w:val="18"/>
              </w:rPr>
              <w:t>” featuring explainers and testimonials from China, Kiribati and Suriname were launched showcasing  the development and implementation of the Regional Centre Small Grant Programme on plastics waste, and the Plastic Waste Partnership pilot projects.</w:t>
            </w:r>
            <w:r w:rsidRPr="00AB326F">
              <w:rPr>
                <w:rFonts w:eastAsia="Calibri"/>
                <w:sz w:val="18"/>
                <w:szCs w:val="18"/>
                <w:vertAlign w:val="superscript"/>
              </w:rPr>
              <w:footnoteReference w:id="63"/>
            </w:r>
          </w:p>
          <w:p w14:paraId="45C49126" w14:textId="77777777" w:rsidR="00AB326F" w:rsidRPr="00AB326F" w:rsidRDefault="00AB326F" w:rsidP="00B519F1">
            <w:pPr>
              <w:numPr>
                <w:ilvl w:val="0"/>
                <w:numId w:val="135"/>
              </w:numPr>
              <w:spacing w:before="60" w:after="60" w:line="240" w:lineRule="auto"/>
              <w:rPr>
                <w:sz w:val="18"/>
                <w:szCs w:val="18"/>
              </w:rPr>
            </w:pPr>
            <w:r w:rsidRPr="000448A6">
              <w:rPr>
                <w:sz w:val="18"/>
                <w:szCs w:val="18"/>
              </w:rPr>
              <w:t>Gender aspects increasingly recognized as important for achieving the sustainable management of chemicals and waste:</w:t>
            </w:r>
            <w:r w:rsidRPr="00AB326F" w:rsidDel="001B3B8A">
              <w:rPr>
                <w:rFonts w:eastAsia="Calibri"/>
                <w:sz w:val="18"/>
                <w:szCs w:val="18"/>
              </w:rPr>
              <w:t xml:space="preserve"> </w:t>
            </w:r>
            <w:r w:rsidRPr="00AB326F">
              <w:rPr>
                <w:rFonts w:eastAsia="Calibri"/>
                <w:sz w:val="18"/>
                <w:szCs w:val="18"/>
              </w:rPr>
              <w:t xml:space="preserve">Gender issues were featured in the news and in publications such as  the </w:t>
            </w:r>
            <w:r w:rsidRPr="00AB326F">
              <w:rPr>
                <w:sz w:val="18"/>
                <w:szCs w:val="18"/>
              </w:rPr>
              <w:t xml:space="preserve">series of  11 </w:t>
            </w:r>
            <w:hyperlink r:id="rId35" w:history="1">
              <w:r w:rsidRPr="00AB326F">
                <w:rPr>
                  <w:sz w:val="18"/>
                  <w:szCs w:val="18"/>
                </w:rPr>
                <w:t>success stories from all three conventions</w:t>
              </w:r>
            </w:hyperlink>
            <w:r w:rsidRPr="00AB326F">
              <w:rPr>
                <w:sz w:val="18"/>
                <w:szCs w:val="18"/>
              </w:rPr>
              <w:t xml:space="preserve"> was developed and published in 2021, (in print and digital formats).</w:t>
            </w:r>
          </w:p>
          <w:p w14:paraId="21013067" w14:textId="091A9BFC" w:rsidR="00AB326F" w:rsidRPr="00AB326F" w:rsidRDefault="00AB326F" w:rsidP="00AB326F">
            <w:pPr>
              <w:numPr>
                <w:ilvl w:val="0"/>
                <w:numId w:val="135"/>
              </w:numPr>
              <w:spacing w:before="60" w:after="60" w:line="240" w:lineRule="auto"/>
              <w:rPr>
                <w:sz w:val="18"/>
                <w:szCs w:val="18"/>
              </w:rPr>
            </w:pPr>
            <w:r w:rsidRPr="000448A6">
              <w:rPr>
                <w:sz w:val="18"/>
                <w:szCs w:val="18"/>
              </w:rPr>
              <w:t>BRS recognized as an authority and credible source of information on chemicals and waste:</w:t>
            </w:r>
            <w:r w:rsidRPr="00AB326F">
              <w:rPr>
                <w:sz w:val="18"/>
                <w:szCs w:val="18"/>
              </w:rPr>
              <w:t xml:space="preserve"> </w:t>
            </w:r>
            <w:r w:rsidR="00CD3643">
              <w:rPr>
                <w:sz w:val="18"/>
                <w:szCs w:val="18"/>
              </w:rPr>
              <w:t>T</w:t>
            </w:r>
            <w:r w:rsidRPr="00AB326F">
              <w:rPr>
                <w:sz w:val="18"/>
                <w:szCs w:val="18"/>
              </w:rPr>
              <w:t>he number of visits and page views on the convention</w:t>
            </w:r>
            <w:r w:rsidR="00CD3643">
              <w:rPr>
                <w:sz w:val="18"/>
                <w:szCs w:val="18"/>
              </w:rPr>
              <w:t>s’</w:t>
            </w:r>
            <w:r w:rsidRPr="00AB326F">
              <w:rPr>
                <w:sz w:val="18"/>
                <w:szCs w:val="18"/>
              </w:rPr>
              <w:t xml:space="preserve"> websites (368k users, 19.5% increase in terms of page visits compared to previous biennium) as well as the followers in Twitter (2</w:t>
            </w:r>
            <w:r w:rsidR="00CD3643">
              <w:rPr>
                <w:sz w:val="18"/>
                <w:szCs w:val="18"/>
              </w:rPr>
              <w:t>,</w:t>
            </w:r>
            <w:r w:rsidRPr="00AB326F">
              <w:rPr>
                <w:sz w:val="18"/>
                <w:szCs w:val="18"/>
              </w:rPr>
              <w:t>300 new followers, 3107,4 K tweet impressions), LinkedIn (115.3% increase in page views, 174,3% increase in unique page visitors) and YouTube (56k views) continued to grow over the biennium</w:t>
            </w:r>
            <w:r w:rsidR="00CD3643">
              <w:rPr>
                <w:sz w:val="18"/>
                <w:szCs w:val="18"/>
              </w:rPr>
              <w:t>.</w:t>
            </w:r>
            <w:r w:rsidRPr="00AB326F">
              <w:rPr>
                <w:sz w:val="18"/>
                <w:szCs w:val="18"/>
              </w:rPr>
              <w:t xml:space="preserve"> The presence and work of the BRS conventions </w:t>
            </w:r>
            <w:r w:rsidRPr="00AB326F">
              <w:rPr>
                <w:sz w:val="18"/>
                <w:szCs w:val="18"/>
              </w:rPr>
              <w:lastRenderedPageBreak/>
              <w:t xml:space="preserve">were highlighted during the 76th session of the United Nations General Assembly, and specifically the Food Systems Summit, when the BRS Secretariat launched a </w:t>
            </w:r>
            <w:hyperlink r:id="rId36" w:history="1">
              <w:r w:rsidRPr="00AB326F">
                <w:rPr>
                  <w:sz w:val="18"/>
                  <w:szCs w:val="18"/>
                </w:rPr>
                <w:t>mini social media campaign</w:t>
              </w:r>
            </w:hyperlink>
            <w:r w:rsidRPr="00AB326F">
              <w:rPr>
                <w:sz w:val="18"/>
                <w:szCs w:val="18"/>
              </w:rPr>
              <w:t xml:space="preserve"> to highlight the impact of plastics in food production and consumption.</w:t>
            </w:r>
            <w:r w:rsidRPr="00AB326F">
              <w:rPr>
                <w:sz w:val="18"/>
                <w:szCs w:val="18"/>
                <w:vertAlign w:val="superscript"/>
              </w:rPr>
              <w:footnoteReference w:id="64"/>
            </w:r>
            <w:r w:rsidRPr="00AB326F">
              <w:rPr>
                <w:sz w:val="18"/>
                <w:szCs w:val="18"/>
              </w:rPr>
              <w:t xml:space="preserve"> </w:t>
            </w:r>
            <w:r w:rsidRPr="00AB326F">
              <w:rPr>
                <w:sz w:val="18"/>
                <w:szCs w:val="18"/>
              </w:rPr>
              <w:br/>
            </w:r>
          </w:p>
        </w:tc>
      </w:tr>
      <w:tr w:rsidR="00AB326F" w:rsidRPr="00AB326F" w14:paraId="4494BBF8" w14:textId="77777777" w:rsidTr="005F4D39">
        <w:trPr>
          <w:trHeight w:val="277"/>
        </w:trPr>
        <w:tc>
          <w:tcPr>
            <w:tcW w:w="1843" w:type="dxa"/>
            <w:vMerge/>
          </w:tcPr>
          <w:p w14:paraId="40755774" w14:textId="77777777" w:rsidR="00AB326F" w:rsidRPr="00AB326F" w:rsidDel="008A35B1" w:rsidRDefault="00AB326F" w:rsidP="00AB326F">
            <w:pPr>
              <w:spacing w:before="60" w:after="60"/>
              <w:rPr>
                <w:b/>
                <w:bCs/>
                <w:sz w:val="18"/>
                <w:szCs w:val="18"/>
              </w:rPr>
            </w:pPr>
          </w:p>
        </w:tc>
        <w:tc>
          <w:tcPr>
            <w:tcW w:w="8550" w:type="dxa"/>
          </w:tcPr>
          <w:p w14:paraId="70A8C884" w14:textId="77777777" w:rsidR="00AB326F" w:rsidRPr="00AB326F" w:rsidRDefault="00AB326F" w:rsidP="00AB326F">
            <w:pPr>
              <w:spacing w:before="60" w:after="60" w:line="240" w:lineRule="auto"/>
              <w:rPr>
                <w:b/>
                <w:sz w:val="18"/>
                <w:szCs w:val="18"/>
                <w:lang w:eastAsia="en-GB"/>
              </w:rPr>
            </w:pPr>
            <w:r w:rsidRPr="00AB326F">
              <w:rPr>
                <w:b/>
                <w:sz w:val="18"/>
                <w:szCs w:val="18"/>
                <w:lang w:eastAsia="en-GB"/>
              </w:rPr>
              <w:t>Component 27.2: Specific Public Awareness and Outreach activities</w:t>
            </w:r>
          </w:p>
          <w:p w14:paraId="162165D1" w14:textId="37EBE8E1" w:rsidR="00AB326F" w:rsidRPr="00AB326F" w:rsidRDefault="00AB326F" w:rsidP="00AB326F">
            <w:pPr>
              <w:spacing w:before="60" w:after="60" w:line="240" w:lineRule="auto"/>
              <w:rPr>
                <w:b/>
                <w:sz w:val="18"/>
                <w:szCs w:val="18"/>
                <w:lang w:eastAsia="en-GB"/>
              </w:rPr>
            </w:pPr>
            <w:r w:rsidRPr="00AB326F">
              <w:rPr>
                <w:b/>
                <w:sz w:val="18"/>
                <w:szCs w:val="18"/>
                <w:lang w:eastAsia="en-GB"/>
              </w:rPr>
              <w:t>Outcomes</w:t>
            </w:r>
            <w:r w:rsidR="00CD3643">
              <w:rPr>
                <w:b/>
                <w:sz w:val="18"/>
                <w:szCs w:val="18"/>
                <w:lang w:eastAsia="en-GB"/>
              </w:rPr>
              <w:t xml:space="preserve"> achieved</w:t>
            </w:r>
            <w:r w:rsidRPr="00AB326F">
              <w:rPr>
                <w:b/>
                <w:sz w:val="18"/>
                <w:szCs w:val="18"/>
                <w:lang w:eastAsia="en-GB"/>
              </w:rPr>
              <w:t>:</w:t>
            </w:r>
          </w:p>
          <w:p w14:paraId="1A4BD221" w14:textId="2241A1AA" w:rsidR="00AB326F" w:rsidRDefault="00AB326F" w:rsidP="00AB326F">
            <w:pPr>
              <w:spacing w:before="60" w:after="60" w:line="240" w:lineRule="auto"/>
              <w:rPr>
                <w:sz w:val="18"/>
                <w:szCs w:val="18"/>
                <w:lang w:eastAsia="en-GB"/>
              </w:rPr>
            </w:pPr>
            <w:r w:rsidRPr="00AB326F">
              <w:rPr>
                <w:sz w:val="18"/>
                <w:szCs w:val="18"/>
                <w:lang w:eastAsia="en-GB"/>
              </w:rPr>
              <w:t>Specific project activities were developed to raise awareness amongst the public, especially children and youth, of the importance of sound management of chemicals and waste, the personal nature of one’s health and exposure to chemicals and waste, and the decisions, including as a consumer, which can be taken by everyone to minimize their risk to harmful impacts.</w:t>
            </w:r>
          </w:p>
          <w:p w14:paraId="1BBC3958" w14:textId="14C9A2D1" w:rsidR="00CD3643" w:rsidRPr="00B519F1" w:rsidRDefault="00CD3643" w:rsidP="00B519F1">
            <w:pPr>
              <w:spacing w:before="60" w:after="60" w:line="240" w:lineRule="auto"/>
              <w:rPr>
                <w:b/>
                <w:bCs/>
                <w:sz w:val="18"/>
                <w:szCs w:val="18"/>
                <w:lang w:eastAsia="en-GB"/>
              </w:rPr>
            </w:pPr>
            <w:r w:rsidRPr="00B519F1">
              <w:rPr>
                <w:b/>
                <w:bCs/>
                <w:sz w:val="18"/>
                <w:szCs w:val="18"/>
                <w:lang w:eastAsia="en-GB"/>
              </w:rPr>
              <w:t>Activities</w:t>
            </w:r>
            <w:r>
              <w:rPr>
                <w:b/>
                <w:bCs/>
                <w:sz w:val="18"/>
                <w:szCs w:val="18"/>
                <w:lang w:eastAsia="en-GB"/>
              </w:rPr>
              <w:t xml:space="preserve"> implemented</w:t>
            </w:r>
            <w:r w:rsidRPr="00B519F1">
              <w:rPr>
                <w:b/>
                <w:bCs/>
                <w:sz w:val="18"/>
                <w:szCs w:val="18"/>
                <w:lang w:eastAsia="en-GB"/>
              </w:rPr>
              <w:t>:</w:t>
            </w:r>
          </w:p>
          <w:p w14:paraId="1EF0AA21" w14:textId="5887D779" w:rsidR="00CD3643" w:rsidRPr="00B519F1" w:rsidRDefault="00CD3643" w:rsidP="00B519F1">
            <w:pPr>
              <w:spacing w:after="120" w:line="240" w:lineRule="auto"/>
              <w:ind w:left="311" w:hanging="283"/>
              <w:rPr>
                <w:sz w:val="18"/>
                <w:szCs w:val="18"/>
              </w:rPr>
            </w:pPr>
            <w:r w:rsidRPr="00B519F1">
              <w:rPr>
                <w:sz w:val="18"/>
                <w:szCs w:val="18"/>
              </w:rPr>
              <w:t>1.</w:t>
            </w:r>
            <w:r w:rsidRPr="00B519F1">
              <w:rPr>
                <w:sz w:val="18"/>
                <w:szCs w:val="18"/>
              </w:rPr>
              <w:tab/>
              <w:t>The presence of the BRS conventions on social media was enhanced, using tools such as fact sheets and social media cards across the Secretariat</w:t>
            </w:r>
            <w:r w:rsidR="007606B2">
              <w:rPr>
                <w:sz w:val="18"/>
                <w:szCs w:val="18"/>
              </w:rPr>
              <w:t>’s</w:t>
            </w:r>
            <w:r w:rsidRPr="00B519F1">
              <w:rPr>
                <w:sz w:val="18"/>
                <w:szCs w:val="18"/>
              </w:rPr>
              <w:t xml:space="preserve"> social media </w:t>
            </w:r>
            <w:proofErr w:type="gramStart"/>
            <w:r w:rsidRPr="00B519F1">
              <w:rPr>
                <w:sz w:val="18"/>
                <w:szCs w:val="18"/>
              </w:rPr>
              <w:t>accounts</w:t>
            </w:r>
            <w:r w:rsidR="007606B2">
              <w:rPr>
                <w:sz w:val="18"/>
                <w:szCs w:val="18"/>
              </w:rPr>
              <w:t>;</w:t>
            </w:r>
            <w:proofErr w:type="gramEnd"/>
            <w:r w:rsidRPr="00B519F1">
              <w:rPr>
                <w:sz w:val="18"/>
                <w:szCs w:val="18"/>
              </w:rPr>
              <w:t xml:space="preserve"> </w:t>
            </w:r>
          </w:p>
          <w:p w14:paraId="3BBC5EFC" w14:textId="79A83C13" w:rsidR="00AB326F" w:rsidRPr="00AB326F" w:rsidRDefault="00CD3643" w:rsidP="005E3FE7">
            <w:pPr>
              <w:spacing w:after="120" w:line="240" w:lineRule="auto"/>
              <w:ind w:left="311" w:hanging="283"/>
              <w:rPr>
                <w:b/>
                <w:sz w:val="18"/>
                <w:szCs w:val="18"/>
              </w:rPr>
            </w:pPr>
            <w:r w:rsidRPr="00B519F1">
              <w:rPr>
                <w:sz w:val="18"/>
                <w:szCs w:val="18"/>
              </w:rPr>
              <w:t>2.</w:t>
            </w:r>
            <w:r w:rsidRPr="00B519F1">
              <w:rPr>
                <w:sz w:val="18"/>
                <w:szCs w:val="18"/>
              </w:rPr>
              <w:tab/>
              <w:t>A social media challenge was launched to raise awareness amongst the youth on the plastics waste crisis and on the actions taken under the conventions to tackle it.</w:t>
            </w:r>
          </w:p>
        </w:tc>
      </w:tr>
      <w:tr w:rsidR="00AB326F" w:rsidRPr="00AB326F" w14:paraId="0B4FABEC" w14:textId="77777777" w:rsidTr="005F4D39">
        <w:trPr>
          <w:trHeight w:val="277"/>
        </w:trPr>
        <w:tc>
          <w:tcPr>
            <w:tcW w:w="1843" w:type="dxa"/>
            <w:vMerge/>
          </w:tcPr>
          <w:p w14:paraId="18FBEB71" w14:textId="77777777" w:rsidR="00AB326F" w:rsidRPr="00AB326F" w:rsidDel="008A35B1" w:rsidRDefault="00AB326F" w:rsidP="00AB326F">
            <w:pPr>
              <w:spacing w:before="60" w:after="60"/>
              <w:rPr>
                <w:b/>
                <w:bCs/>
                <w:sz w:val="18"/>
                <w:szCs w:val="18"/>
              </w:rPr>
            </w:pPr>
          </w:p>
        </w:tc>
        <w:tc>
          <w:tcPr>
            <w:tcW w:w="8550" w:type="dxa"/>
          </w:tcPr>
          <w:p w14:paraId="1384196F" w14:textId="3E470FD2" w:rsidR="00AB326F" w:rsidRPr="00AB326F" w:rsidRDefault="007606B2" w:rsidP="00AB326F">
            <w:pPr>
              <w:tabs>
                <w:tab w:val="left" w:pos="1157"/>
              </w:tabs>
              <w:suppressAutoHyphens/>
              <w:spacing w:before="60" w:after="60"/>
              <w:rPr>
                <w:sz w:val="18"/>
                <w:szCs w:val="18"/>
                <w:lang w:eastAsia="en-GB"/>
              </w:rPr>
            </w:pPr>
            <w:r>
              <w:rPr>
                <w:b/>
                <w:sz w:val="18"/>
                <w:szCs w:val="18"/>
                <w:lang w:eastAsia="en-GB"/>
              </w:rPr>
              <w:t>Evaluation as per the i</w:t>
            </w:r>
            <w:r w:rsidR="00AB326F" w:rsidRPr="00AB326F">
              <w:rPr>
                <w:b/>
                <w:sz w:val="18"/>
                <w:szCs w:val="18"/>
                <w:lang w:eastAsia="en-GB"/>
              </w:rPr>
              <w:t xml:space="preserve">ndicators of achievement: </w:t>
            </w:r>
          </w:p>
          <w:p w14:paraId="4DD06076" w14:textId="728A1EE1" w:rsidR="00AB326F" w:rsidRPr="00AB326F" w:rsidRDefault="00AB326F" w:rsidP="00B519F1">
            <w:pPr>
              <w:numPr>
                <w:ilvl w:val="0"/>
                <w:numId w:val="169"/>
              </w:numPr>
              <w:spacing w:before="60" w:after="60" w:line="240" w:lineRule="auto"/>
              <w:ind w:left="414" w:hanging="357"/>
              <w:rPr>
                <w:b/>
                <w:sz w:val="18"/>
                <w:szCs w:val="18"/>
              </w:rPr>
            </w:pPr>
            <w:r w:rsidRPr="000448A6">
              <w:rPr>
                <w:sz w:val="18"/>
                <w:szCs w:val="18"/>
              </w:rPr>
              <w:t>BRS messaging disseminated at major events</w:t>
            </w:r>
            <w:r w:rsidRPr="00AB326F">
              <w:rPr>
                <w:sz w:val="18"/>
                <w:szCs w:val="18"/>
              </w:rPr>
              <w:t>:</w:t>
            </w:r>
            <w:r w:rsidRPr="00AB326F">
              <w:rPr>
                <w:rFonts w:eastAsia="Calibri"/>
                <w:sz w:val="18"/>
                <w:szCs w:val="18"/>
              </w:rPr>
              <w:t xml:space="preserve"> </w:t>
            </w:r>
            <w:r w:rsidR="007606B2">
              <w:rPr>
                <w:rFonts w:eastAsia="Calibri"/>
                <w:sz w:val="18"/>
                <w:szCs w:val="18"/>
              </w:rPr>
              <w:t>F</w:t>
            </w:r>
            <w:r w:rsidRPr="00AB326F">
              <w:rPr>
                <w:sz w:val="18"/>
                <w:szCs w:val="18"/>
              </w:rPr>
              <w:t xml:space="preserve">actsheets and social media cards were used across the </w:t>
            </w:r>
            <w:r w:rsidR="007606B2">
              <w:rPr>
                <w:sz w:val="18"/>
                <w:szCs w:val="18"/>
              </w:rPr>
              <w:t>S</w:t>
            </w:r>
            <w:r w:rsidRPr="00AB326F">
              <w:rPr>
                <w:sz w:val="18"/>
                <w:szCs w:val="18"/>
              </w:rPr>
              <w:t>ecretariat</w:t>
            </w:r>
            <w:r w:rsidR="007606B2">
              <w:rPr>
                <w:sz w:val="18"/>
                <w:szCs w:val="18"/>
              </w:rPr>
              <w:t>’s</w:t>
            </w:r>
            <w:r w:rsidRPr="00AB326F">
              <w:rPr>
                <w:sz w:val="18"/>
                <w:szCs w:val="18"/>
              </w:rPr>
              <w:t xml:space="preserve"> social media accounts, which showed an increase in traffic compared to the previous </w:t>
            </w:r>
            <w:proofErr w:type="gramStart"/>
            <w:r w:rsidRPr="00AB326F">
              <w:rPr>
                <w:sz w:val="18"/>
                <w:szCs w:val="18"/>
              </w:rPr>
              <w:t>biennium</w:t>
            </w:r>
            <w:r w:rsidR="001E3143">
              <w:rPr>
                <w:sz w:val="18"/>
                <w:szCs w:val="18"/>
              </w:rPr>
              <w:t>;</w:t>
            </w:r>
            <w:proofErr w:type="gramEnd"/>
          </w:p>
          <w:p w14:paraId="4E115DFE" w14:textId="0AA67702" w:rsidR="00AB326F" w:rsidRPr="00AB326F" w:rsidRDefault="00AB326F" w:rsidP="00CD3CD3">
            <w:pPr>
              <w:numPr>
                <w:ilvl w:val="0"/>
                <w:numId w:val="169"/>
              </w:numPr>
              <w:spacing w:before="60" w:after="60" w:line="240" w:lineRule="auto"/>
              <w:ind w:left="414" w:hanging="357"/>
              <w:rPr>
                <w:b/>
                <w:sz w:val="18"/>
                <w:szCs w:val="18"/>
              </w:rPr>
            </w:pPr>
            <w:r w:rsidRPr="000448A6">
              <w:rPr>
                <w:sz w:val="18"/>
                <w:szCs w:val="18"/>
              </w:rPr>
              <w:t xml:space="preserve">Higher level of awareness of and interest in sustainable management of chemicals and waste amongst stakeholders within targeted sub-sectors of youth and children </w:t>
            </w:r>
            <w:r w:rsidRPr="00AB326F">
              <w:rPr>
                <w:sz w:val="18"/>
                <w:szCs w:val="18"/>
              </w:rPr>
              <w:t>(subject to the availability of funding):</w:t>
            </w:r>
            <w:r w:rsidRPr="00AB326F">
              <w:rPr>
                <w:rFonts w:eastAsia="Calibri"/>
                <w:sz w:val="18"/>
                <w:szCs w:val="18"/>
              </w:rPr>
              <w:t xml:space="preserve"> The Plastic is Forever photography competition and subsequent exhibition of finalist entries in both digital and physical forms took place in 2021, serving as a fun and easily accessible way of informing youth about the status of the global plastic waste crisis, and inspiring them to engage in the efforts to manage plastic waste pollution.</w:t>
            </w:r>
          </w:p>
        </w:tc>
      </w:tr>
      <w:tr w:rsidR="007F7FC1" w:rsidRPr="00AB326F" w14:paraId="747D6765" w14:textId="77777777" w:rsidTr="000B2C0F">
        <w:tc>
          <w:tcPr>
            <w:tcW w:w="10393" w:type="dxa"/>
            <w:gridSpan w:val="2"/>
          </w:tcPr>
          <w:p w14:paraId="655F205A" w14:textId="77777777" w:rsidR="007F7FC1" w:rsidRPr="00B519F1" w:rsidRDefault="007F7FC1" w:rsidP="007F7FC1">
            <w:pPr>
              <w:tabs>
                <w:tab w:val="left" w:pos="1157"/>
              </w:tabs>
              <w:suppressAutoHyphens/>
              <w:spacing w:before="2" w:after="2"/>
              <w:rPr>
                <w:rFonts w:eastAsia="Calibri"/>
                <w:b/>
                <w:bCs/>
                <w:sz w:val="18"/>
                <w:szCs w:val="18"/>
                <w:u w:val="single"/>
              </w:rPr>
            </w:pPr>
            <w:r w:rsidRPr="00B519F1">
              <w:rPr>
                <w:rFonts w:eastAsia="Calibri"/>
                <w:b/>
                <w:bCs/>
                <w:sz w:val="18"/>
                <w:szCs w:val="18"/>
                <w:u w:val="single"/>
              </w:rPr>
              <w:t>Budget performance for 2020-2021</w:t>
            </w:r>
          </w:p>
          <w:p w14:paraId="0D69024D" w14:textId="77777777" w:rsidR="007F7FC1" w:rsidRPr="00B519F1" w:rsidRDefault="007F7FC1" w:rsidP="007F7FC1">
            <w:pPr>
              <w:tabs>
                <w:tab w:val="left" w:pos="1157"/>
              </w:tabs>
              <w:suppressAutoHyphens/>
              <w:spacing w:before="2" w:after="2"/>
              <w:rPr>
                <w:rFonts w:eastAsia="Calibri"/>
                <w:b/>
                <w:bCs/>
                <w:sz w:val="18"/>
                <w:szCs w:val="18"/>
                <w:u w:val="single"/>
              </w:rPr>
            </w:pPr>
          </w:p>
          <w:tbl>
            <w:tblPr>
              <w:tblW w:w="9673" w:type="dxa"/>
              <w:tblLayout w:type="fixed"/>
              <w:tblLook w:val="04A0" w:firstRow="1" w:lastRow="0" w:firstColumn="1" w:lastColumn="0" w:noHBand="0" w:noVBand="1"/>
            </w:tblPr>
            <w:tblGrid>
              <w:gridCol w:w="1612"/>
              <w:gridCol w:w="1612"/>
              <w:gridCol w:w="1612"/>
              <w:gridCol w:w="1612"/>
              <w:gridCol w:w="1612"/>
              <w:gridCol w:w="1613"/>
            </w:tblGrid>
            <w:tr w:rsidR="007F7FC1" w:rsidRPr="001E3143" w14:paraId="19A73447" w14:textId="77777777" w:rsidTr="00B519F1">
              <w:trPr>
                <w:trHeight w:val="300"/>
              </w:trPr>
              <w:tc>
                <w:tcPr>
                  <w:tcW w:w="967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8A0324"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 xml:space="preserve">General trust fund </w:t>
                  </w:r>
                </w:p>
              </w:tc>
            </w:tr>
            <w:tr w:rsidR="007F7FC1" w:rsidRPr="001E3143" w14:paraId="004943E1" w14:textId="77777777" w:rsidTr="00B519F1">
              <w:trPr>
                <w:trHeight w:val="300"/>
              </w:trPr>
              <w:tc>
                <w:tcPr>
                  <w:tcW w:w="322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8D441C"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Basel Convention (BCTF)</w:t>
                  </w:r>
                </w:p>
              </w:tc>
              <w:tc>
                <w:tcPr>
                  <w:tcW w:w="322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C7AC87A"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Rotterdam Convention (ROTF)</w:t>
                  </w:r>
                </w:p>
              </w:tc>
              <w:tc>
                <w:tcPr>
                  <w:tcW w:w="322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D69D626"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Stockholm Convention (SCTF)</w:t>
                  </w:r>
                </w:p>
              </w:tc>
            </w:tr>
            <w:tr w:rsidR="007F7FC1" w:rsidRPr="001E3143" w14:paraId="014284EC" w14:textId="77777777" w:rsidTr="00B519F1">
              <w:trPr>
                <w:trHeight w:val="300"/>
              </w:trPr>
              <w:tc>
                <w:tcPr>
                  <w:tcW w:w="1612" w:type="dxa"/>
                  <w:tcBorders>
                    <w:top w:val="nil"/>
                    <w:left w:val="single" w:sz="4" w:space="0" w:color="auto"/>
                    <w:bottom w:val="single" w:sz="4" w:space="0" w:color="auto"/>
                    <w:right w:val="single" w:sz="4" w:space="0" w:color="auto"/>
                  </w:tcBorders>
                  <w:shd w:val="clear" w:color="000000" w:fill="FFFFFF"/>
                  <w:noWrap/>
                  <w:vAlign w:val="center"/>
                  <w:hideMark/>
                </w:tcPr>
                <w:p w14:paraId="15BDBA93"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612" w:type="dxa"/>
                  <w:tcBorders>
                    <w:top w:val="nil"/>
                    <w:left w:val="nil"/>
                    <w:bottom w:val="single" w:sz="4" w:space="0" w:color="auto"/>
                    <w:right w:val="single" w:sz="4" w:space="0" w:color="auto"/>
                  </w:tcBorders>
                  <w:shd w:val="clear" w:color="000000" w:fill="FFFFFF"/>
                  <w:noWrap/>
                  <w:vAlign w:val="center"/>
                  <w:hideMark/>
                </w:tcPr>
                <w:p w14:paraId="2AAB56D9"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12" w:type="dxa"/>
                  <w:tcBorders>
                    <w:top w:val="nil"/>
                    <w:left w:val="nil"/>
                    <w:bottom w:val="single" w:sz="4" w:space="0" w:color="auto"/>
                    <w:right w:val="single" w:sz="4" w:space="0" w:color="auto"/>
                  </w:tcBorders>
                  <w:shd w:val="clear" w:color="000000" w:fill="FFFFFF"/>
                  <w:noWrap/>
                  <w:vAlign w:val="center"/>
                  <w:hideMark/>
                </w:tcPr>
                <w:p w14:paraId="0A2F8295"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612" w:type="dxa"/>
                  <w:tcBorders>
                    <w:top w:val="nil"/>
                    <w:left w:val="nil"/>
                    <w:bottom w:val="single" w:sz="4" w:space="0" w:color="auto"/>
                    <w:right w:val="single" w:sz="4" w:space="0" w:color="auto"/>
                  </w:tcBorders>
                  <w:shd w:val="clear" w:color="000000" w:fill="FFFFFF"/>
                  <w:noWrap/>
                  <w:vAlign w:val="center"/>
                  <w:hideMark/>
                </w:tcPr>
                <w:p w14:paraId="5BB13936"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12" w:type="dxa"/>
                  <w:tcBorders>
                    <w:top w:val="nil"/>
                    <w:left w:val="nil"/>
                    <w:bottom w:val="single" w:sz="4" w:space="0" w:color="auto"/>
                    <w:right w:val="single" w:sz="4" w:space="0" w:color="auto"/>
                  </w:tcBorders>
                  <w:shd w:val="clear" w:color="000000" w:fill="FFFFFF"/>
                  <w:noWrap/>
                  <w:vAlign w:val="center"/>
                  <w:hideMark/>
                </w:tcPr>
                <w:p w14:paraId="38ECB777"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613" w:type="dxa"/>
                  <w:tcBorders>
                    <w:top w:val="nil"/>
                    <w:left w:val="nil"/>
                    <w:bottom w:val="single" w:sz="4" w:space="0" w:color="auto"/>
                    <w:right w:val="single" w:sz="4" w:space="0" w:color="auto"/>
                  </w:tcBorders>
                  <w:shd w:val="clear" w:color="000000" w:fill="FFFFFF"/>
                  <w:noWrap/>
                  <w:vAlign w:val="center"/>
                  <w:hideMark/>
                </w:tcPr>
                <w:p w14:paraId="6C472AD1"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r>
            <w:tr w:rsidR="007F7FC1" w:rsidRPr="001E3143" w14:paraId="50EFF28C" w14:textId="77777777" w:rsidTr="00B519F1">
              <w:trPr>
                <w:trHeight w:val="542"/>
              </w:trPr>
              <w:tc>
                <w:tcPr>
                  <w:tcW w:w="16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F201E9" w14:textId="37CF9E51"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8</w:t>
                  </w:r>
                  <w:r w:rsidR="001E3143" w:rsidRPr="00B519F1">
                    <w:rPr>
                      <w:rFonts w:eastAsia="Times New Roman"/>
                      <w:color w:val="000000"/>
                      <w:sz w:val="18"/>
                      <w:szCs w:val="18"/>
                      <w:lang w:val="en-GB" w:eastAsia="en-GB"/>
                    </w:rPr>
                    <w:t>,</w:t>
                  </w:r>
                  <w:r w:rsidRPr="00B519F1">
                    <w:rPr>
                      <w:rFonts w:eastAsia="Times New Roman"/>
                      <w:color w:val="000000"/>
                      <w:sz w:val="18"/>
                      <w:szCs w:val="18"/>
                      <w:lang w:val="en-GB" w:eastAsia="en-GB"/>
                    </w:rPr>
                    <w:t>834</w:t>
                  </w:r>
                </w:p>
              </w:tc>
              <w:tc>
                <w:tcPr>
                  <w:tcW w:w="1612" w:type="dxa"/>
                  <w:tcBorders>
                    <w:top w:val="single" w:sz="4" w:space="0" w:color="auto"/>
                    <w:left w:val="nil"/>
                    <w:bottom w:val="single" w:sz="4" w:space="0" w:color="auto"/>
                    <w:right w:val="single" w:sz="4" w:space="0" w:color="auto"/>
                  </w:tcBorders>
                  <w:shd w:val="clear" w:color="000000" w:fill="FFFFFF"/>
                  <w:noWrap/>
                  <w:vAlign w:val="center"/>
                  <w:hideMark/>
                </w:tcPr>
                <w:p w14:paraId="32403FFB"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6,081</w:t>
                  </w:r>
                </w:p>
              </w:tc>
              <w:tc>
                <w:tcPr>
                  <w:tcW w:w="1612" w:type="dxa"/>
                  <w:tcBorders>
                    <w:top w:val="single" w:sz="4" w:space="0" w:color="auto"/>
                    <w:left w:val="nil"/>
                    <w:bottom w:val="single" w:sz="4" w:space="0" w:color="auto"/>
                    <w:right w:val="single" w:sz="4" w:space="0" w:color="auto"/>
                  </w:tcBorders>
                  <w:shd w:val="clear" w:color="000000" w:fill="FFFFFF"/>
                  <w:noWrap/>
                  <w:vAlign w:val="center"/>
                </w:tcPr>
                <w:p w14:paraId="65E35A9F" w14:textId="32F95794"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8</w:t>
                  </w:r>
                  <w:r w:rsidR="001E3143" w:rsidRPr="00B519F1">
                    <w:rPr>
                      <w:rFonts w:eastAsia="Times New Roman"/>
                      <w:color w:val="000000"/>
                      <w:sz w:val="18"/>
                      <w:szCs w:val="18"/>
                      <w:lang w:val="en-GB" w:eastAsia="en-GB"/>
                    </w:rPr>
                    <w:t>,</w:t>
                  </w:r>
                  <w:r w:rsidRPr="00B519F1">
                    <w:rPr>
                      <w:rFonts w:eastAsia="Times New Roman"/>
                      <w:color w:val="000000"/>
                      <w:sz w:val="18"/>
                      <w:szCs w:val="18"/>
                      <w:lang w:val="en-GB" w:eastAsia="en-GB"/>
                    </w:rPr>
                    <w:t>833</w:t>
                  </w:r>
                </w:p>
              </w:tc>
              <w:tc>
                <w:tcPr>
                  <w:tcW w:w="1612" w:type="dxa"/>
                  <w:tcBorders>
                    <w:top w:val="single" w:sz="4" w:space="0" w:color="auto"/>
                    <w:left w:val="nil"/>
                    <w:bottom w:val="single" w:sz="4" w:space="0" w:color="auto"/>
                    <w:right w:val="single" w:sz="4" w:space="0" w:color="auto"/>
                  </w:tcBorders>
                  <w:shd w:val="clear" w:color="000000" w:fill="FFFFFF"/>
                  <w:noWrap/>
                  <w:vAlign w:val="center"/>
                </w:tcPr>
                <w:p w14:paraId="5E1868D1"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6,081</w:t>
                  </w:r>
                </w:p>
              </w:tc>
              <w:tc>
                <w:tcPr>
                  <w:tcW w:w="1612" w:type="dxa"/>
                  <w:tcBorders>
                    <w:top w:val="single" w:sz="4" w:space="0" w:color="auto"/>
                    <w:left w:val="nil"/>
                    <w:bottom w:val="single" w:sz="4" w:space="0" w:color="auto"/>
                    <w:right w:val="single" w:sz="4" w:space="0" w:color="auto"/>
                  </w:tcBorders>
                  <w:shd w:val="clear" w:color="000000" w:fill="FFFFFF"/>
                  <w:noWrap/>
                  <w:vAlign w:val="center"/>
                </w:tcPr>
                <w:p w14:paraId="6979F8B5" w14:textId="22A18D8D"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8</w:t>
                  </w:r>
                  <w:r w:rsidR="001E3143" w:rsidRPr="00B519F1">
                    <w:rPr>
                      <w:rFonts w:eastAsia="Times New Roman"/>
                      <w:color w:val="000000"/>
                      <w:sz w:val="18"/>
                      <w:szCs w:val="18"/>
                      <w:lang w:val="en-GB" w:eastAsia="en-GB"/>
                    </w:rPr>
                    <w:t>,</w:t>
                  </w:r>
                  <w:r w:rsidRPr="00B519F1">
                    <w:rPr>
                      <w:rFonts w:eastAsia="Times New Roman"/>
                      <w:color w:val="000000"/>
                      <w:sz w:val="18"/>
                      <w:szCs w:val="18"/>
                      <w:lang w:val="en-GB" w:eastAsia="en-GB"/>
                    </w:rPr>
                    <w:t>833</w:t>
                  </w:r>
                </w:p>
              </w:tc>
              <w:tc>
                <w:tcPr>
                  <w:tcW w:w="1613" w:type="dxa"/>
                  <w:tcBorders>
                    <w:top w:val="single" w:sz="4" w:space="0" w:color="auto"/>
                    <w:left w:val="nil"/>
                    <w:bottom w:val="single" w:sz="4" w:space="0" w:color="auto"/>
                    <w:right w:val="single" w:sz="4" w:space="0" w:color="auto"/>
                  </w:tcBorders>
                  <w:shd w:val="clear" w:color="000000" w:fill="FFFFFF"/>
                  <w:noWrap/>
                  <w:vAlign w:val="center"/>
                </w:tcPr>
                <w:p w14:paraId="07472F58"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6,093</w:t>
                  </w:r>
                </w:p>
              </w:tc>
            </w:tr>
          </w:tbl>
          <w:p w14:paraId="2038CBD0" w14:textId="77777777" w:rsidR="007F7FC1" w:rsidRPr="00B519F1" w:rsidRDefault="007F7FC1" w:rsidP="007F7FC1">
            <w:pPr>
              <w:tabs>
                <w:tab w:val="left" w:pos="1157"/>
              </w:tabs>
              <w:suppressAutoHyphens/>
              <w:spacing w:before="2" w:after="2"/>
              <w:rPr>
                <w:rFonts w:eastAsia="Calibri"/>
                <w:b/>
                <w:bCs/>
                <w:sz w:val="18"/>
                <w:szCs w:val="18"/>
                <w:u w:val="single"/>
              </w:rPr>
            </w:pPr>
          </w:p>
          <w:tbl>
            <w:tblPr>
              <w:tblW w:w="9673" w:type="dxa"/>
              <w:tblLayout w:type="fixed"/>
              <w:tblLook w:val="04A0" w:firstRow="1" w:lastRow="0" w:firstColumn="1" w:lastColumn="0" w:noHBand="0" w:noVBand="1"/>
            </w:tblPr>
            <w:tblGrid>
              <w:gridCol w:w="1612"/>
              <w:gridCol w:w="1612"/>
              <w:gridCol w:w="1612"/>
              <w:gridCol w:w="1612"/>
              <w:gridCol w:w="1612"/>
              <w:gridCol w:w="1613"/>
            </w:tblGrid>
            <w:tr w:rsidR="00CD3CD3" w:rsidRPr="001E3143" w14:paraId="03087FFC" w14:textId="77777777" w:rsidTr="00FD7C4F">
              <w:trPr>
                <w:trHeight w:val="300"/>
              </w:trPr>
              <w:tc>
                <w:tcPr>
                  <w:tcW w:w="967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98B946" w14:textId="77777777" w:rsidR="00CD3CD3" w:rsidRPr="00B519F1" w:rsidRDefault="00CD3CD3" w:rsidP="00CD3CD3">
                  <w:pPr>
                    <w:spacing w:after="0" w:line="240" w:lineRule="auto"/>
                    <w:jc w:val="center"/>
                    <w:rPr>
                      <w:rFonts w:eastAsia="Times New Roman"/>
                      <w:color w:val="000000"/>
                      <w:sz w:val="18"/>
                      <w:szCs w:val="18"/>
                      <w:lang w:val="en-GB" w:eastAsia="en-GB"/>
                    </w:rPr>
                  </w:pPr>
                  <w:r w:rsidRPr="00B519F1">
                    <w:rPr>
                      <w:rFonts w:eastAsia="Times New Roman"/>
                      <w:b/>
                      <w:bCs/>
                      <w:color w:val="000000"/>
                      <w:sz w:val="18"/>
                      <w:szCs w:val="18"/>
                      <w:lang w:val="en-GB" w:eastAsia="en-GB"/>
                    </w:rPr>
                    <w:t>Voluntary trust fund</w:t>
                  </w:r>
                </w:p>
              </w:tc>
            </w:tr>
            <w:tr w:rsidR="00CD3CD3" w:rsidRPr="001E3143" w14:paraId="724715CF" w14:textId="77777777" w:rsidTr="00FD7C4F">
              <w:trPr>
                <w:trHeight w:val="300"/>
              </w:trPr>
              <w:tc>
                <w:tcPr>
                  <w:tcW w:w="322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2299F2" w14:textId="77777777" w:rsidR="00CD3CD3" w:rsidRPr="00B519F1" w:rsidRDefault="00CD3CD3" w:rsidP="00CD3CD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Basel Convention (BDTF)</w:t>
                  </w:r>
                </w:p>
              </w:tc>
              <w:tc>
                <w:tcPr>
                  <w:tcW w:w="322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278C9FB" w14:textId="77777777" w:rsidR="00CD3CD3" w:rsidRPr="00B519F1" w:rsidRDefault="00CD3CD3" w:rsidP="00CD3CD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Rotterdam Convention (RVTF)</w:t>
                  </w:r>
                </w:p>
              </w:tc>
              <w:tc>
                <w:tcPr>
                  <w:tcW w:w="322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EE996B2" w14:textId="77777777" w:rsidR="00CD3CD3" w:rsidRPr="00B519F1" w:rsidRDefault="00CD3CD3" w:rsidP="00CD3CD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Stockholm Convention (SVTF)</w:t>
                  </w:r>
                </w:p>
              </w:tc>
            </w:tr>
            <w:tr w:rsidR="00CD3CD3" w:rsidRPr="001E3143" w14:paraId="1132A736" w14:textId="77777777" w:rsidTr="00FD7C4F">
              <w:trPr>
                <w:trHeight w:val="375"/>
              </w:trPr>
              <w:tc>
                <w:tcPr>
                  <w:tcW w:w="1612" w:type="dxa"/>
                  <w:tcBorders>
                    <w:top w:val="nil"/>
                    <w:left w:val="single" w:sz="4" w:space="0" w:color="auto"/>
                    <w:bottom w:val="single" w:sz="4" w:space="0" w:color="auto"/>
                    <w:right w:val="single" w:sz="4" w:space="0" w:color="auto"/>
                  </w:tcBorders>
                  <w:shd w:val="clear" w:color="000000" w:fill="FFFFFF"/>
                  <w:noWrap/>
                  <w:vAlign w:val="center"/>
                  <w:hideMark/>
                </w:tcPr>
                <w:p w14:paraId="2C1C9CAA" w14:textId="77777777" w:rsidR="00CD3CD3" w:rsidRPr="00B519F1" w:rsidRDefault="00CD3CD3" w:rsidP="00CD3CD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612" w:type="dxa"/>
                  <w:tcBorders>
                    <w:top w:val="nil"/>
                    <w:left w:val="nil"/>
                    <w:bottom w:val="single" w:sz="4" w:space="0" w:color="auto"/>
                    <w:right w:val="single" w:sz="4" w:space="0" w:color="auto"/>
                  </w:tcBorders>
                  <w:shd w:val="clear" w:color="000000" w:fill="FFFFFF"/>
                  <w:noWrap/>
                  <w:vAlign w:val="center"/>
                  <w:hideMark/>
                </w:tcPr>
                <w:p w14:paraId="60B2DFFA" w14:textId="77777777" w:rsidR="00CD3CD3" w:rsidRPr="00B519F1" w:rsidRDefault="00CD3CD3" w:rsidP="00CD3CD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12" w:type="dxa"/>
                  <w:tcBorders>
                    <w:top w:val="nil"/>
                    <w:left w:val="nil"/>
                    <w:bottom w:val="single" w:sz="4" w:space="0" w:color="auto"/>
                    <w:right w:val="single" w:sz="4" w:space="0" w:color="auto"/>
                  </w:tcBorders>
                  <w:shd w:val="clear" w:color="000000" w:fill="FFFFFF"/>
                  <w:noWrap/>
                  <w:vAlign w:val="center"/>
                  <w:hideMark/>
                </w:tcPr>
                <w:p w14:paraId="494758D4" w14:textId="77777777" w:rsidR="00CD3CD3" w:rsidRPr="00B519F1" w:rsidRDefault="00CD3CD3" w:rsidP="00CD3CD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612" w:type="dxa"/>
                  <w:tcBorders>
                    <w:top w:val="nil"/>
                    <w:left w:val="nil"/>
                    <w:bottom w:val="single" w:sz="4" w:space="0" w:color="auto"/>
                    <w:right w:val="single" w:sz="4" w:space="0" w:color="auto"/>
                  </w:tcBorders>
                  <w:shd w:val="clear" w:color="000000" w:fill="FFFFFF"/>
                  <w:noWrap/>
                  <w:vAlign w:val="center"/>
                  <w:hideMark/>
                </w:tcPr>
                <w:p w14:paraId="5127A324" w14:textId="77777777" w:rsidR="00CD3CD3" w:rsidRPr="00B519F1" w:rsidRDefault="00CD3CD3" w:rsidP="00CD3CD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12" w:type="dxa"/>
                  <w:tcBorders>
                    <w:top w:val="nil"/>
                    <w:left w:val="nil"/>
                    <w:bottom w:val="single" w:sz="4" w:space="0" w:color="auto"/>
                    <w:right w:val="single" w:sz="4" w:space="0" w:color="auto"/>
                  </w:tcBorders>
                  <w:shd w:val="clear" w:color="000000" w:fill="FFFFFF"/>
                  <w:noWrap/>
                  <w:vAlign w:val="center"/>
                  <w:hideMark/>
                </w:tcPr>
                <w:p w14:paraId="78AA8C05" w14:textId="77777777" w:rsidR="00CD3CD3" w:rsidRPr="00B519F1" w:rsidRDefault="00CD3CD3" w:rsidP="00CD3CD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613" w:type="dxa"/>
                  <w:tcBorders>
                    <w:top w:val="nil"/>
                    <w:left w:val="nil"/>
                    <w:bottom w:val="single" w:sz="4" w:space="0" w:color="auto"/>
                    <w:right w:val="single" w:sz="4" w:space="0" w:color="auto"/>
                  </w:tcBorders>
                  <w:shd w:val="clear" w:color="000000" w:fill="FFFFFF"/>
                  <w:noWrap/>
                  <w:vAlign w:val="center"/>
                  <w:hideMark/>
                </w:tcPr>
                <w:p w14:paraId="41CA83E4" w14:textId="77777777" w:rsidR="00CD3CD3" w:rsidRPr="00B519F1" w:rsidRDefault="00CD3CD3" w:rsidP="00CD3CD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r>
            <w:tr w:rsidR="00CD3CD3" w:rsidRPr="007F7FC1" w14:paraId="410EBD97" w14:textId="77777777" w:rsidTr="00FD7C4F">
              <w:trPr>
                <w:trHeight w:val="290"/>
              </w:trPr>
              <w:tc>
                <w:tcPr>
                  <w:tcW w:w="1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456CE0" w14:textId="77777777" w:rsidR="00CD3CD3" w:rsidRPr="00B519F1" w:rsidRDefault="00CD3CD3" w:rsidP="00CD3CD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54,000</w:t>
                  </w:r>
                </w:p>
              </w:tc>
              <w:tc>
                <w:tcPr>
                  <w:tcW w:w="1612" w:type="dxa"/>
                  <w:tcBorders>
                    <w:top w:val="nil"/>
                    <w:left w:val="nil"/>
                    <w:bottom w:val="single" w:sz="4" w:space="0" w:color="auto"/>
                    <w:right w:val="single" w:sz="4" w:space="0" w:color="auto"/>
                  </w:tcBorders>
                  <w:shd w:val="clear" w:color="000000" w:fill="FFFFFF"/>
                  <w:noWrap/>
                  <w:vAlign w:val="center"/>
                </w:tcPr>
                <w:p w14:paraId="056EB84D" w14:textId="77777777" w:rsidR="00CD3CD3" w:rsidRPr="00B519F1" w:rsidRDefault="00CD3CD3" w:rsidP="00CD3CD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167,187</w:t>
                  </w:r>
                </w:p>
              </w:tc>
              <w:tc>
                <w:tcPr>
                  <w:tcW w:w="1612" w:type="dxa"/>
                  <w:tcBorders>
                    <w:top w:val="nil"/>
                    <w:left w:val="nil"/>
                    <w:bottom w:val="single" w:sz="4" w:space="0" w:color="auto"/>
                    <w:right w:val="single" w:sz="4" w:space="0" w:color="auto"/>
                  </w:tcBorders>
                  <w:shd w:val="clear" w:color="000000" w:fill="FFFFFF"/>
                  <w:noWrap/>
                  <w:vAlign w:val="center"/>
                </w:tcPr>
                <w:p w14:paraId="03A11D2C" w14:textId="77777777" w:rsidR="00CD3CD3" w:rsidRPr="00B519F1" w:rsidRDefault="00CD3CD3" w:rsidP="00CD3CD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54,000</w:t>
                  </w:r>
                </w:p>
              </w:tc>
              <w:tc>
                <w:tcPr>
                  <w:tcW w:w="1612" w:type="dxa"/>
                  <w:tcBorders>
                    <w:top w:val="nil"/>
                    <w:left w:val="nil"/>
                    <w:bottom w:val="single" w:sz="4" w:space="0" w:color="auto"/>
                    <w:right w:val="single" w:sz="4" w:space="0" w:color="auto"/>
                  </w:tcBorders>
                  <w:shd w:val="clear" w:color="000000" w:fill="FFFFFF"/>
                  <w:noWrap/>
                  <w:vAlign w:val="center"/>
                </w:tcPr>
                <w:p w14:paraId="56E8C121" w14:textId="77777777" w:rsidR="00CD3CD3" w:rsidRPr="00B519F1" w:rsidRDefault="00CD3CD3" w:rsidP="00CD3CD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82</w:t>
                  </w:r>
                  <w:r>
                    <w:rPr>
                      <w:rFonts w:eastAsia="Times New Roman"/>
                      <w:color w:val="000000"/>
                      <w:sz w:val="18"/>
                      <w:szCs w:val="18"/>
                      <w:lang w:val="en-GB" w:eastAsia="en-GB"/>
                    </w:rPr>
                    <w:t>,</w:t>
                  </w:r>
                  <w:r w:rsidRPr="00B519F1">
                    <w:rPr>
                      <w:rFonts w:eastAsia="Times New Roman"/>
                      <w:color w:val="000000"/>
                      <w:sz w:val="18"/>
                      <w:szCs w:val="18"/>
                      <w:lang w:val="en-GB" w:eastAsia="en-GB"/>
                    </w:rPr>
                    <w:t>512</w:t>
                  </w:r>
                </w:p>
              </w:tc>
              <w:tc>
                <w:tcPr>
                  <w:tcW w:w="1612" w:type="dxa"/>
                  <w:tcBorders>
                    <w:top w:val="nil"/>
                    <w:left w:val="nil"/>
                    <w:bottom w:val="single" w:sz="4" w:space="0" w:color="auto"/>
                    <w:right w:val="single" w:sz="4" w:space="0" w:color="auto"/>
                  </w:tcBorders>
                  <w:shd w:val="clear" w:color="000000" w:fill="FFFFFF"/>
                  <w:noWrap/>
                  <w:vAlign w:val="center"/>
                </w:tcPr>
                <w:p w14:paraId="3A45E5E8" w14:textId="77777777" w:rsidR="00CD3CD3" w:rsidRPr="00B519F1" w:rsidRDefault="00CD3CD3" w:rsidP="00CD3CD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54,000</w:t>
                  </w:r>
                </w:p>
              </w:tc>
              <w:tc>
                <w:tcPr>
                  <w:tcW w:w="1613" w:type="dxa"/>
                  <w:tcBorders>
                    <w:top w:val="nil"/>
                    <w:left w:val="nil"/>
                    <w:bottom w:val="single" w:sz="4" w:space="0" w:color="auto"/>
                    <w:right w:val="single" w:sz="4" w:space="0" w:color="auto"/>
                  </w:tcBorders>
                  <w:shd w:val="clear" w:color="000000" w:fill="FFFFFF"/>
                  <w:noWrap/>
                  <w:vAlign w:val="center"/>
                </w:tcPr>
                <w:p w14:paraId="2691C3BC" w14:textId="77777777" w:rsidR="00CD3CD3" w:rsidRPr="00B519F1" w:rsidRDefault="00CD3CD3" w:rsidP="00CD3CD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113,843</w:t>
                  </w:r>
                </w:p>
              </w:tc>
            </w:tr>
          </w:tbl>
          <w:p w14:paraId="7821F3F3" w14:textId="77777777" w:rsidR="00CD3CD3" w:rsidRDefault="00CD3CD3" w:rsidP="00AB326F">
            <w:pPr>
              <w:keepNext/>
              <w:keepLines/>
              <w:spacing w:before="2" w:after="2"/>
              <w:rPr>
                <w:bCs/>
                <w:sz w:val="18"/>
                <w:szCs w:val="18"/>
              </w:rPr>
            </w:pPr>
          </w:p>
          <w:p w14:paraId="7F6583C7" w14:textId="691F7D97" w:rsidR="00CD3CD3" w:rsidRPr="00AB326F" w:rsidRDefault="00CD3CD3" w:rsidP="00AB326F">
            <w:pPr>
              <w:keepNext/>
              <w:keepLines/>
              <w:spacing w:before="2" w:after="2"/>
              <w:rPr>
                <w:bCs/>
                <w:sz w:val="18"/>
                <w:szCs w:val="18"/>
              </w:rPr>
            </w:pPr>
          </w:p>
        </w:tc>
      </w:tr>
      <w:tr w:rsidR="00AB326F" w:rsidRPr="00AB326F" w14:paraId="12F34FB4" w14:textId="77777777" w:rsidTr="005F4D39">
        <w:tc>
          <w:tcPr>
            <w:tcW w:w="1843" w:type="dxa"/>
          </w:tcPr>
          <w:p w14:paraId="0A833DA0" w14:textId="77777777" w:rsidR="00AB326F" w:rsidRPr="00AB326F" w:rsidRDefault="00AB326F" w:rsidP="00AB326F">
            <w:pPr>
              <w:keepNext/>
              <w:keepLines/>
              <w:spacing w:before="2" w:after="2"/>
              <w:rPr>
                <w:b/>
                <w:bCs/>
                <w:sz w:val="18"/>
                <w:szCs w:val="18"/>
              </w:rPr>
            </w:pPr>
            <w:r w:rsidRPr="00AB326F">
              <w:rPr>
                <w:b/>
                <w:bCs/>
                <w:sz w:val="18"/>
                <w:szCs w:val="18"/>
              </w:rPr>
              <w:t>Partner(s)</w:t>
            </w:r>
          </w:p>
        </w:tc>
        <w:tc>
          <w:tcPr>
            <w:tcW w:w="8550" w:type="dxa"/>
          </w:tcPr>
          <w:p w14:paraId="67DFE223" w14:textId="77777777" w:rsidR="00AB326F" w:rsidRPr="00AB326F" w:rsidRDefault="00AB326F" w:rsidP="00AB326F">
            <w:pPr>
              <w:keepNext/>
              <w:keepLines/>
              <w:spacing w:before="2" w:after="2"/>
              <w:rPr>
                <w:b/>
                <w:bCs/>
                <w:sz w:val="18"/>
                <w:szCs w:val="18"/>
              </w:rPr>
            </w:pPr>
            <w:r w:rsidRPr="00AB326F">
              <w:rPr>
                <w:bCs/>
                <w:sz w:val="18"/>
                <w:szCs w:val="18"/>
              </w:rPr>
              <w:t>UNOG, UNEP DCPI (Nairobi), UNEP Regional Offices, GEN Network, other UN agencies as relevant</w:t>
            </w:r>
          </w:p>
        </w:tc>
      </w:tr>
      <w:tr w:rsidR="00AB326F" w:rsidRPr="00AB326F" w14:paraId="6F89B512" w14:textId="77777777" w:rsidTr="005F4D39">
        <w:tc>
          <w:tcPr>
            <w:tcW w:w="1843" w:type="dxa"/>
          </w:tcPr>
          <w:p w14:paraId="1B4570F4" w14:textId="77777777" w:rsidR="00AB326F" w:rsidRPr="00AB326F" w:rsidRDefault="00AB326F" w:rsidP="00AB326F">
            <w:pPr>
              <w:keepNext/>
              <w:keepLines/>
              <w:spacing w:before="2" w:after="2"/>
              <w:rPr>
                <w:b/>
                <w:bCs/>
                <w:sz w:val="18"/>
                <w:szCs w:val="18"/>
              </w:rPr>
            </w:pPr>
            <w:r w:rsidRPr="00AB326F">
              <w:rPr>
                <w:b/>
                <w:bCs/>
                <w:sz w:val="18"/>
                <w:szCs w:val="18"/>
              </w:rPr>
              <w:t>Socio-economic aspects</w:t>
            </w:r>
          </w:p>
        </w:tc>
        <w:tc>
          <w:tcPr>
            <w:tcW w:w="8550" w:type="dxa"/>
          </w:tcPr>
          <w:p w14:paraId="520AFBD5" w14:textId="77777777" w:rsidR="00AB326F" w:rsidRPr="00AB326F" w:rsidRDefault="00AB326F" w:rsidP="00B519F1">
            <w:pPr>
              <w:keepNext/>
              <w:keepLines/>
              <w:spacing w:after="120" w:line="240" w:lineRule="auto"/>
              <w:rPr>
                <w:b/>
                <w:bCs/>
                <w:sz w:val="18"/>
                <w:szCs w:val="18"/>
              </w:rPr>
            </w:pPr>
            <w:r w:rsidRPr="00AB326F">
              <w:rPr>
                <w:b/>
                <w:bCs/>
                <w:sz w:val="18"/>
                <w:szCs w:val="18"/>
              </w:rPr>
              <w:t>Sustainable Development Goals:</w:t>
            </w:r>
            <w:r w:rsidRPr="00AB326F">
              <w:rPr>
                <w:bCs/>
                <w:sz w:val="18"/>
                <w:szCs w:val="18"/>
              </w:rPr>
              <w:t xml:space="preserve"> Sound management of chemicals and waste underpins </w:t>
            </w:r>
            <w:proofErr w:type="gramStart"/>
            <w:r w:rsidRPr="00AB326F">
              <w:rPr>
                <w:bCs/>
                <w:sz w:val="18"/>
                <w:szCs w:val="18"/>
              </w:rPr>
              <w:t>all of</w:t>
            </w:r>
            <w:proofErr w:type="gramEnd"/>
            <w:r w:rsidRPr="00AB326F">
              <w:rPr>
                <w:bCs/>
                <w:sz w:val="18"/>
                <w:szCs w:val="18"/>
              </w:rPr>
              <w:t xml:space="preserve"> the SDGs and therefore all activities to raise public awareness contributed towards their achievement, especially progress in achieving Goal 12.4 and others such as Goal 3.9 and 6.3 of the SDGs.</w:t>
            </w:r>
          </w:p>
          <w:p w14:paraId="0A6C0741" w14:textId="77777777" w:rsidR="00AB326F" w:rsidRPr="00AB326F" w:rsidRDefault="00AB326F" w:rsidP="00B519F1">
            <w:pPr>
              <w:keepNext/>
              <w:keepLines/>
              <w:spacing w:after="120" w:line="240" w:lineRule="auto"/>
              <w:rPr>
                <w:bCs/>
                <w:sz w:val="18"/>
                <w:szCs w:val="18"/>
              </w:rPr>
            </w:pPr>
            <w:r w:rsidRPr="00AB326F">
              <w:rPr>
                <w:b/>
                <w:bCs/>
                <w:sz w:val="18"/>
                <w:szCs w:val="18"/>
              </w:rPr>
              <w:t>Gender mainstreaming:</w:t>
            </w:r>
            <w:r w:rsidRPr="00AB326F">
              <w:rPr>
                <w:bCs/>
                <w:sz w:val="18"/>
                <w:szCs w:val="18"/>
              </w:rPr>
              <w:t xml:space="preserve"> Gender aspects were a key theme to be communicated through the BRS messaging, outreach, and publications. The Secretariat ensured that – for example – photos and imagery contained on websites, in social media, and in core publications reflected gender aspects.</w:t>
            </w:r>
          </w:p>
          <w:p w14:paraId="6D5EF92A" w14:textId="77777777" w:rsidR="00AB326F" w:rsidRPr="00AB326F" w:rsidRDefault="00AB326F" w:rsidP="00B519F1">
            <w:pPr>
              <w:keepNext/>
              <w:keepLines/>
              <w:spacing w:after="120" w:line="240" w:lineRule="auto"/>
              <w:rPr>
                <w:b/>
                <w:bCs/>
                <w:sz w:val="18"/>
                <w:szCs w:val="18"/>
              </w:rPr>
            </w:pPr>
            <w:r w:rsidRPr="00AB326F">
              <w:rPr>
                <w:b/>
                <w:bCs/>
                <w:sz w:val="18"/>
                <w:szCs w:val="18"/>
              </w:rPr>
              <w:t xml:space="preserve">Integrated Approach: </w:t>
            </w:r>
            <w:r w:rsidRPr="00AB326F">
              <w:rPr>
                <w:bCs/>
                <w:sz w:val="18"/>
                <w:szCs w:val="18"/>
              </w:rPr>
              <w:t xml:space="preserve">Mainstreaming and the development of partnerships relied upon a higher level of stakeholder awareness of the importance of sustainable management of chemicals and waste in general across different sectors including industry, civil society, and academic </w:t>
            </w:r>
            <w:proofErr w:type="spellStart"/>
            <w:r w:rsidRPr="00AB326F">
              <w:rPr>
                <w:bCs/>
                <w:sz w:val="18"/>
                <w:szCs w:val="18"/>
              </w:rPr>
              <w:t>organisations</w:t>
            </w:r>
            <w:proofErr w:type="spellEnd"/>
            <w:r w:rsidRPr="00AB326F">
              <w:rPr>
                <w:bCs/>
                <w:sz w:val="18"/>
                <w:szCs w:val="18"/>
              </w:rPr>
              <w:t>. Heightened public awareness amongst these sectors of the issues related to sound management of chemicals and waste was therefore fundamental to this.</w:t>
            </w:r>
          </w:p>
        </w:tc>
      </w:tr>
    </w:tbl>
    <w:p w14:paraId="10F45446" w14:textId="77777777" w:rsidR="00AB326F" w:rsidRPr="00AB326F" w:rsidRDefault="00AB326F" w:rsidP="00AB326F">
      <w:pPr>
        <w:spacing w:after="0"/>
        <w:ind w:right="-563"/>
        <w:rPr>
          <w:b/>
          <w:bCs/>
          <w:sz w:val="18"/>
          <w:szCs w:val="18"/>
          <w:u w:val="single"/>
        </w:rPr>
      </w:pPr>
    </w:p>
    <w:p w14:paraId="0851C817" w14:textId="77777777" w:rsidR="00AB326F" w:rsidRPr="00AB326F" w:rsidRDefault="00AB326F" w:rsidP="00AB326F">
      <w:pPr>
        <w:spacing w:after="0" w:line="240" w:lineRule="auto"/>
        <w:rPr>
          <w:b/>
          <w:bCs/>
          <w:sz w:val="18"/>
          <w:szCs w:val="18"/>
          <w:u w:val="single"/>
        </w:rPr>
      </w:pPr>
      <w:r w:rsidRPr="00AB326F">
        <w:rPr>
          <w:b/>
          <w:bCs/>
          <w:sz w:val="18"/>
          <w:szCs w:val="18"/>
          <w:u w:val="single"/>
        </w:rPr>
        <w:br w:type="page"/>
      </w:r>
    </w:p>
    <w:p w14:paraId="18B0CD6B" w14:textId="2396A8C6" w:rsidR="00633B8D" w:rsidRPr="008B1C16" w:rsidRDefault="00633B8D" w:rsidP="00B229B9">
      <w:pPr>
        <w:pStyle w:val="Heading1"/>
        <w:numPr>
          <w:ilvl w:val="0"/>
          <w:numId w:val="361"/>
        </w:numPr>
        <w:spacing w:after="120"/>
        <w:ind w:left="714" w:hanging="357"/>
        <w:rPr>
          <w:rFonts w:ascii="Times New Roman" w:hAnsi="Times New Roman" w:cs="Times New Roman"/>
          <w:b/>
          <w:bCs/>
          <w:color w:val="auto"/>
        </w:rPr>
      </w:pPr>
      <w:bookmarkStart w:id="11" w:name="_Toc115076613"/>
      <w:r w:rsidRPr="008B1C16">
        <w:rPr>
          <w:rFonts w:ascii="Times New Roman" w:hAnsi="Times New Roman" w:cs="Times New Roman"/>
          <w:b/>
          <w:bCs/>
          <w:color w:val="auto"/>
        </w:rPr>
        <w:lastRenderedPageBreak/>
        <w:t>Overall management</w:t>
      </w:r>
      <w:bookmarkEnd w:id="11"/>
    </w:p>
    <w:tbl>
      <w:tblPr>
        <w:tblW w:w="1039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52"/>
      </w:tblGrid>
      <w:tr w:rsidR="00633B8D" w:rsidRPr="00633B8D" w14:paraId="2D891678" w14:textId="77777777" w:rsidTr="00B9470D">
        <w:tc>
          <w:tcPr>
            <w:tcW w:w="1843" w:type="dxa"/>
          </w:tcPr>
          <w:p w14:paraId="16F2799E" w14:textId="77777777" w:rsidR="00633B8D" w:rsidRPr="00633B8D" w:rsidRDefault="00633B8D" w:rsidP="00633B8D">
            <w:pPr>
              <w:spacing w:before="2" w:after="2"/>
              <w:rPr>
                <w:b/>
                <w:bCs/>
                <w:sz w:val="28"/>
                <w:szCs w:val="28"/>
              </w:rPr>
            </w:pPr>
            <w:proofErr w:type="spellStart"/>
            <w:r w:rsidRPr="00633B8D">
              <w:rPr>
                <w:b/>
                <w:bCs/>
                <w:sz w:val="28"/>
                <w:szCs w:val="28"/>
              </w:rPr>
              <w:t>PoW</w:t>
            </w:r>
            <w:proofErr w:type="spellEnd"/>
            <w:r w:rsidRPr="00633B8D">
              <w:rPr>
                <w:b/>
                <w:bCs/>
                <w:sz w:val="28"/>
                <w:szCs w:val="28"/>
              </w:rPr>
              <w:t xml:space="preserve"> number</w:t>
            </w:r>
          </w:p>
        </w:tc>
        <w:tc>
          <w:tcPr>
            <w:tcW w:w="8552" w:type="dxa"/>
          </w:tcPr>
          <w:p w14:paraId="6F305DBD" w14:textId="490C0666" w:rsidR="00633B8D" w:rsidRPr="00633B8D" w:rsidRDefault="00633B8D" w:rsidP="00633B8D">
            <w:pPr>
              <w:spacing w:before="2" w:after="2"/>
              <w:rPr>
                <w:b/>
                <w:bCs/>
                <w:sz w:val="28"/>
                <w:szCs w:val="28"/>
              </w:rPr>
            </w:pPr>
            <w:r w:rsidRPr="00633B8D">
              <w:rPr>
                <w:b/>
                <w:bCs/>
                <w:sz w:val="28"/>
                <w:szCs w:val="28"/>
              </w:rPr>
              <w:t xml:space="preserve">Activity </w:t>
            </w:r>
            <w:sdt>
              <w:sdtPr>
                <w:rPr>
                  <w:b/>
                  <w:bCs/>
                  <w:sz w:val="28"/>
                  <w:szCs w:val="28"/>
                </w:rPr>
                <w:alias w:val="PoW Number"/>
                <w:tag w:val="PoW Number"/>
                <w:id w:val="521366166"/>
                <w:placeholder>
                  <w:docPart w:val="9013FCBCC4174939BBA135B4E9EA39FD"/>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2" w:value="32"/>
                  <w:listItem w:displayText="33" w:value="33"/>
                  <w:listItem w:displayText="34" w:value="34"/>
                  <w:listItem w:displayText="35" w:value="35"/>
                  <w:listItem w:displayText="36" w:value="36"/>
                </w:dropDownList>
              </w:sdtPr>
              <w:sdtContent>
                <w:r w:rsidRPr="00633B8D">
                  <w:rPr>
                    <w:b/>
                    <w:bCs/>
                    <w:sz w:val="28"/>
                    <w:szCs w:val="28"/>
                  </w:rPr>
                  <w:t>28</w:t>
                </w:r>
              </w:sdtContent>
            </w:sdt>
          </w:p>
        </w:tc>
      </w:tr>
      <w:tr w:rsidR="00633B8D" w:rsidRPr="00633B8D" w14:paraId="2B964A5C" w14:textId="77777777" w:rsidTr="00B9470D">
        <w:tc>
          <w:tcPr>
            <w:tcW w:w="1843" w:type="dxa"/>
          </w:tcPr>
          <w:p w14:paraId="7F2FC857" w14:textId="77777777" w:rsidR="00633B8D" w:rsidRPr="00633B8D" w:rsidRDefault="00633B8D" w:rsidP="00633B8D">
            <w:pPr>
              <w:spacing w:before="2" w:after="2"/>
              <w:rPr>
                <w:b/>
                <w:bCs/>
                <w:sz w:val="18"/>
                <w:szCs w:val="18"/>
              </w:rPr>
            </w:pPr>
            <w:r w:rsidRPr="00633B8D">
              <w:rPr>
                <w:b/>
                <w:bCs/>
                <w:sz w:val="18"/>
                <w:szCs w:val="18"/>
              </w:rPr>
              <w:t>Title of activity</w:t>
            </w:r>
          </w:p>
        </w:tc>
        <w:tc>
          <w:tcPr>
            <w:tcW w:w="8552" w:type="dxa"/>
          </w:tcPr>
          <w:p w14:paraId="6725AE22" w14:textId="53F3AE26" w:rsidR="00633B8D" w:rsidRPr="00633B8D" w:rsidRDefault="00633B8D" w:rsidP="00633B8D">
            <w:pPr>
              <w:spacing w:before="2" w:after="2"/>
              <w:rPr>
                <w:b/>
                <w:bCs/>
                <w:color w:val="000000" w:themeColor="text1"/>
                <w:sz w:val="18"/>
                <w:szCs w:val="18"/>
              </w:rPr>
            </w:pPr>
            <w:r w:rsidRPr="00633B8D">
              <w:rPr>
                <w:b/>
                <w:bCs/>
                <w:color w:val="000000" w:themeColor="text1"/>
                <w:sz w:val="28"/>
                <w:szCs w:val="28"/>
              </w:rPr>
              <w:t xml:space="preserve">Executive direction, </w:t>
            </w:r>
            <w:proofErr w:type="gramStart"/>
            <w:r w:rsidRPr="00633B8D">
              <w:rPr>
                <w:b/>
                <w:bCs/>
                <w:color w:val="000000" w:themeColor="text1"/>
                <w:sz w:val="28"/>
                <w:szCs w:val="28"/>
              </w:rPr>
              <w:t>management</w:t>
            </w:r>
            <w:proofErr w:type="gramEnd"/>
            <w:r w:rsidRPr="00633B8D">
              <w:rPr>
                <w:b/>
                <w:bCs/>
                <w:color w:val="000000" w:themeColor="text1"/>
                <w:sz w:val="28"/>
                <w:szCs w:val="28"/>
              </w:rPr>
              <w:t xml:space="preserve"> and administration</w:t>
            </w:r>
          </w:p>
        </w:tc>
      </w:tr>
      <w:tr w:rsidR="00633B8D" w:rsidRPr="00633B8D" w14:paraId="355853B5" w14:textId="77777777" w:rsidTr="00B9470D">
        <w:trPr>
          <w:trHeight w:val="242"/>
        </w:trPr>
        <w:tc>
          <w:tcPr>
            <w:tcW w:w="1843" w:type="dxa"/>
          </w:tcPr>
          <w:p w14:paraId="3FAF7680" w14:textId="77777777" w:rsidR="00633B8D" w:rsidRPr="00633B8D" w:rsidRDefault="00633B8D" w:rsidP="00633B8D">
            <w:pPr>
              <w:spacing w:before="2" w:after="2"/>
              <w:rPr>
                <w:b/>
                <w:bCs/>
                <w:sz w:val="18"/>
                <w:szCs w:val="18"/>
              </w:rPr>
            </w:pPr>
            <w:r w:rsidRPr="00633B8D">
              <w:rPr>
                <w:b/>
                <w:bCs/>
                <w:sz w:val="18"/>
                <w:szCs w:val="18"/>
              </w:rPr>
              <w:t xml:space="preserve">Convention(s) </w:t>
            </w:r>
          </w:p>
        </w:tc>
        <w:tc>
          <w:tcPr>
            <w:tcW w:w="8552" w:type="dxa"/>
          </w:tcPr>
          <w:p w14:paraId="4961E67D" w14:textId="77777777" w:rsidR="00633B8D" w:rsidRPr="00633B8D" w:rsidRDefault="00633B8D" w:rsidP="00633B8D">
            <w:pPr>
              <w:spacing w:before="2" w:after="2"/>
              <w:rPr>
                <w:bCs/>
                <w:sz w:val="18"/>
                <w:szCs w:val="18"/>
                <w:lang w:val="fr-CH"/>
              </w:rPr>
            </w:pPr>
            <w:r w:rsidRPr="00633B8D">
              <w:rPr>
                <w:bCs/>
                <w:sz w:val="18"/>
                <w:szCs w:val="18"/>
              </w:rPr>
              <w:fldChar w:fldCharType="begin">
                <w:ffData>
                  <w:name w:val=""/>
                  <w:enabled/>
                  <w:calcOnExit w:val="0"/>
                  <w:checkBox>
                    <w:sizeAuto/>
                    <w:default w:val="1"/>
                  </w:checkBox>
                </w:ffData>
              </w:fldChar>
            </w:r>
            <w:r w:rsidRPr="00633B8D">
              <w:rPr>
                <w:bCs/>
                <w:sz w:val="18"/>
                <w:szCs w:val="18"/>
                <w:lang w:val="fr-CH"/>
              </w:rPr>
              <w:instrText xml:space="preserve"> FORMCHECKBOX </w:instrText>
            </w:r>
            <w:r w:rsidR="00000000">
              <w:rPr>
                <w:bCs/>
                <w:sz w:val="18"/>
                <w:szCs w:val="18"/>
              </w:rPr>
            </w:r>
            <w:r w:rsidR="00000000">
              <w:rPr>
                <w:bCs/>
                <w:sz w:val="18"/>
                <w:szCs w:val="18"/>
              </w:rPr>
              <w:fldChar w:fldCharType="separate"/>
            </w:r>
            <w:r w:rsidRPr="00633B8D">
              <w:rPr>
                <w:bCs/>
                <w:sz w:val="18"/>
                <w:szCs w:val="18"/>
              </w:rPr>
              <w:fldChar w:fldCharType="end"/>
            </w:r>
            <w:r w:rsidRPr="00633B8D">
              <w:rPr>
                <w:bCs/>
                <w:sz w:val="18"/>
                <w:szCs w:val="18"/>
                <w:lang w:val="fr-CH"/>
              </w:rPr>
              <w:t xml:space="preserve"> Basel Convention (BC)</w:t>
            </w:r>
          </w:p>
          <w:p w14:paraId="4BD42905" w14:textId="77777777" w:rsidR="00633B8D" w:rsidRPr="00633B8D" w:rsidRDefault="00633B8D" w:rsidP="00633B8D">
            <w:pPr>
              <w:spacing w:before="2" w:after="2"/>
              <w:rPr>
                <w:bCs/>
                <w:sz w:val="18"/>
                <w:szCs w:val="18"/>
                <w:lang w:val="fr-CH"/>
              </w:rPr>
            </w:pPr>
            <w:r w:rsidRPr="00633B8D">
              <w:rPr>
                <w:bCs/>
                <w:sz w:val="18"/>
                <w:szCs w:val="18"/>
              </w:rPr>
              <w:fldChar w:fldCharType="begin">
                <w:ffData>
                  <w:name w:val=""/>
                  <w:enabled/>
                  <w:calcOnExit w:val="0"/>
                  <w:checkBox>
                    <w:sizeAuto/>
                    <w:default w:val="1"/>
                  </w:checkBox>
                </w:ffData>
              </w:fldChar>
            </w:r>
            <w:r w:rsidRPr="00633B8D">
              <w:rPr>
                <w:bCs/>
                <w:sz w:val="18"/>
                <w:szCs w:val="18"/>
                <w:lang w:val="fr-CH"/>
              </w:rPr>
              <w:instrText xml:space="preserve"> FORMCHECKBOX </w:instrText>
            </w:r>
            <w:r w:rsidR="00000000">
              <w:rPr>
                <w:bCs/>
                <w:sz w:val="18"/>
                <w:szCs w:val="18"/>
              </w:rPr>
            </w:r>
            <w:r w:rsidR="00000000">
              <w:rPr>
                <w:bCs/>
                <w:sz w:val="18"/>
                <w:szCs w:val="18"/>
              </w:rPr>
              <w:fldChar w:fldCharType="separate"/>
            </w:r>
            <w:r w:rsidRPr="00633B8D">
              <w:rPr>
                <w:bCs/>
                <w:sz w:val="18"/>
                <w:szCs w:val="18"/>
              </w:rPr>
              <w:fldChar w:fldCharType="end"/>
            </w:r>
            <w:r w:rsidRPr="00633B8D">
              <w:rPr>
                <w:bCs/>
                <w:sz w:val="18"/>
                <w:szCs w:val="18"/>
                <w:lang w:val="fr-CH"/>
              </w:rPr>
              <w:t xml:space="preserve"> Rotterdam Convention (RC)</w:t>
            </w:r>
          </w:p>
          <w:p w14:paraId="253675F7" w14:textId="77777777" w:rsidR="00633B8D" w:rsidRPr="00633B8D" w:rsidRDefault="00633B8D" w:rsidP="00633B8D">
            <w:pPr>
              <w:spacing w:before="2" w:after="2"/>
              <w:rPr>
                <w:bCs/>
                <w:sz w:val="18"/>
                <w:szCs w:val="18"/>
              </w:rPr>
            </w:pPr>
            <w:r w:rsidRPr="00633B8D">
              <w:rPr>
                <w:bCs/>
                <w:sz w:val="18"/>
                <w:szCs w:val="18"/>
              </w:rPr>
              <w:fldChar w:fldCharType="begin">
                <w:ffData>
                  <w:name w:val=""/>
                  <w:enabled/>
                  <w:calcOnExit w:val="0"/>
                  <w:checkBox>
                    <w:sizeAuto/>
                    <w:default w:val="1"/>
                  </w:checkBox>
                </w:ffData>
              </w:fldChar>
            </w:r>
            <w:r w:rsidRPr="00633B8D">
              <w:rPr>
                <w:bCs/>
                <w:sz w:val="18"/>
                <w:szCs w:val="18"/>
              </w:rPr>
              <w:instrText xml:space="preserve"> FORMCHECKBOX </w:instrText>
            </w:r>
            <w:r w:rsidR="00000000">
              <w:rPr>
                <w:bCs/>
                <w:sz w:val="18"/>
                <w:szCs w:val="18"/>
              </w:rPr>
            </w:r>
            <w:r w:rsidR="00000000">
              <w:rPr>
                <w:bCs/>
                <w:sz w:val="18"/>
                <w:szCs w:val="18"/>
              </w:rPr>
              <w:fldChar w:fldCharType="separate"/>
            </w:r>
            <w:r w:rsidRPr="00633B8D">
              <w:rPr>
                <w:bCs/>
                <w:sz w:val="18"/>
                <w:szCs w:val="18"/>
              </w:rPr>
              <w:fldChar w:fldCharType="end"/>
            </w:r>
            <w:r w:rsidRPr="00633B8D">
              <w:rPr>
                <w:bCs/>
                <w:sz w:val="18"/>
                <w:szCs w:val="18"/>
              </w:rPr>
              <w:t xml:space="preserve"> Stockholm Convention (SC)</w:t>
            </w:r>
          </w:p>
        </w:tc>
      </w:tr>
      <w:tr w:rsidR="00633B8D" w:rsidRPr="00633B8D" w14:paraId="56E5B70D" w14:textId="77777777" w:rsidTr="00B9470D">
        <w:trPr>
          <w:trHeight w:val="233"/>
        </w:trPr>
        <w:tc>
          <w:tcPr>
            <w:tcW w:w="1843" w:type="dxa"/>
          </w:tcPr>
          <w:p w14:paraId="18900B77" w14:textId="77777777" w:rsidR="00633B8D" w:rsidRPr="00633B8D" w:rsidRDefault="00633B8D" w:rsidP="00633B8D">
            <w:pPr>
              <w:spacing w:before="2" w:after="2"/>
              <w:rPr>
                <w:b/>
                <w:bCs/>
                <w:sz w:val="18"/>
                <w:szCs w:val="18"/>
              </w:rPr>
            </w:pPr>
            <w:r w:rsidRPr="00633B8D">
              <w:rPr>
                <w:b/>
                <w:bCs/>
                <w:sz w:val="18"/>
                <w:szCs w:val="18"/>
              </w:rPr>
              <w:t xml:space="preserve">Budget </w:t>
            </w:r>
          </w:p>
        </w:tc>
        <w:tc>
          <w:tcPr>
            <w:tcW w:w="8552" w:type="dxa"/>
          </w:tcPr>
          <w:p w14:paraId="69149D5C" w14:textId="77777777" w:rsidR="00633B8D" w:rsidRPr="00633B8D" w:rsidRDefault="00633B8D" w:rsidP="00633B8D">
            <w:pPr>
              <w:spacing w:before="2" w:after="2"/>
              <w:rPr>
                <w:bCs/>
                <w:sz w:val="18"/>
                <w:szCs w:val="18"/>
              </w:rPr>
            </w:pPr>
            <w:r w:rsidRPr="00633B8D">
              <w:rPr>
                <w:bCs/>
                <w:sz w:val="18"/>
                <w:szCs w:val="18"/>
              </w:rPr>
              <w:fldChar w:fldCharType="begin">
                <w:ffData>
                  <w:name w:val=""/>
                  <w:enabled/>
                  <w:calcOnExit w:val="0"/>
                  <w:checkBox>
                    <w:sizeAuto/>
                    <w:default w:val="1"/>
                  </w:checkBox>
                </w:ffData>
              </w:fldChar>
            </w:r>
            <w:r w:rsidRPr="00633B8D">
              <w:rPr>
                <w:bCs/>
                <w:sz w:val="18"/>
                <w:szCs w:val="18"/>
              </w:rPr>
              <w:instrText xml:space="preserve"> FORMCHECKBOX </w:instrText>
            </w:r>
            <w:r w:rsidR="00000000">
              <w:rPr>
                <w:bCs/>
                <w:sz w:val="18"/>
                <w:szCs w:val="18"/>
              </w:rPr>
            </w:r>
            <w:r w:rsidR="00000000">
              <w:rPr>
                <w:bCs/>
                <w:sz w:val="18"/>
                <w:szCs w:val="18"/>
              </w:rPr>
              <w:fldChar w:fldCharType="separate"/>
            </w:r>
            <w:r w:rsidRPr="00633B8D">
              <w:rPr>
                <w:bCs/>
                <w:sz w:val="18"/>
                <w:szCs w:val="18"/>
              </w:rPr>
              <w:fldChar w:fldCharType="end"/>
            </w:r>
            <w:r w:rsidRPr="00633B8D">
              <w:rPr>
                <w:bCs/>
                <w:sz w:val="18"/>
                <w:szCs w:val="18"/>
              </w:rPr>
              <w:t xml:space="preserve"> Core budget                     </w:t>
            </w:r>
            <w:r w:rsidRPr="00633B8D">
              <w:rPr>
                <w:bCs/>
                <w:sz w:val="18"/>
                <w:szCs w:val="18"/>
              </w:rPr>
              <w:fldChar w:fldCharType="begin">
                <w:ffData>
                  <w:name w:val=""/>
                  <w:enabled/>
                  <w:calcOnExit w:val="0"/>
                  <w:checkBox>
                    <w:sizeAuto/>
                    <w:default w:val="0"/>
                  </w:checkBox>
                </w:ffData>
              </w:fldChar>
            </w:r>
            <w:r w:rsidRPr="00633B8D">
              <w:rPr>
                <w:bCs/>
                <w:sz w:val="18"/>
                <w:szCs w:val="18"/>
              </w:rPr>
              <w:instrText xml:space="preserve"> FORMCHECKBOX </w:instrText>
            </w:r>
            <w:r w:rsidR="00000000">
              <w:rPr>
                <w:bCs/>
                <w:sz w:val="18"/>
                <w:szCs w:val="18"/>
              </w:rPr>
            </w:r>
            <w:r w:rsidR="00000000">
              <w:rPr>
                <w:bCs/>
                <w:sz w:val="18"/>
                <w:szCs w:val="18"/>
              </w:rPr>
              <w:fldChar w:fldCharType="separate"/>
            </w:r>
            <w:r w:rsidRPr="00633B8D">
              <w:rPr>
                <w:bCs/>
                <w:sz w:val="18"/>
                <w:szCs w:val="18"/>
              </w:rPr>
              <w:fldChar w:fldCharType="end"/>
            </w:r>
            <w:r w:rsidRPr="00633B8D">
              <w:rPr>
                <w:bCs/>
                <w:sz w:val="18"/>
                <w:szCs w:val="18"/>
              </w:rPr>
              <w:t xml:space="preserve"> Voluntary budget</w:t>
            </w:r>
          </w:p>
        </w:tc>
      </w:tr>
      <w:tr w:rsidR="00633B8D" w:rsidRPr="00633B8D" w14:paraId="62B540E6" w14:textId="77777777" w:rsidTr="00B9470D">
        <w:tc>
          <w:tcPr>
            <w:tcW w:w="1843" w:type="dxa"/>
          </w:tcPr>
          <w:p w14:paraId="45AC4564" w14:textId="77777777" w:rsidR="00633B8D" w:rsidRPr="00633B8D" w:rsidRDefault="00633B8D" w:rsidP="00633B8D">
            <w:pPr>
              <w:spacing w:before="2" w:after="2"/>
              <w:rPr>
                <w:b/>
                <w:bCs/>
                <w:sz w:val="18"/>
                <w:szCs w:val="18"/>
              </w:rPr>
            </w:pPr>
            <w:r w:rsidRPr="00633B8D">
              <w:rPr>
                <w:b/>
                <w:bCs/>
                <w:sz w:val="18"/>
                <w:szCs w:val="18"/>
              </w:rPr>
              <w:t>Mandate</w:t>
            </w:r>
          </w:p>
        </w:tc>
        <w:tc>
          <w:tcPr>
            <w:tcW w:w="8552" w:type="dxa"/>
          </w:tcPr>
          <w:p w14:paraId="7CEED4BB" w14:textId="77777777" w:rsidR="00633B8D" w:rsidRPr="00633B8D" w:rsidRDefault="00633B8D" w:rsidP="00633B8D">
            <w:pPr>
              <w:spacing w:before="2" w:after="2"/>
              <w:rPr>
                <w:b/>
                <w:bCs/>
                <w:sz w:val="18"/>
                <w:szCs w:val="18"/>
              </w:rPr>
            </w:pPr>
            <w:r w:rsidRPr="00633B8D">
              <w:rPr>
                <w:b/>
                <w:bCs/>
                <w:sz w:val="18"/>
                <w:szCs w:val="18"/>
              </w:rPr>
              <w:t>Conventions Articles</w:t>
            </w:r>
            <w:r w:rsidRPr="00633B8D">
              <w:rPr>
                <w:bCs/>
                <w:sz w:val="18"/>
                <w:szCs w:val="18"/>
              </w:rPr>
              <w:t xml:space="preserve">: BC Article 16, RC Article 19 and SC Article 20 on secretariat functions; SC Article 13 on financial resources and </w:t>
            </w:r>
            <w:proofErr w:type="gramStart"/>
            <w:r w:rsidRPr="00633B8D">
              <w:rPr>
                <w:bCs/>
                <w:sz w:val="18"/>
                <w:szCs w:val="18"/>
              </w:rPr>
              <w:t>mechanisms;</w:t>
            </w:r>
            <w:proofErr w:type="gramEnd"/>
            <w:r w:rsidRPr="00633B8D">
              <w:rPr>
                <w:bCs/>
                <w:sz w:val="18"/>
                <w:szCs w:val="18"/>
              </w:rPr>
              <w:t xml:space="preserve"> </w:t>
            </w:r>
          </w:p>
          <w:p w14:paraId="71640E1B" w14:textId="77777777" w:rsidR="00633B8D" w:rsidRPr="00633B8D" w:rsidRDefault="00633B8D" w:rsidP="00633B8D">
            <w:pPr>
              <w:spacing w:before="2" w:after="2"/>
              <w:rPr>
                <w:bCs/>
                <w:sz w:val="18"/>
                <w:szCs w:val="18"/>
              </w:rPr>
            </w:pPr>
            <w:r w:rsidRPr="00633B8D">
              <w:rPr>
                <w:b/>
                <w:bCs/>
                <w:sz w:val="18"/>
                <w:szCs w:val="18"/>
              </w:rPr>
              <w:t xml:space="preserve">COP(s) decision(s): </w:t>
            </w:r>
            <w:r w:rsidRPr="00633B8D">
              <w:rPr>
                <w:bCs/>
                <w:sz w:val="18"/>
                <w:szCs w:val="18"/>
              </w:rPr>
              <w:t xml:space="preserve">2013 omnibus decisions (BC.Ex-2/1,  RC.Ex-2/1, SC.Ex-2/1); synergies decisions BC-13/18, RC-8/11 and SC-8/21; decisions BC-14/29, RC-9/17 and SC-9/27 on budgets and </w:t>
            </w:r>
            <w:proofErr w:type="spellStart"/>
            <w:r w:rsidRPr="00633B8D">
              <w:rPr>
                <w:bCs/>
                <w:sz w:val="18"/>
                <w:szCs w:val="18"/>
              </w:rPr>
              <w:t>programmes</w:t>
            </w:r>
            <w:proofErr w:type="spellEnd"/>
            <w:r w:rsidRPr="00633B8D">
              <w:rPr>
                <w:bCs/>
                <w:sz w:val="18"/>
                <w:szCs w:val="18"/>
              </w:rPr>
              <w:t xml:space="preserve"> of work; decisions </w:t>
            </w:r>
            <w:r w:rsidRPr="00633B8D">
              <w:rPr>
                <w:sz w:val="18"/>
                <w:szCs w:val="18"/>
              </w:rPr>
              <w:t xml:space="preserve">BC-14/22, RC-9/10 and </w:t>
            </w:r>
            <w:r w:rsidRPr="00633B8D">
              <w:rPr>
                <w:sz w:val="18"/>
                <w:szCs w:val="18"/>
                <w:lang w:val="en-GB"/>
              </w:rPr>
              <w:t>SC-9/</w:t>
            </w:r>
            <w:r w:rsidRPr="00633B8D">
              <w:rPr>
                <w:bCs/>
                <w:sz w:val="18"/>
                <w:szCs w:val="18"/>
              </w:rPr>
              <w:t>20 on cooperation between the joint Secretariat of the Basel, Rotterdam and Stockholm Conventions and the Secretariat of the Minamata Convention</w:t>
            </w:r>
          </w:p>
          <w:p w14:paraId="267E0B89" w14:textId="77777777" w:rsidR="00633B8D" w:rsidRPr="006F34E5" w:rsidRDefault="00633B8D" w:rsidP="00633B8D">
            <w:pPr>
              <w:spacing w:before="2" w:after="2"/>
              <w:rPr>
                <w:sz w:val="18"/>
                <w:szCs w:val="18"/>
              </w:rPr>
            </w:pPr>
            <w:r w:rsidRPr="00B519F1">
              <w:rPr>
                <w:sz w:val="18"/>
                <w:szCs w:val="18"/>
              </w:rPr>
              <w:t xml:space="preserve">Financial rules and rules of procedure for the three </w:t>
            </w:r>
            <w:proofErr w:type="gramStart"/>
            <w:r w:rsidRPr="00B519F1">
              <w:rPr>
                <w:sz w:val="18"/>
                <w:szCs w:val="18"/>
              </w:rPr>
              <w:t>conventions</w:t>
            </w:r>
            <w:r w:rsidRPr="006F34E5">
              <w:rPr>
                <w:sz w:val="18"/>
                <w:szCs w:val="18"/>
              </w:rPr>
              <w:t>;</w:t>
            </w:r>
            <w:proofErr w:type="gramEnd"/>
          </w:p>
          <w:p w14:paraId="4C8D45A2" w14:textId="77777777" w:rsidR="00633B8D" w:rsidRPr="00633B8D" w:rsidRDefault="00633B8D" w:rsidP="00633B8D">
            <w:pPr>
              <w:spacing w:before="2" w:after="2"/>
              <w:rPr>
                <w:b/>
                <w:bCs/>
                <w:sz w:val="18"/>
                <w:szCs w:val="18"/>
              </w:rPr>
            </w:pPr>
            <w:r w:rsidRPr="00633B8D">
              <w:rPr>
                <w:bCs/>
                <w:sz w:val="18"/>
                <w:szCs w:val="18"/>
              </w:rPr>
              <w:t xml:space="preserve">Relevant decisions of the United Nations Environment Assembly.  </w:t>
            </w:r>
          </w:p>
        </w:tc>
      </w:tr>
      <w:tr w:rsidR="00633B8D" w:rsidRPr="00633B8D" w14:paraId="055D8801" w14:textId="77777777" w:rsidTr="00B9470D">
        <w:trPr>
          <w:trHeight w:val="328"/>
        </w:trPr>
        <w:tc>
          <w:tcPr>
            <w:tcW w:w="1843" w:type="dxa"/>
            <w:vMerge w:val="restart"/>
            <w:tcBorders>
              <w:top w:val="single" w:sz="4" w:space="0" w:color="auto"/>
              <w:left w:val="single" w:sz="4" w:space="0" w:color="auto"/>
              <w:bottom w:val="single" w:sz="4" w:space="0" w:color="auto"/>
              <w:right w:val="single" w:sz="4" w:space="0" w:color="auto"/>
            </w:tcBorders>
          </w:tcPr>
          <w:p w14:paraId="5E87AAB8" w14:textId="77777777" w:rsidR="00633B8D" w:rsidRPr="00633B8D" w:rsidRDefault="00633B8D" w:rsidP="00633B8D">
            <w:pPr>
              <w:spacing w:before="2" w:after="2"/>
              <w:rPr>
                <w:b/>
                <w:bCs/>
                <w:sz w:val="18"/>
                <w:szCs w:val="18"/>
              </w:rPr>
            </w:pPr>
            <w:r w:rsidRPr="00633B8D">
              <w:rPr>
                <w:b/>
                <w:sz w:val="18"/>
                <w:szCs w:val="18"/>
                <w:lang w:eastAsia="en-GB"/>
              </w:rPr>
              <w:t>Outcomes and activities</w:t>
            </w:r>
          </w:p>
        </w:tc>
        <w:tc>
          <w:tcPr>
            <w:tcW w:w="8552" w:type="dxa"/>
            <w:tcBorders>
              <w:left w:val="single" w:sz="4" w:space="0" w:color="auto"/>
            </w:tcBorders>
            <w:shd w:val="clear" w:color="auto" w:fill="FFFFFF" w:themeFill="background1"/>
          </w:tcPr>
          <w:p w14:paraId="15AD35A7" w14:textId="77777777" w:rsidR="00633B8D" w:rsidRPr="00633B8D" w:rsidRDefault="00633B8D" w:rsidP="00633B8D">
            <w:pPr>
              <w:spacing w:before="60" w:after="60" w:line="240" w:lineRule="auto"/>
              <w:rPr>
                <w:b/>
                <w:sz w:val="18"/>
                <w:szCs w:val="18"/>
                <w:lang w:eastAsia="en-GB"/>
              </w:rPr>
            </w:pPr>
            <w:r w:rsidRPr="00633B8D">
              <w:rPr>
                <w:b/>
                <w:sz w:val="18"/>
                <w:szCs w:val="18"/>
                <w:lang w:eastAsia="en-GB"/>
              </w:rPr>
              <w:t xml:space="preserve">Component 28.1: </w:t>
            </w:r>
            <w:r w:rsidRPr="00633B8D">
              <w:rPr>
                <w:b/>
                <w:sz w:val="18"/>
                <w:szCs w:val="18"/>
              </w:rPr>
              <w:t xml:space="preserve">Overall management and coordination </w:t>
            </w:r>
          </w:p>
          <w:p w14:paraId="30F01538" w14:textId="244C4597" w:rsidR="00633B8D" w:rsidRPr="00633B8D" w:rsidRDefault="00633B8D" w:rsidP="00633B8D">
            <w:pPr>
              <w:spacing w:before="60" w:after="60" w:line="240" w:lineRule="auto"/>
              <w:rPr>
                <w:b/>
                <w:sz w:val="18"/>
                <w:szCs w:val="18"/>
                <w:lang w:eastAsia="en-GB"/>
              </w:rPr>
            </w:pPr>
            <w:r w:rsidRPr="00633B8D">
              <w:rPr>
                <w:b/>
                <w:sz w:val="18"/>
                <w:szCs w:val="18"/>
                <w:lang w:eastAsia="en-GB"/>
              </w:rPr>
              <w:t>Outcomes</w:t>
            </w:r>
            <w:r w:rsidR="006F34E5">
              <w:rPr>
                <w:b/>
                <w:sz w:val="18"/>
                <w:szCs w:val="18"/>
                <w:lang w:eastAsia="en-GB"/>
              </w:rPr>
              <w:t xml:space="preserve"> achieved</w:t>
            </w:r>
            <w:r w:rsidRPr="00633B8D">
              <w:rPr>
                <w:b/>
                <w:sz w:val="18"/>
                <w:szCs w:val="18"/>
                <w:lang w:eastAsia="en-GB"/>
              </w:rPr>
              <w:t>:</w:t>
            </w:r>
          </w:p>
          <w:p w14:paraId="056ADF1D" w14:textId="347DFF82" w:rsidR="00633B8D" w:rsidRPr="00B229B9" w:rsidRDefault="00633B8D" w:rsidP="00633B8D">
            <w:pPr>
              <w:spacing w:before="60" w:after="60" w:line="240" w:lineRule="auto"/>
              <w:rPr>
                <w:i/>
                <w:sz w:val="18"/>
                <w:szCs w:val="18"/>
                <w:lang w:eastAsia="en-GB"/>
              </w:rPr>
            </w:pPr>
            <w:r w:rsidRPr="00633B8D">
              <w:rPr>
                <w:sz w:val="18"/>
                <w:szCs w:val="18"/>
              </w:rPr>
              <w:t xml:space="preserve">This component contributed towards the management and coordination of the three conventions both externally with relevant stakeholders and internally within the Secretariat. Externally it contributed towards strengthening the sound management of chemicals and wastes at </w:t>
            </w:r>
            <w:r w:rsidRPr="00633B8D">
              <w:rPr>
                <w:color w:val="000000" w:themeColor="text1"/>
                <w:sz w:val="18"/>
                <w:szCs w:val="18"/>
              </w:rPr>
              <w:t xml:space="preserve">the national, regional and global levels throughout their </w:t>
            </w:r>
            <w:proofErr w:type="gramStart"/>
            <w:r w:rsidRPr="00633B8D">
              <w:rPr>
                <w:color w:val="000000" w:themeColor="text1"/>
                <w:sz w:val="18"/>
                <w:szCs w:val="18"/>
              </w:rPr>
              <w:t>life-cycles</w:t>
            </w:r>
            <w:proofErr w:type="gramEnd"/>
            <w:r w:rsidRPr="00633B8D">
              <w:rPr>
                <w:color w:val="000000" w:themeColor="text1"/>
                <w:sz w:val="18"/>
                <w:szCs w:val="18"/>
              </w:rPr>
              <w:t>, through the provision of secretariat services to Parties, in particular sound information on chemicals and waste management, capacity building and tools.</w:t>
            </w:r>
            <w:r w:rsidRPr="00633B8D">
              <w:rPr>
                <w:color w:val="000000" w:themeColor="text1"/>
                <w:sz w:val="18"/>
                <w:szCs w:val="18"/>
                <w:lang w:eastAsia="en-GB"/>
              </w:rPr>
              <w:t xml:space="preserve"> Internally, it contributed to the management and coordination of the secretariat </w:t>
            </w:r>
            <w:r w:rsidRPr="00B229B9">
              <w:rPr>
                <w:sz w:val="18"/>
                <w:szCs w:val="18"/>
                <w:lang w:eastAsia="en-GB"/>
              </w:rPr>
              <w:t xml:space="preserve">functioning and the overseeing of the effective and efficient implementation of the approved </w:t>
            </w:r>
            <w:proofErr w:type="spellStart"/>
            <w:r w:rsidRPr="00B229B9">
              <w:rPr>
                <w:sz w:val="18"/>
                <w:szCs w:val="18"/>
                <w:lang w:eastAsia="en-GB"/>
              </w:rPr>
              <w:t>programmes</w:t>
            </w:r>
            <w:proofErr w:type="spellEnd"/>
            <w:r w:rsidRPr="00B229B9">
              <w:rPr>
                <w:sz w:val="18"/>
                <w:szCs w:val="18"/>
                <w:lang w:eastAsia="en-GB"/>
              </w:rPr>
              <w:t xml:space="preserve"> of work for the three conventions for the biennium</w:t>
            </w:r>
            <w:r w:rsidR="006F34E5" w:rsidRPr="00B229B9">
              <w:rPr>
                <w:sz w:val="18"/>
                <w:szCs w:val="18"/>
                <w:lang w:eastAsia="en-GB"/>
              </w:rPr>
              <w:t>.</w:t>
            </w:r>
            <w:r w:rsidRPr="00B229B9">
              <w:rPr>
                <w:sz w:val="18"/>
                <w:szCs w:val="18"/>
                <w:lang w:eastAsia="en-GB"/>
              </w:rPr>
              <w:t xml:space="preserve">   </w:t>
            </w:r>
          </w:p>
          <w:p w14:paraId="1410FF51" w14:textId="60BFF07F" w:rsidR="00633B8D" w:rsidRPr="00B229B9" w:rsidRDefault="00633B8D" w:rsidP="00633B8D">
            <w:pPr>
              <w:spacing w:before="60" w:after="60" w:line="240" w:lineRule="auto"/>
              <w:rPr>
                <w:b/>
                <w:sz w:val="18"/>
                <w:szCs w:val="18"/>
                <w:lang w:eastAsia="en-GB"/>
              </w:rPr>
            </w:pPr>
            <w:r w:rsidRPr="00B229B9">
              <w:rPr>
                <w:b/>
                <w:sz w:val="18"/>
                <w:szCs w:val="18"/>
                <w:lang w:eastAsia="en-GB"/>
              </w:rPr>
              <w:t>Activities</w:t>
            </w:r>
            <w:r w:rsidR="006F34E5" w:rsidRPr="00B229B9">
              <w:rPr>
                <w:b/>
                <w:sz w:val="18"/>
                <w:szCs w:val="18"/>
                <w:lang w:eastAsia="en-GB"/>
              </w:rPr>
              <w:t xml:space="preserve"> implemented</w:t>
            </w:r>
            <w:r w:rsidRPr="00B229B9">
              <w:rPr>
                <w:b/>
                <w:sz w:val="18"/>
                <w:szCs w:val="18"/>
                <w:lang w:eastAsia="en-GB"/>
              </w:rPr>
              <w:t>:</w:t>
            </w:r>
          </w:p>
          <w:tbl>
            <w:tblPr>
              <w:tblW w:w="7660" w:type="dxa"/>
              <w:tblLayout w:type="fixed"/>
              <w:tblLook w:val="04A0" w:firstRow="1" w:lastRow="0" w:firstColumn="1" w:lastColumn="0" w:noHBand="0" w:noVBand="1"/>
            </w:tblPr>
            <w:tblGrid>
              <w:gridCol w:w="7660"/>
            </w:tblGrid>
            <w:tr w:rsidR="00633B8D" w:rsidRPr="00633B8D" w14:paraId="15B88E57" w14:textId="77777777" w:rsidTr="00B9470D">
              <w:trPr>
                <w:trHeight w:val="300"/>
              </w:trPr>
              <w:tc>
                <w:tcPr>
                  <w:tcW w:w="7660" w:type="dxa"/>
                  <w:tcBorders>
                    <w:top w:val="nil"/>
                    <w:left w:val="nil"/>
                    <w:bottom w:val="nil"/>
                    <w:right w:val="nil"/>
                  </w:tcBorders>
                  <w:shd w:val="clear" w:color="auto" w:fill="auto"/>
                  <w:noWrap/>
                  <w:vAlign w:val="bottom"/>
                  <w:hideMark/>
                </w:tcPr>
                <w:p w14:paraId="6B1F95C6" w14:textId="77777777" w:rsidR="00633B8D" w:rsidRPr="00633B8D" w:rsidRDefault="00633B8D" w:rsidP="00633B8D">
                  <w:pPr>
                    <w:numPr>
                      <w:ilvl w:val="0"/>
                      <w:numId w:val="244"/>
                    </w:numPr>
                    <w:spacing w:after="0" w:line="240" w:lineRule="auto"/>
                    <w:contextualSpacing/>
                    <w:rPr>
                      <w:rFonts w:eastAsia="Times New Roman"/>
                      <w:color w:val="000000"/>
                      <w:sz w:val="18"/>
                      <w:szCs w:val="18"/>
                    </w:rPr>
                  </w:pPr>
                  <w:r w:rsidRPr="00633B8D">
                    <w:rPr>
                      <w:rFonts w:eastAsia="Times New Roman"/>
                      <w:color w:val="000000"/>
                      <w:sz w:val="18"/>
                      <w:szCs w:val="18"/>
                    </w:rPr>
                    <w:t xml:space="preserve">Strategic external dialogue and consultations were held throughout the </w:t>
                  </w:r>
                  <w:proofErr w:type="gramStart"/>
                  <w:r w:rsidRPr="00633B8D">
                    <w:rPr>
                      <w:rFonts w:eastAsia="Times New Roman"/>
                      <w:color w:val="000000"/>
                      <w:sz w:val="18"/>
                      <w:szCs w:val="18"/>
                    </w:rPr>
                    <w:t>biennium;</w:t>
                  </w:r>
                  <w:proofErr w:type="gramEnd"/>
                  <w:r w:rsidRPr="00633B8D">
                    <w:rPr>
                      <w:rFonts w:eastAsia="Times New Roman"/>
                      <w:color w:val="000000"/>
                      <w:sz w:val="18"/>
                      <w:szCs w:val="18"/>
                    </w:rPr>
                    <w:t xml:space="preserve"> </w:t>
                  </w:r>
                </w:p>
                <w:p w14:paraId="35C1B47B" w14:textId="3E7A22E9" w:rsidR="00633B8D" w:rsidRPr="00633B8D" w:rsidRDefault="00633B8D" w:rsidP="00633B8D">
                  <w:pPr>
                    <w:numPr>
                      <w:ilvl w:val="0"/>
                      <w:numId w:val="244"/>
                    </w:numPr>
                    <w:spacing w:after="0" w:line="240" w:lineRule="auto"/>
                    <w:contextualSpacing/>
                    <w:rPr>
                      <w:rFonts w:eastAsia="Times New Roman"/>
                      <w:color w:val="000000"/>
                      <w:sz w:val="18"/>
                      <w:szCs w:val="18"/>
                    </w:rPr>
                  </w:pPr>
                  <w:r w:rsidRPr="00633B8D">
                    <w:rPr>
                      <w:rFonts w:eastAsia="Times New Roman"/>
                      <w:color w:val="000000"/>
                      <w:sz w:val="18"/>
                      <w:szCs w:val="18"/>
                    </w:rPr>
                    <w:t xml:space="preserve">Strategic internal management, coordination and dialogue were </w:t>
                  </w:r>
                  <w:proofErr w:type="gramStart"/>
                  <w:r w:rsidRPr="00633B8D">
                    <w:rPr>
                      <w:rFonts w:eastAsia="Times New Roman"/>
                      <w:color w:val="000000"/>
                      <w:sz w:val="18"/>
                      <w:szCs w:val="18"/>
                    </w:rPr>
                    <w:t>undertaken</w:t>
                  </w:r>
                  <w:r w:rsidR="00B118B5">
                    <w:rPr>
                      <w:rFonts w:eastAsia="Times New Roman"/>
                      <w:color w:val="000000"/>
                      <w:sz w:val="18"/>
                      <w:szCs w:val="18"/>
                    </w:rPr>
                    <w:t>;</w:t>
                  </w:r>
                  <w:proofErr w:type="gramEnd"/>
                </w:p>
                <w:p w14:paraId="6335ADB8" w14:textId="77777777" w:rsidR="00633B8D" w:rsidRPr="00633B8D" w:rsidRDefault="00633B8D" w:rsidP="00633B8D">
                  <w:pPr>
                    <w:numPr>
                      <w:ilvl w:val="0"/>
                      <w:numId w:val="244"/>
                    </w:numPr>
                    <w:spacing w:after="0" w:line="240" w:lineRule="auto"/>
                    <w:contextualSpacing/>
                    <w:rPr>
                      <w:rFonts w:eastAsia="Times New Roman"/>
                      <w:color w:val="000000"/>
                      <w:sz w:val="18"/>
                      <w:szCs w:val="18"/>
                    </w:rPr>
                  </w:pPr>
                  <w:r w:rsidRPr="00633B8D">
                    <w:rPr>
                      <w:rFonts w:eastAsia="Times New Roman"/>
                      <w:color w:val="000000"/>
                      <w:sz w:val="18"/>
                      <w:szCs w:val="18"/>
                    </w:rPr>
                    <w:t xml:space="preserve">Operational synergies were implemented at various </w:t>
                  </w:r>
                  <w:proofErr w:type="gramStart"/>
                  <w:r w:rsidRPr="00633B8D">
                    <w:rPr>
                      <w:rFonts w:eastAsia="Times New Roman"/>
                      <w:color w:val="000000"/>
                      <w:sz w:val="18"/>
                      <w:szCs w:val="18"/>
                    </w:rPr>
                    <w:t>levels;</w:t>
                  </w:r>
                  <w:proofErr w:type="gramEnd"/>
                </w:p>
                <w:p w14:paraId="1D566049" w14:textId="0D6B7B3F" w:rsidR="00633B8D" w:rsidRPr="00633B8D" w:rsidRDefault="00633B8D" w:rsidP="00CD38C9">
                  <w:pPr>
                    <w:numPr>
                      <w:ilvl w:val="0"/>
                      <w:numId w:val="244"/>
                    </w:numPr>
                    <w:spacing w:after="60" w:line="240" w:lineRule="auto"/>
                    <w:ind w:left="357" w:hanging="357"/>
                    <w:rPr>
                      <w:rFonts w:eastAsia="Times New Roman"/>
                      <w:color w:val="000000"/>
                      <w:sz w:val="18"/>
                      <w:szCs w:val="18"/>
                    </w:rPr>
                  </w:pPr>
                  <w:r w:rsidRPr="00633B8D">
                    <w:rPr>
                      <w:rFonts w:eastAsia="Times New Roman"/>
                      <w:color w:val="000000"/>
                      <w:sz w:val="18"/>
                      <w:szCs w:val="18"/>
                    </w:rPr>
                    <w:t xml:space="preserve">Outputs envisaged under the </w:t>
                  </w:r>
                  <w:proofErr w:type="spellStart"/>
                  <w:r w:rsidRPr="00633B8D">
                    <w:rPr>
                      <w:rFonts w:eastAsia="Times New Roman"/>
                      <w:color w:val="000000"/>
                      <w:sz w:val="18"/>
                      <w:szCs w:val="18"/>
                    </w:rPr>
                    <w:t>programmes</w:t>
                  </w:r>
                  <w:proofErr w:type="spellEnd"/>
                  <w:r w:rsidRPr="00633B8D">
                    <w:rPr>
                      <w:rFonts w:eastAsia="Times New Roman"/>
                      <w:color w:val="000000"/>
                      <w:sz w:val="18"/>
                      <w:szCs w:val="18"/>
                    </w:rPr>
                    <w:t xml:space="preserve"> of work for 2020-</w:t>
                  </w:r>
                  <w:r w:rsidR="00B118B5">
                    <w:rPr>
                      <w:rFonts w:eastAsia="Times New Roman"/>
                      <w:color w:val="000000"/>
                      <w:sz w:val="18"/>
                      <w:szCs w:val="18"/>
                    </w:rPr>
                    <w:t>20</w:t>
                  </w:r>
                  <w:r w:rsidRPr="00633B8D">
                    <w:rPr>
                      <w:rFonts w:eastAsia="Times New Roman"/>
                      <w:color w:val="000000"/>
                      <w:sz w:val="18"/>
                      <w:szCs w:val="18"/>
                    </w:rPr>
                    <w:t>21 were delivered.</w:t>
                  </w:r>
                </w:p>
              </w:tc>
            </w:tr>
          </w:tbl>
          <w:p w14:paraId="64394D76" w14:textId="77777777" w:rsidR="00633B8D" w:rsidRPr="00633B8D" w:rsidRDefault="00633B8D" w:rsidP="00633B8D">
            <w:pPr>
              <w:tabs>
                <w:tab w:val="left" w:pos="876"/>
              </w:tabs>
              <w:spacing w:after="0" w:line="240" w:lineRule="auto"/>
              <w:ind w:left="360"/>
              <w:contextualSpacing/>
              <w:rPr>
                <w:i/>
                <w:color w:val="44546A" w:themeColor="text2"/>
                <w:sz w:val="18"/>
                <w:szCs w:val="18"/>
                <w:lang w:eastAsia="en-GB"/>
              </w:rPr>
            </w:pPr>
          </w:p>
        </w:tc>
      </w:tr>
      <w:tr w:rsidR="00633B8D" w:rsidRPr="00633B8D" w14:paraId="7F70FD1F" w14:textId="77777777" w:rsidTr="00B9470D">
        <w:trPr>
          <w:trHeight w:val="277"/>
        </w:trPr>
        <w:tc>
          <w:tcPr>
            <w:tcW w:w="1843" w:type="dxa"/>
            <w:vMerge/>
            <w:tcBorders>
              <w:left w:val="single" w:sz="4" w:space="0" w:color="auto"/>
              <w:bottom w:val="single" w:sz="4" w:space="0" w:color="auto"/>
              <w:right w:val="single" w:sz="4" w:space="0" w:color="auto"/>
            </w:tcBorders>
          </w:tcPr>
          <w:p w14:paraId="7037438F" w14:textId="77777777" w:rsidR="00633B8D" w:rsidRPr="00633B8D" w:rsidDel="008A35B1" w:rsidRDefault="00633B8D" w:rsidP="00633B8D">
            <w:pPr>
              <w:spacing w:before="2" w:after="2"/>
              <w:rPr>
                <w:b/>
                <w:bCs/>
                <w:sz w:val="18"/>
                <w:szCs w:val="18"/>
              </w:rPr>
            </w:pPr>
          </w:p>
        </w:tc>
        <w:tc>
          <w:tcPr>
            <w:tcW w:w="8552" w:type="dxa"/>
            <w:tcBorders>
              <w:left w:val="single" w:sz="4" w:space="0" w:color="auto"/>
            </w:tcBorders>
          </w:tcPr>
          <w:p w14:paraId="1327C3CE" w14:textId="6E9A1843" w:rsidR="00633B8D" w:rsidRPr="00633B8D" w:rsidRDefault="00B118B5" w:rsidP="00633B8D">
            <w:pPr>
              <w:tabs>
                <w:tab w:val="left" w:pos="1157"/>
              </w:tabs>
              <w:suppressAutoHyphens/>
              <w:spacing w:before="2" w:after="2"/>
              <w:rPr>
                <w:i/>
                <w:sz w:val="18"/>
                <w:szCs w:val="18"/>
                <w:lang w:eastAsia="en-GB"/>
              </w:rPr>
            </w:pPr>
            <w:r>
              <w:rPr>
                <w:b/>
                <w:sz w:val="18"/>
                <w:szCs w:val="18"/>
                <w:lang w:eastAsia="en-GB"/>
              </w:rPr>
              <w:t>Evaluation as per the i</w:t>
            </w:r>
            <w:r w:rsidR="00633B8D" w:rsidRPr="00633B8D">
              <w:rPr>
                <w:b/>
                <w:sz w:val="18"/>
                <w:szCs w:val="18"/>
                <w:lang w:eastAsia="en-GB"/>
              </w:rPr>
              <w:t xml:space="preserve">ndicators of achievement: </w:t>
            </w:r>
          </w:p>
          <w:p w14:paraId="778F7D3D" w14:textId="77777777" w:rsidR="00633B8D" w:rsidRPr="00633B8D" w:rsidRDefault="00633B8D" w:rsidP="00CD38C9">
            <w:pPr>
              <w:numPr>
                <w:ilvl w:val="0"/>
                <w:numId w:val="136"/>
              </w:numPr>
              <w:spacing w:after="60" w:line="240" w:lineRule="auto"/>
              <w:ind w:left="414" w:hanging="357"/>
              <w:rPr>
                <w:rFonts w:eastAsia="Calibri"/>
                <w:sz w:val="18"/>
                <w:szCs w:val="18"/>
              </w:rPr>
            </w:pPr>
            <w:r w:rsidRPr="000448A6">
              <w:rPr>
                <w:sz w:val="18"/>
                <w:szCs w:val="18"/>
              </w:rPr>
              <w:t>Delivery of meetings of the conferences of the Parties (COPs) and their subsidiary bodies:</w:t>
            </w:r>
            <w:r w:rsidRPr="00633B8D">
              <w:rPr>
                <w:rFonts w:eastAsia="Calibri"/>
                <w:sz w:val="18"/>
                <w:szCs w:val="18"/>
              </w:rPr>
              <w:t xml:space="preserve"> the meetings of the conferences of the Parties and their subsidiary bodies were delivered successfully (see related activities’ reports 1-10). The meeting documents, reports, decisions and lists of participants of all the meetings were made available on the website</w:t>
            </w:r>
            <w:r w:rsidRPr="00633B8D">
              <w:rPr>
                <w:rFonts w:eastAsia="Calibri"/>
                <w:sz w:val="18"/>
                <w:szCs w:val="18"/>
                <w:vertAlign w:val="superscript"/>
              </w:rPr>
              <w:footnoteReference w:id="65"/>
            </w:r>
            <w:r w:rsidRPr="00633B8D">
              <w:rPr>
                <w:rFonts w:eastAsia="Calibri"/>
                <w:sz w:val="18"/>
                <w:szCs w:val="18"/>
              </w:rPr>
              <w:t>.</w:t>
            </w:r>
          </w:p>
          <w:p w14:paraId="4E08539A" w14:textId="28A1B774" w:rsidR="00633B8D" w:rsidRPr="00633B8D" w:rsidRDefault="00633B8D" w:rsidP="00CD38C9">
            <w:pPr>
              <w:numPr>
                <w:ilvl w:val="0"/>
                <w:numId w:val="136"/>
              </w:numPr>
              <w:spacing w:after="60" w:line="240" w:lineRule="auto"/>
              <w:ind w:left="414" w:hanging="357"/>
              <w:rPr>
                <w:rFonts w:eastAsia="Calibri"/>
                <w:sz w:val="18"/>
                <w:szCs w:val="18"/>
              </w:rPr>
            </w:pPr>
            <w:r w:rsidRPr="000448A6">
              <w:rPr>
                <w:sz w:val="18"/>
                <w:szCs w:val="18"/>
              </w:rPr>
              <w:t xml:space="preserve">Resources leveraged to support national implementation of the three conventions </w:t>
            </w:r>
            <w:proofErr w:type="gramStart"/>
            <w:r w:rsidRPr="000448A6">
              <w:rPr>
                <w:sz w:val="18"/>
                <w:szCs w:val="18"/>
              </w:rPr>
              <w:t>as a result of</w:t>
            </w:r>
            <w:proofErr w:type="gramEnd"/>
            <w:r w:rsidRPr="000448A6">
              <w:rPr>
                <w:sz w:val="18"/>
                <w:szCs w:val="18"/>
              </w:rPr>
              <w:t xml:space="preserve"> cohesive efforts to increase resource mobilization for the three conventions:</w:t>
            </w:r>
            <w:r w:rsidRPr="00633B8D">
              <w:rPr>
                <w:rFonts w:eastAsia="Calibri"/>
                <w:sz w:val="18"/>
                <w:szCs w:val="18"/>
              </w:rPr>
              <w:t xml:space="preserve"> Resources were leveraged to support national implementation of the three conventions as a result of cohesive efforts to increase resource mobilization for the three conventions. Funding proposals as well as contributions received by the Secretariat to the Technical Cooperation Trust Fund of the Basel Convention and the Special Voluntary Trust Funds of the Rotterdam and Stockholm Conventions for the implementation of the </w:t>
            </w:r>
            <w:proofErr w:type="spellStart"/>
            <w:r w:rsidR="00B118B5">
              <w:rPr>
                <w:rFonts w:eastAsia="Calibri"/>
                <w:sz w:val="18"/>
                <w:szCs w:val="18"/>
              </w:rPr>
              <w:t>p</w:t>
            </w:r>
            <w:r w:rsidRPr="00633B8D">
              <w:rPr>
                <w:rFonts w:eastAsia="Calibri"/>
                <w:sz w:val="18"/>
                <w:szCs w:val="18"/>
              </w:rPr>
              <w:t>rogramme</w:t>
            </w:r>
            <w:r w:rsidR="00B118B5">
              <w:rPr>
                <w:rFonts w:eastAsia="Calibri"/>
                <w:sz w:val="18"/>
                <w:szCs w:val="18"/>
              </w:rPr>
              <w:t>s</w:t>
            </w:r>
            <w:proofErr w:type="spellEnd"/>
            <w:r w:rsidRPr="00633B8D">
              <w:rPr>
                <w:rFonts w:eastAsia="Calibri"/>
                <w:sz w:val="18"/>
                <w:szCs w:val="18"/>
              </w:rPr>
              <w:t xml:space="preserve"> of work for the biennium 2020-2021 were made available on the website. </w:t>
            </w:r>
          </w:p>
          <w:p w14:paraId="24E8412A" w14:textId="77777777" w:rsidR="00633B8D" w:rsidRPr="00633B8D" w:rsidRDefault="00633B8D" w:rsidP="00CD38C9">
            <w:pPr>
              <w:numPr>
                <w:ilvl w:val="0"/>
                <w:numId w:val="136"/>
              </w:numPr>
              <w:tabs>
                <w:tab w:val="left" w:pos="720"/>
              </w:tabs>
              <w:spacing w:after="60" w:line="240" w:lineRule="auto"/>
              <w:ind w:left="414" w:hanging="357"/>
              <w:rPr>
                <w:rFonts w:eastAsia="Times New Roman"/>
                <w:sz w:val="18"/>
                <w:szCs w:val="18"/>
              </w:rPr>
            </w:pPr>
            <w:r w:rsidRPr="000448A6">
              <w:rPr>
                <w:rFonts w:eastAsia="Times New Roman"/>
                <w:sz w:val="18"/>
                <w:szCs w:val="18"/>
              </w:rPr>
              <w:t>Implementation and delivery of technical assistance activities in collaboration with regional centers and other partners:</w:t>
            </w:r>
            <w:r w:rsidRPr="00633B8D">
              <w:rPr>
                <w:rFonts w:eastAsia="Calibri"/>
                <w:sz w:val="18"/>
                <w:szCs w:val="18"/>
              </w:rPr>
              <w:t xml:space="preserve"> Information on all the BRS organized webinars and workshops was made available on the website. </w:t>
            </w:r>
          </w:p>
          <w:p w14:paraId="3884FA25" w14:textId="5F07B362" w:rsidR="00633B8D" w:rsidRPr="00633B8D" w:rsidRDefault="00633B8D" w:rsidP="00CD38C9">
            <w:pPr>
              <w:numPr>
                <w:ilvl w:val="0"/>
                <w:numId w:val="136"/>
              </w:numPr>
              <w:shd w:val="clear" w:color="auto" w:fill="FFFFFF" w:themeFill="background1"/>
              <w:tabs>
                <w:tab w:val="left" w:pos="720"/>
              </w:tabs>
              <w:spacing w:after="60" w:line="240" w:lineRule="auto"/>
              <w:ind w:left="414" w:hanging="357"/>
              <w:rPr>
                <w:rFonts w:eastAsia="Times New Roman"/>
                <w:sz w:val="18"/>
                <w:szCs w:val="18"/>
              </w:rPr>
            </w:pPr>
            <w:r w:rsidRPr="000448A6">
              <w:rPr>
                <w:rFonts w:eastAsia="Times New Roman"/>
                <w:sz w:val="18"/>
                <w:szCs w:val="18"/>
              </w:rPr>
              <w:t>Openness and transparency of the Secretariat(s) and its activities through web posting of the Secretariat’s financial and progress reports</w:t>
            </w:r>
            <w:r w:rsidRPr="00633B8D">
              <w:rPr>
                <w:rFonts w:eastAsia="Times New Roman"/>
                <w:sz w:val="18"/>
                <w:szCs w:val="18"/>
              </w:rPr>
              <w:t>:</w:t>
            </w:r>
            <w:r w:rsidRPr="00633B8D">
              <w:rPr>
                <w:rFonts w:eastAsia="Calibri"/>
                <w:sz w:val="18"/>
                <w:szCs w:val="18"/>
              </w:rPr>
              <w:t xml:space="preserve"> </w:t>
            </w:r>
            <w:r w:rsidR="00B118B5">
              <w:rPr>
                <w:rFonts w:eastAsia="Calibri"/>
                <w:sz w:val="18"/>
                <w:szCs w:val="18"/>
              </w:rPr>
              <w:t>T</w:t>
            </w:r>
            <w:r w:rsidRPr="00633B8D">
              <w:rPr>
                <w:rFonts w:eastAsia="Times New Roman"/>
                <w:sz w:val="18"/>
                <w:szCs w:val="18"/>
              </w:rPr>
              <w:t>hese were made available through meeting documents for the 2021</w:t>
            </w:r>
            <w:r w:rsidR="00B118B5">
              <w:rPr>
                <w:rFonts w:eastAsia="Times New Roman"/>
                <w:sz w:val="18"/>
                <w:szCs w:val="18"/>
              </w:rPr>
              <w:t>/2022</w:t>
            </w:r>
            <w:r w:rsidRPr="00633B8D">
              <w:rPr>
                <w:rFonts w:eastAsia="Times New Roman"/>
                <w:sz w:val="18"/>
                <w:szCs w:val="18"/>
              </w:rPr>
              <w:t xml:space="preserve"> meetings of the COPs.</w:t>
            </w:r>
            <w:r w:rsidRPr="00633B8D">
              <w:rPr>
                <w:rFonts w:eastAsia="Times New Roman"/>
                <w:sz w:val="20"/>
                <w:szCs w:val="20"/>
                <w:vertAlign w:val="superscript"/>
              </w:rPr>
              <w:footnoteReference w:id="66"/>
            </w:r>
            <w:r w:rsidRPr="00633B8D">
              <w:rPr>
                <w:rFonts w:eastAsia="Times New Roman"/>
                <w:sz w:val="18"/>
                <w:szCs w:val="18"/>
                <w:vertAlign w:val="superscript"/>
              </w:rPr>
              <w:t xml:space="preserve"> </w:t>
            </w:r>
          </w:p>
          <w:p w14:paraId="3D7125D5" w14:textId="76F74CE7" w:rsidR="00633B8D" w:rsidRPr="00633B8D" w:rsidRDefault="00633B8D" w:rsidP="00CD38C9">
            <w:pPr>
              <w:numPr>
                <w:ilvl w:val="0"/>
                <w:numId w:val="136"/>
              </w:numPr>
              <w:shd w:val="clear" w:color="auto" w:fill="FFFFFF" w:themeFill="background1"/>
              <w:tabs>
                <w:tab w:val="left" w:pos="720"/>
              </w:tabs>
              <w:spacing w:after="60" w:line="240" w:lineRule="auto"/>
              <w:ind w:left="414" w:hanging="357"/>
              <w:rPr>
                <w:rFonts w:eastAsia="Times New Roman"/>
                <w:color w:val="404040" w:themeColor="text1" w:themeTint="BF"/>
                <w:sz w:val="18"/>
                <w:szCs w:val="18"/>
              </w:rPr>
            </w:pPr>
            <w:proofErr w:type="spellStart"/>
            <w:r w:rsidRPr="000448A6">
              <w:rPr>
                <w:rFonts w:eastAsia="Times New Roman"/>
                <w:color w:val="404040" w:themeColor="text1" w:themeTint="BF"/>
                <w:sz w:val="18"/>
                <w:szCs w:val="18"/>
              </w:rPr>
              <w:t>Programmes</w:t>
            </w:r>
            <w:proofErr w:type="spellEnd"/>
            <w:r w:rsidRPr="000448A6">
              <w:rPr>
                <w:rFonts w:eastAsia="Times New Roman"/>
                <w:color w:val="404040" w:themeColor="text1" w:themeTint="BF"/>
                <w:sz w:val="18"/>
                <w:szCs w:val="18"/>
              </w:rPr>
              <w:t xml:space="preserve"> of work of the three conventions delivered by the Secretariat(s) coherently while respecting the legal autonomy of the Basel, Rotterdam and Stockholm (BRS) conventions </w:t>
            </w:r>
            <w:r w:rsidRPr="000448A6">
              <w:rPr>
                <w:rFonts w:eastAsia="Times New Roman"/>
                <w:color w:val="404040" w:themeColor="text1" w:themeTint="BF"/>
                <w:sz w:val="18"/>
                <w:szCs w:val="18"/>
                <w:shd w:val="clear" w:color="auto" w:fill="FFFFFF" w:themeFill="background1"/>
              </w:rPr>
              <w:t>respectively</w:t>
            </w:r>
            <w:r w:rsidRPr="00633B8D">
              <w:rPr>
                <w:rFonts w:eastAsia="Times New Roman"/>
                <w:color w:val="404040" w:themeColor="text1" w:themeTint="BF"/>
                <w:sz w:val="18"/>
                <w:szCs w:val="18"/>
                <w:shd w:val="clear" w:color="auto" w:fill="FFFFFF" w:themeFill="background1"/>
              </w:rPr>
              <w:t>:</w:t>
            </w:r>
            <w:r w:rsidRPr="00633B8D">
              <w:rPr>
                <w:rFonts w:eastAsia="Calibri"/>
                <w:color w:val="404040" w:themeColor="text1" w:themeTint="BF"/>
                <w:sz w:val="18"/>
                <w:szCs w:val="18"/>
                <w:shd w:val="clear" w:color="auto" w:fill="FFFFFF" w:themeFill="background1"/>
              </w:rPr>
              <w:t xml:space="preserve"> despite the challenges faced due to the COVID -19 </w:t>
            </w:r>
            <w:r w:rsidR="00B118B5">
              <w:rPr>
                <w:rFonts w:eastAsia="Calibri"/>
                <w:color w:val="404040" w:themeColor="text1" w:themeTint="BF"/>
                <w:sz w:val="18"/>
                <w:szCs w:val="18"/>
                <w:shd w:val="clear" w:color="auto" w:fill="FFFFFF" w:themeFill="background1"/>
              </w:rPr>
              <w:t>p</w:t>
            </w:r>
            <w:r w:rsidRPr="00633B8D">
              <w:rPr>
                <w:rFonts w:eastAsia="Calibri"/>
                <w:color w:val="404040" w:themeColor="text1" w:themeTint="BF"/>
                <w:sz w:val="18"/>
                <w:szCs w:val="18"/>
                <w:shd w:val="clear" w:color="auto" w:fill="FFFFFF" w:themeFill="background1"/>
              </w:rPr>
              <w:t>andemic</w:t>
            </w:r>
            <w:r w:rsidR="00B118B5">
              <w:rPr>
                <w:rFonts w:eastAsia="Calibri"/>
                <w:color w:val="404040" w:themeColor="text1" w:themeTint="BF"/>
                <w:sz w:val="18"/>
                <w:szCs w:val="18"/>
                <w:shd w:val="clear" w:color="auto" w:fill="FFFFFF" w:themeFill="background1"/>
              </w:rPr>
              <w:t>,</w:t>
            </w:r>
            <w:r w:rsidRPr="00633B8D">
              <w:rPr>
                <w:rFonts w:eastAsia="Calibri"/>
                <w:color w:val="404040" w:themeColor="text1" w:themeTint="BF"/>
                <w:sz w:val="18"/>
                <w:szCs w:val="18"/>
                <w:shd w:val="clear" w:color="auto" w:fill="FFFFFF" w:themeFill="background1"/>
              </w:rPr>
              <w:t xml:space="preserve"> t</w:t>
            </w:r>
            <w:r w:rsidRPr="00633B8D">
              <w:rPr>
                <w:rFonts w:eastAsia="Times New Roman"/>
                <w:color w:val="404040" w:themeColor="text1" w:themeTint="BF"/>
                <w:sz w:val="18"/>
                <w:szCs w:val="18"/>
                <w:shd w:val="clear" w:color="auto" w:fill="FFFFFF" w:themeFill="background1"/>
              </w:rPr>
              <w:t>he</w:t>
            </w:r>
            <w:r w:rsidRPr="00633B8D">
              <w:rPr>
                <w:rFonts w:eastAsia="Times New Roman"/>
                <w:color w:val="404040" w:themeColor="text1" w:themeTint="BF"/>
                <w:sz w:val="18"/>
                <w:szCs w:val="18"/>
              </w:rPr>
              <w:t xml:space="preserve"> </w:t>
            </w:r>
            <w:proofErr w:type="spellStart"/>
            <w:r w:rsidRPr="00633B8D">
              <w:rPr>
                <w:rFonts w:eastAsia="Times New Roman"/>
                <w:color w:val="404040" w:themeColor="text1" w:themeTint="BF"/>
                <w:sz w:val="18"/>
                <w:szCs w:val="18"/>
              </w:rPr>
              <w:t>programmes</w:t>
            </w:r>
            <w:proofErr w:type="spellEnd"/>
            <w:r w:rsidRPr="00633B8D">
              <w:rPr>
                <w:rFonts w:eastAsia="Times New Roman"/>
                <w:color w:val="404040" w:themeColor="text1" w:themeTint="BF"/>
                <w:sz w:val="18"/>
                <w:szCs w:val="18"/>
              </w:rPr>
              <w:t xml:space="preserve"> of work of the three </w:t>
            </w:r>
            <w:r w:rsidRPr="00633B8D">
              <w:rPr>
                <w:rFonts w:eastAsia="Calibri"/>
                <w:color w:val="404040" w:themeColor="text1" w:themeTint="BF"/>
                <w:sz w:val="18"/>
                <w:szCs w:val="18"/>
              </w:rPr>
              <w:t>conventions</w:t>
            </w:r>
            <w:r w:rsidRPr="00633B8D">
              <w:rPr>
                <w:rFonts w:eastAsia="Times New Roman"/>
                <w:color w:val="404040" w:themeColor="text1" w:themeTint="BF"/>
                <w:sz w:val="18"/>
                <w:szCs w:val="18"/>
              </w:rPr>
              <w:t xml:space="preserve"> as per the consolidated Secretariat</w:t>
            </w:r>
            <w:r w:rsidR="00B118B5">
              <w:rPr>
                <w:rFonts w:eastAsia="Times New Roman"/>
                <w:color w:val="404040" w:themeColor="text1" w:themeTint="BF"/>
                <w:sz w:val="18"/>
                <w:szCs w:val="18"/>
              </w:rPr>
              <w:t>’s</w:t>
            </w:r>
            <w:r w:rsidRPr="00633B8D">
              <w:rPr>
                <w:rFonts w:eastAsia="Times New Roman"/>
                <w:color w:val="404040" w:themeColor="text1" w:themeTint="BF"/>
                <w:sz w:val="18"/>
                <w:szCs w:val="18"/>
              </w:rPr>
              <w:t xml:space="preserve"> work plan 2020-2021 </w:t>
            </w:r>
            <w:r w:rsidRPr="00633B8D">
              <w:rPr>
                <w:rFonts w:eastAsia="Calibri"/>
                <w:color w:val="404040" w:themeColor="text1" w:themeTint="BF"/>
                <w:sz w:val="18"/>
                <w:szCs w:val="18"/>
              </w:rPr>
              <w:t xml:space="preserve">were successfully implemented through enhanced cooperation and collaboration with key partners and institutions, including through the Basel and </w:t>
            </w:r>
            <w:r w:rsidRPr="00633B8D">
              <w:rPr>
                <w:rFonts w:eastAsia="Times New Roman"/>
                <w:color w:val="404040" w:themeColor="text1" w:themeTint="BF"/>
                <w:sz w:val="18"/>
                <w:szCs w:val="18"/>
              </w:rPr>
              <w:t xml:space="preserve">Stockholm conventions regional </w:t>
            </w:r>
            <w:proofErr w:type="spellStart"/>
            <w:r w:rsidRPr="00633B8D">
              <w:rPr>
                <w:rFonts w:eastAsia="Times New Roman"/>
                <w:color w:val="404040" w:themeColor="text1" w:themeTint="BF"/>
                <w:sz w:val="18"/>
                <w:szCs w:val="18"/>
              </w:rPr>
              <w:t>centres</w:t>
            </w:r>
            <w:proofErr w:type="spellEnd"/>
            <w:r w:rsidRPr="00B519F1">
              <w:rPr>
                <w:rFonts w:eastAsia="Times New Roman"/>
                <w:color w:val="404040" w:themeColor="text1" w:themeTint="BF"/>
                <w:sz w:val="18"/>
                <w:szCs w:val="18"/>
              </w:rPr>
              <w:t>;</w:t>
            </w:r>
          </w:p>
          <w:p w14:paraId="38C52117" w14:textId="249EF86E" w:rsidR="00633B8D" w:rsidRPr="00633B8D" w:rsidRDefault="00633B8D" w:rsidP="00633B8D">
            <w:pPr>
              <w:numPr>
                <w:ilvl w:val="0"/>
                <w:numId w:val="136"/>
              </w:numPr>
              <w:shd w:val="clear" w:color="auto" w:fill="FFFFFF" w:themeFill="background1"/>
              <w:tabs>
                <w:tab w:val="left" w:pos="720"/>
              </w:tabs>
              <w:spacing w:before="2" w:after="2"/>
              <w:rPr>
                <w:rFonts w:eastAsia="Times New Roman"/>
                <w:color w:val="404040" w:themeColor="text1" w:themeTint="BF"/>
                <w:sz w:val="18"/>
                <w:szCs w:val="18"/>
              </w:rPr>
            </w:pPr>
            <w:r w:rsidRPr="00B519F1">
              <w:rPr>
                <w:rFonts w:eastAsia="Times New Roman"/>
                <w:color w:val="404040" w:themeColor="text1" w:themeTint="BF"/>
                <w:sz w:val="18"/>
                <w:szCs w:val="18"/>
                <w:u w:val="single"/>
              </w:rPr>
              <w:t>Secretariat staff trained and working efficiently under and with a matrix structure</w:t>
            </w:r>
            <w:r w:rsidRPr="00633B8D">
              <w:rPr>
                <w:rFonts w:eastAsia="Times New Roman"/>
                <w:color w:val="404040" w:themeColor="text1" w:themeTint="BF"/>
                <w:sz w:val="18"/>
                <w:szCs w:val="18"/>
                <w:shd w:val="clear" w:color="auto" w:fill="FFFFFF" w:themeFill="background1"/>
              </w:rPr>
              <w:t>:</w:t>
            </w:r>
            <w:r w:rsidRPr="00633B8D">
              <w:rPr>
                <w:rFonts w:eastAsia="Calibri"/>
                <w:color w:val="404040" w:themeColor="text1" w:themeTint="BF"/>
                <w:sz w:val="18"/>
                <w:szCs w:val="18"/>
                <w:shd w:val="clear" w:color="auto" w:fill="FFFFFF" w:themeFill="background1"/>
              </w:rPr>
              <w:t xml:space="preserve"> </w:t>
            </w:r>
            <w:proofErr w:type="gramStart"/>
            <w:r w:rsidR="00B118B5">
              <w:rPr>
                <w:rFonts w:eastAsia="Calibri"/>
                <w:color w:val="404040" w:themeColor="text1" w:themeTint="BF"/>
                <w:sz w:val="18"/>
                <w:szCs w:val="18"/>
                <w:shd w:val="clear" w:color="auto" w:fill="FFFFFF" w:themeFill="background1"/>
              </w:rPr>
              <w:t>I</w:t>
            </w:r>
            <w:r w:rsidRPr="00633B8D">
              <w:rPr>
                <w:rFonts w:eastAsia="Times New Roman"/>
                <w:color w:val="404040" w:themeColor="text1" w:themeTint="BF"/>
                <w:sz w:val="18"/>
                <w:szCs w:val="18"/>
              </w:rPr>
              <w:t>n light of</w:t>
            </w:r>
            <w:proofErr w:type="gramEnd"/>
            <w:r w:rsidRPr="00633B8D">
              <w:rPr>
                <w:rFonts w:eastAsia="Times New Roman"/>
                <w:color w:val="404040" w:themeColor="text1" w:themeTint="BF"/>
                <w:sz w:val="18"/>
                <w:szCs w:val="18"/>
              </w:rPr>
              <w:t xml:space="preserve"> the COVID-19 </w:t>
            </w:r>
            <w:r w:rsidR="00B118B5">
              <w:rPr>
                <w:rFonts w:eastAsia="Times New Roman"/>
                <w:color w:val="404040" w:themeColor="text1" w:themeTint="BF"/>
                <w:sz w:val="18"/>
                <w:szCs w:val="18"/>
              </w:rPr>
              <w:t>p</w:t>
            </w:r>
            <w:r w:rsidRPr="00633B8D">
              <w:rPr>
                <w:rFonts w:eastAsia="Times New Roman"/>
                <w:color w:val="404040" w:themeColor="text1" w:themeTint="BF"/>
                <w:sz w:val="18"/>
                <w:szCs w:val="18"/>
              </w:rPr>
              <w:t>andemic</w:t>
            </w:r>
            <w:r w:rsidR="00B118B5">
              <w:rPr>
                <w:rFonts w:eastAsia="Times New Roman"/>
                <w:color w:val="404040" w:themeColor="text1" w:themeTint="BF"/>
                <w:sz w:val="18"/>
                <w:szCs w:val="18"/>
              </w:rPr>
              <w:t>,</w:t>
            </w:r>
            <w:r w:rsidRPr="00633B8D">
              <w:rPr>
                <w:rFonts w:eastAsia="Times New Roman"/>
                <w:color w:val="404040" w:themeColor="text1" w:themeTint="BF"/>
                <w:sz w:val="18"/>
                <w:szCs w:val="18"/>
              </w:rPr>
              <w:t xml:space="preserve"> the Secretariat deployed its business continuity plan. Secretariat staff were trained as appropriate and worked efficiently under a matrix structure. Amongst others, the following activities were undertaken: </w:t>
            </w:r>
          </w:p>
          <w:p w14:paraId="7D93387B" w14:textId="77777777" w:rsidR="00633B8D" w:rsidRPr="00633B8D" w:rsidRDefault="00633B8D" w:rsidP="00633B8D">
            <w:pPr>
              <w:numPr>
                <w:ilvl w:val="0"/>
                <w:numId w:val="291"/>
              </w:numPr>
              <w:shd w:val="clear" w:color="auto" w:fill="FFFFFF" w:themeFill="background1"/>
              <w:spacing w:before="2" w:after="2"/>
              <w:contextualSpacing/>
              <w:rPr>
                <w:color w:val="404040" w:themeColor="text1" w:themeTint="BF"/>
                <w:sz w:val="18"/>
                <w:szCs w:val="18"/>
              </w:rPr>
            </w:pPr>
            <w:r w:rsidRPr="00633B8D">
              <w:rPr>
                <w:color w:val="404040" w:themeColor="text1" w:themeTint="BF"/>
                <w:sz w:val="18"/>
                <w:szCs w:val="18"/>
              </w:rPr>
              <w:lastRenderedPageBreak/>
              <w:t xml:space="preserve">Monthly meetings of the management team were held to discuss management and policy issues with the participation of the Rome based Senior staff (online). </w:t>
            </w:r>
          </w:p>
          <w:p w14:paraId="13EAD1AE" w14:textId="01AD5DC5" w:rsidR="00633B8D" w:rsidRPr="00633B8D" w:rsidRDefault="00633B8D" w:rsidP="00633B8D">
            <w:pPr>
              <w:numPr>
                <w:ilvl w:val="0"/>
                <w:numId w:val="291"/>
              </w:numPr>
              <w:shd w:val="clear" w:color="auto" w:fill="FFFFFF" w:themeFill="background1"/>
              <w:spacing w:before="2" w:after="2"/>
              <w:contextualSpacing/>
              <w:rPr>
                <w:color w:val="404040" w:themeColor="text1" w:themeTint="BF"/>
                <w:sz w:val="18"/>
                <w:szCs w:val="18"/>
              </w:rPr>
            </w:pPr>
            <w:r w:rsidRPr="00633B8D">
              <w:rPr>
                <w:color w:val="404040" w:themeColor="text1" w:themeTint="BF"/>
                <w:sz w:val="18"/>
                <w:szCs w:val="18"/>
              </w:rPr>
              <w:t xml:space="preserve">Monthly all staff meetings (online) </w:t>
            </w:r>
          </w:p>
          <w:p w14:paraId="27FBBC3B" w14:textId="5EC2B400" w:rsidR="00633B8D" w:rsidRPr="00633B8D" w:rsidRDefault="00633B8D" w:rsidP="00CD38C9">
            <w:pPr>
              <w:numPr>
                <w:ilvl w:val="0"/>
                <w:numId w:val="291"/>
              </w:numPr>
              <w:shd w:val="clear" w:color="auto" w:fill="FFFFFF" w:themeFill="background1"/>
              <w:spacing w:after="120"/>
              <w:ind w:left="714" w:hanging="357"/>
              <w:rPr>
                <w:sz w:val="18"/>
                <w:szCs w:val="18"/>
              </w:rPr>
            </w:pPr>
            <w:r w:rsidRPr="00633B8D">
              <w:rPr>
                <w:rFonts w:eastAsia="Calibri"/>
                <w:color w:val="404040" w:themeColor="text1" w:themeTint="BF"/>
                <w:sz w:val="18"/>
                <w:szCs w:val="18"/>
              </w:rPr>
              <w:t>Monthly meetings of the project oversight group were held to prioritize and monitor voluntarily - funded project implementation with the aim to ensure that projects stay on schedule and make appropriate use of funds.</w:t>
            </w:r>
          </w:p>
        </w:tc>
      </w:tr>
      <w:tr w:rsidR="00633B8D" w:rsidRPr="00633B8D" w14:paraId="33102D00" w14:textId="77777777" w:rsidTr="00B9470D">
        <w:trPr>
          <w:trHeight w:val="277"/>
        </w:trPr>
        <w:tc>
          <w:tcPr>
            <w:tcW w:w="1843" w:type="dxa"/>
            <w:vMerge/>
            <w:tcBorders>
              <w:left w:val="single" w:sz="4" w:space="0" w:color="auto"/>
              <w:bottom w:val="single" w:sz="4" w:space="0" w:color="auto"/>
              <w:right w:val="single" w:sz="4" w:space="0" w:color="auto"/>
            </w:tcBorders>
          </w:tcPr>
          <w:p w14:paraId="2CAB785D" w14:textId="77777777" w:rsidR="00633B8D" w:rsidRPr="00633B8D" w:rsidDel="008A35B1" w:rsidRDefault="00633B8D" w:rsidP="00633B8D">
            <w:pPr>
              <w:spacing w:before="2" w:after="2"/>
              <w:rPr>
                <w:b/>
                <w:bCs/>
                <w:sz w:val="18"/>
                <w:szCs w:val="18"/>
              </w:rPr>
            </w:pPr>
          </w:p>
        </w:tc>
        <w:tc>
          <w:tcPr>
            <w:tcW w:w="8552" w:type="dxa"/>
            <w:tcBorders>
              <w:left w:val="single" w:sz="4" w:space="0" w:color="auto"/>
            </w:tcBorders>
            <w:vAlign w:val="center"/>
          </w:tcPr>
          <w:p w14:paraId="4935430E" w14:textId="77777777" w:rsidR="00633B8D" w:rsidRPr="00633B8D" w:rsidRDefault="00633B8D" w:rsidP="00633B8D">
            <w:pPr>
              <w:spacing w:before="60" w:after="60" w:line="240" w:lineRule="auto"/>
              <w:rPr>
                <w:b/>
                <w:sz w:val="18"/>
                <w:szCs w:val="18"/>
                <w:lang w:eastAsia="en-GB"/>
              </w:rPr>
            </w:pPr>
            <w:r w:rsidRPr="00633B8D">
              <w:rPr>
                <w:b/>
                <w:sz w:val="18"/>
                <w:szCs w:val="18"/>
                <w:lang w:eastAsia="en-GB"/>
              </w:rPr>
              <w:t xml:space="preserve">Component 28.2: Corporate Services and Operations </w:t>
            </w:r>
          </w:p>
          <w:p w14:paraId="1B5A3D90" w14:textId="2A11A01F" w:rsidR="00633B8D" w:rsidRPr="00AE1449" w:rsidRDefault="00633B8D" w:rsidP="00633B8D">
            <w:pPr>
              <w:spacing w:before="60" w:after="60" w:line="240" w:lineRule="auto"/>
              <w:rPr>
                <w:b/>
                <w:sz w:val="18"/>
                <w:szCs w:val="18"/>
                <w:lang w:eastAsia="en-GB"/>
              </w:rPr>
            </w:pPr>
            <w:r w:rsidRPr="00AE1449">
              <w:rPr>
                <w:b/>
                <w:sz w:val="18"/>
                <w:szCs w:val="18"/>
                <w:lang w:eastAsia="en-GB"/>
              </w:rPr>
              <w:t>Outcomes</w:t>
            </w:r>
            <w:r w:rsidR="00AE1449" w:rsidRPr="00AE1449">
              <w:rPr>
                <w:b/>
                <w:sz w:val="18"/>
                <w:szCs w:val="18"/>
                <w:lang w:eastAsia="en-GB"/>
              </w:rPr>
              <w:t xml:space="preserve"> achieved</w:t>
            </w:r>
            <w:r w:rsidRPr="00AE1449">
              <w:rPr>
                <w:b/>
                <w:sz w:val="18"/>
                <w:szCs w:val="18"/>
                <w:lang w:eastAsia="en-GB"/>
              </w:rPr>
              <w:t>:</w:t>
            </w:r>
          </w:p>
          <w:p w14:paraId="6FF8901B" w14:textId="72F2FED1" w:rsidR="00633B8D" w:rsidRPr="00AE1449" w:rsidRDefault="00633B8D" w:rsidP="00633B8D">
            <w:pPr>
              <w:autoSpaceDE w:val="0"/>
              <w:autoSpaceDN w:val="0"/>
              <w:adjustRightInd w:val="0"/>
              <w:spacing w:before="60" w:after="60" w:line="240" w:lineRule="auto"/>
              <w:rPr>
                <w:sz w:val="18"/>
                <w:szCs w:val="18"/>
              </w:rPr>
            </w:pPr>
            <w:r w:rsidRPr="008A7151">
              <w:rPr>
                <w:sz w:val="18"/>
                <w:szCs w:val="18"/>
              </w:rPr>
              <w:t xml:space="preserve">The three conventions received support for the implementation of their </w:t>
            </w:r>
            <w:proofErr w:type="spellStart"/>
            <w:r w:rsidRPr="008A7151">
              <w:rPr>
                <w:sz w:val="18"/>
                <w:szCs w:val="18"/>
              </w:rPr>
              <w:t>programmes</w:t>
            </w:r>
            <w:proofErr w:type="spellEnd"/>
            <w:r w:rsidRPr="008A7151">
              <w:rPr>
                <w:sz w:val="18"/>
                <w:szCs w:val="18"/>
              </w:rPr>
              <w:t xml:space="preserve"> of work, in terms of funds management, finances, procurement, travel, human resources, resource </w:t>
            </w:r>
            <w:proofErr w:type="spellStart"/>
            <w:r w:rsidRPr="008A7151">
              <w:rPr>
                <w:sz w:val="18"/>
                <w:szCs w:val="18"/>
              </w:rPr>
              <w:t>mobilisation</w:t>
            </w:r>
            <w:proofErr w:type="spellEnd"/>
            <w:r w:rsidRPr="008A7151">
              <w:rPr>
                <w:sz w:val="18"/>
                <w:szCs w:val="18"/>
              </w:rPr>
              <w:t xml:space="preserve"> and corporate legal services. The services </w:t>
            </w:r>
            <w:r w:rsidR="00AE1449">
              <w:rPr>
                <w:sz w:val="18"/>
                <w:szCs w:val="18"/>
              </w:rPr>
              <w:t>we</w:t>
            </w:r>
            <w:r w:rsidRPr="008A7151">
              <w:rPr>
                <w:sz w:val="18"/>
                <w:szCs w:val="18"/>
              </w:rPr>
              <w:t xml:space="preserve">re provided in compliance with applicable UN/UNEP rules and regulations, procedures, administrative instructions, policies and business practices, internal </w:t>
            </w:r>
            <w:proofErr w:type="gramStart"/>
            <w:r w:rsidRPr="008A7151">
              <w:rPr>
                <w:sz w:val="18"/>
                <w:szCs w:val="18"/>
              </w:rPr>
              <w:t>controls</w:t>
            </w:r>
            <w:proofErr w:type="gramEnd"/>
            <w:r w:rsidRPr="008A7151">
              <w:rPr>
                <w:sz w:val="18"/>
                <w:szCs w:val="18"/>
              </w:rPr>
              <w:t xml:space="preserve"> and processes, as well as in conformity with the financial rules and rules of procedures pertaining to the three conventions, and consistent with the decisions of the respective COPs.</w:t>
            </w:r>
          </w:p>
          <w:p w14:paraId="2DBD50FF" w14:textId="43103A8C" w:rsidR="00633B8D" w:rsidRPr="00AE1449" w:rsidRDefault="00633B8D" w:rsidP="00633B8D">
            <w:pPr>
              <w:spacing w:before="60" w:after="60" w:line="240" w:lineRule="auto"/>
              <w:rPr>
                <w:b/>
                <w:sz w:val="18"/>
                <w:szCs w:val="18"/>
                <w:lang w:eastAsia="en-GB"/>
              </w:rPr>
            </w:pPr>
            <w:r w:rsidRPr="00AE1449">
              <w:rPr>
                <w:b/>
                <w:sz w:val="18"/>
                <w:szCs w:val="18"/>
                <w:lang w:eastAsia="en-GB"/>
              </w:rPr>
              <w:t>Activities</w:t>
            </w:r>
            <w:r w:rsidR="00AE1449" w:rsidRPr="00AE1449">
              <w:rPr>
                <w:b/>
                <w:sz w:val="18"/>
                <w:szCs w:val="18"/>
                <w:lang w:eastAsia="en-GB"/>
              </w:rPr>
              <w:t xml:space="preserve"> implemented</w:t>
            </w:r>
            <w:r w:rsidRPr="00AE1449">
              <w:rPr>
                <w:b/>
                <w:sz w:val="18"/>
                <w:szCs w:val="18"/>
                <w:lang w:eastAsia="en-GB"/>
              </w:rPr>
              <w:t>:</w:t>
            </w:r>
          </w:p>
          <w:p w14:paraId="6F3E344D" w14:textId="1736DD79" w:rsidR="00633B8D" w:rsidRPr="008A7151" w:rsidRDefault="00633B8D" w:rsidP="00633B8D">
            <w:pPr>
              <w:numPr>
                <w:ilvl w:val="0"/>
                <w:numId w:val="245"/>
              </w:numPr>
              <w:spacing w:after="0" w:line="240" w:lineRule="auto"/>
              <w:contextualSpacing/>
              <w:rPr>
                <w:rFonts w:eastAsia="Times New Roman"/>
                <w:color w:val="000000"/>
                <w:sz w:val="18"/>
                <w:szCs w:val="18"/>
              </w:rPr>
            </w:pPr>
            <w:r w:rsidRPr="008A7151">
              <w:rPr>
                <w:rFonts w:eastAsia="Times New Roman"/>
                <w:color w:val="000000"/>
                <w:sz w:val="18"/>
                <w:szCs w:val="18"/>
              </w:rPr>
              <w:t>Coordinate</w:t>
            </w:r>
            <w:r w:rsidR="00C7130C" w:rsidRPr="008A7151">
              <w:rPr>
                <w:rFonts w:eastAsia="Times New Roman"/>
                <w:color w:val="000000"/>
                <w:sz w:val="18"/>
                <w:szCs w:val="18"/>
              </w:rPr>
              <w:t>d</w:t>
            </w:r>
            <w:r w:rsidRPr="008A7151">
              <w:rPr>
                <w:rFonts w:eastAsia="Times New Roman"/>
                <w:color w:val="000000"/>
                <w:sz w:val="18"/>
                <w:szCs w:val="18"/>
              </w:rPr>
              <w:t xml:space="preserve"> the preparation and monitor the implementation of the </w:t>
            </w:r>
            <w:proofErr w:type="spellStart"/>
            <w:r w:rsidRPr="008A7151">
              <w:rPr>
                <w:rFonts w:eastAsia="Times New Roman"/>
                <w:color w:val="000000"/>
                <w:sz w:val="18"/>
                <w:szCs w:val="18"/>
              </w:rPr>
              <w:t>programmes</w:t>
            </w:r>
            <w:proofErr w:type="spellEnd"/>
            <w:r w:rsidRPr="008A7151">
              <w:rPr>
                <w:rFonts w:eastAsia="Times New Roman"/>
                <w:color w:val="000000"/>
                <w:sz w:val="18"/>
                <w:szCs w:val="18"/>
              </w:rPr>
              <w:t xml:space="preserve"> of work and budgets for all three </w:t>
            </w:r>
            <w:proofErr w:type="gramStart"/>
            <w:r w:rsidRPr="008A7151">
              <w:rPr>
                <w:rFonts w:eastAsia="Times New Roman"/>
                <w:color w:val="000000"/>
                <w:sz w:val="18"/>
                <w:szCs w:val="18"/>
              </w:rPr>
              <w:t>conventions;</w:t>
            </w:r>
            <w:proofErr w:type="gramEnd"/>
          </w:p>
          <w:p w14:paraId="406951DA" w14:textId="25EC485A" w:rsidR="00633B8D" w:rsidRPr="008A7151" w:rsidRDefault="00C7130C" w:rsidP="00633B8D">
            <w:pPr>
              <w:numPr>
                <w:ilvl w:val="0"/>
                <w:numId w:val="245"/>
              </w:numPr>
              <w:spacing w:after="0" w:line="240" w:lineRule="auto"/>
              <w:contextualSpacing/>
              <w:rPr>
                <w:rFonts w:eastAsia="Times New Roman"/>
                <w:color w:val="000000"/>
                <w:sz w:val="18"/>
                <w:szCs w:val="18"/>
              </w:rPr>
            </w:pPr>
            <w:r w:rsidRPr="008A7151">
              <w:rPr>
                <w:rFonts w:eastAsia="Times New Roman"/>
                <w:color w:val="000000"/>
                <w:sz w:val="18"/>
                <w:szCs w:val="18"/>
              </w:rPr>
              <w:t>Managed the funds</w:t>
            </w:r>
            <w:r w:rsidR="00633B8D" w:rsidRPr="008A7151">
              <w:rPr>
                <w:rFonts w:eastAsia="Times New Roman"/>
                <w:color w:val="000000"/>
                <w:sz w:val="18"/>
                <w:szCs w:val="18"/>
              </w:rPr>
              <w:t xml:space="preserve">, including management of contributions and </w:t>
            </w:r>
            <w:proofErr w:type="gramStart"/>
            <w:r w:rsidR="00633B8D" w:rsidRPr="008A7151">
              <w:rPr>
                <w:rFonts w:eastAsia="Times New Roman"/>
                <w:color w:val="000000"/>
                <w:sz w:val="18"/>
                <w:szCs w:val="18"/>
              </w:rPr>
              <w:t>income;</w:t>
            </w:r>
            <w:proofErr w:type="gramEnd"/>
          </w:p>
          <w:p w14:paraId="2375F6FB" w14:textId="4BA1C543" w:rsidR="00633B8D" w:rsidRPr="008A7151" w:rsidRDefault="00633B8D" w:rsidP="00633B8D">
            <w:pPr>
              <w:numPr>
                <w:ilvl w:val="0"/>
                <w:numId w:val="245"/>
              </w:numPr>
              <w:spacing w:after="0" w:line="240" w:lineRule="auto"/>
              <w:contextualSpacing/>
              <w:rPr>
                <w:rFonts w:eastAsia="Times New Roman"/>
                <w:color w:val="000000"/>
                <w:sz w:val="18"/>
                <w:szCs w:val="18"/>
              </w:rPr>
            </w:pPr>
            <w:r w:rsidRPr="008A7151">
              <w:rPr>
                <w:rFonts w:eastAsia="Times New Roman"/>
                <w:color w:val="000000"/>
                <w:sz w:val="18"/>
                <w:szCs w:val="18"/>
              </w:rPr>
              <w:t>Administer</w:t>
            </w:r>
            <w:r w:rsidR="00C7130C" w:rsidRPr="008A7151">
              <w:rPr>
                <w:rFonts w:eastAsia="Times New Roman"/>
                <w:color w:val="000000"/>
                <w:sz w:val="18"/>
                <w:szCs w:val="18"/>
              </w:rPr>
              <w:t>ed</w:t>
            </w:r>
            <w:r w:rsidRPr="008A7151">
              <w:rPr>
                <w:rFonts w:eastAsia="Times New Roman"/>
                <w:color w:val="000000"/>
                <w:sz w:val="18"/>
                <w:szCs w:val="18"/>
              </w:rPr>
              <w:t xml:space="preserve"> human resources </w:t>
            </w:r>
            <w:r w:rsidR="00C7130C" w:rsidRPr="008A7151">
              <w:rPr>
                <w:rFonts w:eastAsia="Times New Roman"/>
                <w:color w:val="000000"/>
                <w:sz w:val="18"/>
                <w:szCs w:val="18"/>
              </w:rPr>
              <w:t xml:space="preserve">related </w:t>
            </w:r>
            <w:proofErr w:type="gramStart"/>
            <w:r w:rsidRPr="008A7151">
              <w:rPr>
                <w:rFonts w:eastAsia="Times New Roman"/>
                <w:color w:val="000000"/>
                <w:sz w:val="18"/>
                <w:szCs w:val="18"/>
              </w:rPr>
              <w:t>issues;</w:t>
            </w:r>
            <w:proofErr w:type="gramEnd"/>
          </w:p>
          <w:p w14:paraId="7F90CC67" w14:textId="18196E70" w:rsidR="00633B8D" w:rsidRPr="008A7151" w:rsidRDefault="00633B8D" w:rsidP="00633B8D">
            <w:pPr>
              <w:numPr>
                <w:ilvl w:val="0"/>
                <w:numId w:val="245"/>
              </w:numPr>
              <w:spacing w:after="0" w:line="240" w:lineRule="auto"/>
              <w:contextualSpacing/>
              <w:rPr>
                <w:rFonts w:eastAsia="Times New Roman"/>
                <w:color w:val="000000"/>
                <w:sz w:val="18"/>
                <w:szCs w:val="18"/>
              </w:rPr>
            </w:pPr>
            <w:r w:rsidRPr="008A7151">
              <w:rPr>
                <w:rFonts w:eastAsia="Times New Roman"/>
                <w:color w:val="000000"/>
                <w:sz w:val="18"/>
                <w:szCs w:val="18"/>
              </w:rPr>
              <w:t>Process</w:t>
            </w:r>
            <w:r w:rsidR="00C7130C" w:rsidRPr="008A7151">
              <w:rPr>
                <w:rFonts w:eastAsia="Times New Roman"/>
                <w:color w:val="000000"/>
                <w:sz w:val="18"/>
                <w:szCs w:val="18"/>
              </w:rPr>
              <w:t>ed</w:t>
            </w:r>
            <w:r w:rsidRPr="008A7151">
              <w:rPr>
                <w:rFonts w:eastAsia="Times New Roman"/>
                <w:color w:val="000000"/>
                <w:sz w:val="18"/>
                <w:szCs w:val="18"/>
              </w:rPr>
              <w:t xml:space="preserve"> and administer</w:t>
            </w:r>
            <w:r w:rsidR="00C7130C" w:rsidRPr="008A7151">
              <w:rPr>
                <w:rFonts w:eastAsia="Times New Roman"/>
                <w:color w:val="000000"/>
                <w:sz w:val="18"/>
                <w:szCs w:val="18"/>
              </w:rPr>
              <w:t>ed</w:t>
            </w:r>
            <w:r w:rsidRPr="008A7151">
              <w:rPr>
                <w:rFonts w:eastAsia="Times New Roman"/>
                <w:color w:val="000000"/>
                <w:sz w:val="18"/>
                <w:szCs w:val="18"/>
              </w:rPr>
              <w:t xml:space="preserve"> all travel, procurement, inventory, consultancy </w:t>
            </w:r>
            <w:proofErr w:type="gramStart"/>
            <w:r w:rsidRPr="008A7151">
              <w:rPr>
                <w:rFonts w:eastAsia="Times New Roman"/>
                <w:color w:val="000000"/>
                <w:sz w:val="18"/>
                <w:szCs w:val="18"/>
              </w:rPr>
              <w:t>transactions;</w:t>
            </w:r>
            <w:proofErr w:type="gramEnd"/>
          </w:p>
          <w:p w14:paraId="70FE87B9" w14:textId="1BE549D5" w:rsidR="00633B8D" w:rsidRPr="008A7151" w:rsidRDefault="00C7130C" w:rsidP="00633B8D">
            <w:pPr>
              <w:numPr>
                <w:ilvl w:val="0"/>
                <w:numId w:val="245"/>
              </w:numPr>
              <w:spacing w:after="0" w:line="240" w:lineRule="auto"/>
              <w:contextualSpacing/>
              <w:rPr>
                <w:rFonts w:eastAsia="Times New Roman"/>
                <w:color w:val="000000"/>
                <w:sz w:val="18"/>
                <w:szCs w:val="18"/>
              </w:rPr>
            </w:pPr>
            <w:r w:rsidRPr="008A7151">
              <w:rPr>
                <w:rFonts w:eastAsia="Times New Roman"/>
                <w:color w:val="000000"/>
                <w:sz w:val="18"/>
                <w:szCs w:val="18"/>
              </w:rPr>
              <w:t>Prepared f</w:t>
            </w:r>
            <w:r w:rsidR="00633B8D" w:rsidRPr="008A7151">
              <w:rPr>
                <w:rFonts w:eastAsia="Times New Roman"/>
                <w:color w:val="000000"/>
                <w:sz w:val="18"/>
                <w:szCs w:val="18"/>
              </w:rPr>
              <w:t xml:space="preserve">inancial and programmatic reporting to Parties, donors, UNEP </w:t>
            </w:r>
            <w:proofErr w:type="gramStart"/>
            <w:r w:rsidR="00633B8D" w:rsidRPr="008A7151">
              <w:rPr>
                <w:rFonts w:eastAsia="Times New Roman"/>
                <w:color w:val="000000"/>
                <w:sz w:val="18"/>
                <w:szCs w:val="18"/>
              </w:rPr>
              <w:t>headquarters;</w:t>
            </w:r>
            <w:proofErr w:type="gramEnd"/>
          </w:p>
          <w:p w14:paraId="6FA9AB3B" w14:textId="464E4340" w:rsidR="00633B8D" w:rsidRPr="008A7151" w:rsidRDefault="00633B8D" w:rsidP="00633B8D">
            <w:pPr>
              <w:numPr>
                <w:ilvl w:val="0"/>
                <w:numId w:val="245"/>
              </w:numPr>
              <w:spacing w:after="0" w:line="240" w:lineRule="auto"/>
              <w:contextualSpacing/>
              <w:rPr>
                <w:rFonts w:eastAsia="Times New Roman"/>
                <w:color w:val="000000"/>
                <w:sz w:val="18"/>
                <w:szCs w:val="18"/>
              </w:rPr>
            </w:pPr>
            <w:r w:rsidRPr="008A7151">
              <w:rPr>
                <w:rFonts w:eastAsia="Times New Roman"/>
                <w:color w:val="000000"/>
                <w:sz w:val="18"/>
                <w:szCs w:val="18"/>
              </w:rPr>
              <w:t>Coordinate</w:t>
            </w:r>
            <w:r w:rsidR="00C7130C" w:rsidRPr="008A7151">
              <w:rPr>
                <w:rFonts w:eastAsia="Times New Roman"/>
                <w:color w:val="000000"/>
                <w:sz w:val="18"/>
                <w:szCs w:val="18"/>
              </w:rPr>
              <w:t>d</w:t>
            </w:r>
            <w:r w:rsidRPr="008A7151">
              <w:rPr>
                <w:rFonts w:eastAsia="Times New Roman"/>
                <w:color w:val="000000"/>
                <w:sz w:val="18"/>
                <w:szCs w:val="18"/>
              </w:rPr>
              <w:t xml:space="preserve"> internal and external </w:t>
            </w:r>
            <w:proofErr w:type="gramStart"/>
            <w:r w:rsidRPr="008A7151">
              <w:rPr>
                <w:rFonts w:eastAsia="Times New Roman"/>
                <w:color w:val="000000"/>
                <w:sz w:val="18"/>
                <w:szCs w:val="18"/>
              </w:rPr>
              <w:t>audits;</w:t>
            </w:r>
            <w:proofErr w:type="gramEnd"/>
          </w:p>
          <w:p w14:paraId="5B1AED58" w14:textId="791F4BD5" w:rsidR="00633B8D" w:rsidRPr="008A7151" w:rsidRDefault="00C7130C" w:rsidP="00CD38C9">
            <w:pPr>
              <w:pStyle w:val="ListParagraph"/>
              <w:numPr>
                <w:ilvl w:val="0"/>
                <w:numId w:val="245"/>
              </w:numPr>
              <w:tabs>
                <w:tab w:val="left" w:pos="1157"/>
              </w:tabs>
              <w:suppressAutoHyphens/>
              <w:spacing w:after="120" w:line="240" w:lineRule="auto"/>
              <w:ind w:left="357" w:hanging="357"/>
              <w:contextualSpacing w:val="0"/>
              <w:rPr>
                <w:b/>
                <w:sz w:val="18"/>
                <w:szCs w:val="18"/>
                <w:lang w:eastAsia="en-GB"/>
              </w:rPr>
            </w:pPr>
            <w:r w:rsidRPr="008A7151">
              <w:rPr>
                <w:rFonts w:eastAsia="Times New Roman"/>
                <w:color w:val="000000"/>
                <w:sz w:val="18"/>
                <w:szCs w:val="18"/>
              </w:rPr>
              <w:t xml:space="preserve">Coordinated </w:t>
            </w:r>
            <w:r w:rsidR="00633B8D" w:rsidRPr="008A7151">
              <w:rPr>
                <w:rFonts w:eastAsia="Times New Roman"/>
                <w:color w:val="000000"/>
                <w:sz w:val="18"/>
                <w:szCs w:val="18"/>
              </w:rPr>
              <w:t>corporate legal issues, including cooperation with WTO and with UNHCR.</w:t>
            </w:r>
          </w:p>
        </w:tc>
      </w:tr>
      <w:tr w:rsidR="00633B8D" w:rsidRPr="00633B8D" w14:paraId="73DA86AB" w14:textId="77777777" w:rsidTr="00B9470D">
        <w:trPr>
          <w:trHeight w:val="1693"/>
        </w:trPr>
        <w:tc>
          <w:tcPr>
            <w:tcW w:w="1843" w:type="dxa"/>
            <w:vMerge/>
            <w:tcBorders>
              <w:left w:val="single" w:sz="4" w:space="0" w:color="auto"/>
              <w:bottom w:val="single" w:sz="4" w:space="0" w:color="auto"/>
              <w:right w:val="single" w:sz="4" w:space="0" w:color="auto"/>
            </w:tcBorders>
          </w:tcPr>
          <w:p w14:paraId="0E9B1F49" w14:textId="77777777" w:rsidR="00633B8D" w:rsidRPr="00633B8D" w:rsidRDefault="00633B8D" w:rsidP="00633B8D">
            <w:pPr>
              <w:spacing w:before="2" w:after="2"/>
              <w:rPr>
                <w:b/>
                <w:bCs/>
                <w:sz w:val="18"/>
                <w:szCs w:val="18"/>
              </w:rPr>
            </w:pPr>
          </w:p>
        </w:tc>
        <w:tc>
          <w:tcPr>
            <w:tcW w:w="8552" w:type="dxa"/>
            <w:tcBorders>
              <w:left w:val="single" w:sz="4" w:space="0" w:color="auto"/>
            </w:tcBorders>
            <w:vAlign w:val="center"/>
          </w:tcPr>
          <w:p w14:paraId="700BF587" w14:textId="40AD311A" w:rsidR="00633B8D" w:rsidRPr="00633B8D" w:rsidRDefault="004357F3" w:rsidP="00633B8D">
            <w:pPr>
              <w:tabs>
                <w:tab w:val="left" w:pos="1157"/>
              </w:tabs>
              <w:suppressAutoHyphens/>
              <w:spacing w:before="2" w:after="2"/>
              <w:rPr>
                <w:b/>
                <w:sz w:val="18"/>
                <w:szCs w:val="18"/>
                <w:lang w:eastAsia="en-GB"/>
              </w:rPr>
            </w:pPr>
            <w:r>
              <w:rPr>
                <w:b/>
                <w:sz w:val="18"/>
                <w:szCs w:val="18"/>
                <w:lang w:eastAsia="en-GB"/>
              </w:rPr>
              <w:t>Evaluation as per the i</w:t>
            </w:r>
            <w:r w:rsidR="00633B8D" w:rsidRPr="00633B8D">
              <w:rPr>
                <w:b/>
                <w:sz w:val="18"/>
                <w:szCs w:val="18"/>
                <w:lang w:eastAsia="en-GB"/>
              </w:rPr>
              <w:t xml:space="preserve">ndicators of achievement: </w:t>
            </w:r>
          </w:p>
          <w:p w14:paraId="46E7E56F" w14:textId="7637D6D9" w:rsidR="00C7130C" w:rsidRPr="008A7151" w:rsidRDefault="00633B8D" w:rsidP="00CD38C9">
            <w:pPr>
              <w:pStyle w:val="Normalnumber"/>
              <w:numPr>
                <w:ilvl w:val="0"/>
                <w:numId w:val="358"/>
              </w:numPr>
              <w:tabs>
                <w:tab w:val="left" w:pos="-118"/>
                <w:tab w:val="left" w:pos="720"/>
              </w:tabs>
              <w:autoSpaceDN w:val="0"/>
              <w:spacing w:before="2" w:after="2"/>
              <w:ind w:left="420"/>
              <w:rPr>
                <w:sz w:val="18"/>
                <w:szCs w:val="18"/>
              </w:rPr>
            </w:pPr>
            <w:r w:rsidRPr="00B604BC">
              <w:rPr>
                <w:sz w:val="18"/>
                <w:szCs w:val="18"/>
              </w:rPr>
              <w:t>No audit observations regarding application of UN regulations and rules in BRS:</w:t>
            </w:r>
            <w:r w:rsidRPr="008A7151">
              <w:rPr>
                <w:rFonts w:eastAsia="Calibri"/>
                <w:sz w:val="18"/>
                <w:szCs w:val="18"/>
              </w:rPr>
              <w:t xml:space="preserve"> </w:t>
            </w:r>
            <w:r w:rsidR="00C7130C" w:rsidRPr="00B604BC">
              <w:rPr>
                <w:sz w:val="18"/>
                <w:szCs w:val="18"/>
              </w:rPr>
              <w:t>During the biennium 2020-2021</w:t>
            </w:r>
            <w:r w:rsidR="00B604BC" w:rsidRPr="00B604BC">
              <w:rPr>
                <w:sz w:val="18"/>
                <w:szCs w:val="18"/>
              </w:rPr>
              <w:t>,</w:t>
            </w:r>
            <w:r w:rsidR="00C7130C" w:rsidRPr="00B604BC">
              <w:rPr>
                <w:sz w:val="18"/>
                <w:szCs w:val="18"/>
              </w:rPr>
              <w:t xml:space="preserve"> the UN Board of Auditors reviewed BRS accounts and processes twice per year: interim audits in October and year-end audits in April. There were no observations regarding application of UN regulations and rules. </w:t>
            </w:r>
            <w:proofErr w:type="gramStart"/>
            <w:r w:rsidR="00C7130C" w:rsidRPr="00B604BC">
              <w:rPr>
                <w:sz w:val="18"/>
                <w:szCs w:val="18"/>
              </w:rPr>
              <w:t>At the moment</w:t>
            </w:r>
            <w:proofErr w:type="gramEnd"/>
            <w:r w:rsidR="00C7130C" w:rsidRPr="00B604BC">
              <w:rPr>
                <w:sz w:val="18"/>
                <w:szCs w:val="18"/>
              </w:rPr>
              <w:t xml:space="preserve"> there are three outstanding audit observations regarding streamlining further the processe</w:t>
            </w:r>
            <w:r w:rsidR="00B604BC" w:rsidRPr="00B604BC">
              <w:rPr>
                <w:sz w:val="18"/>
                <w:szCs w:val="18"/>
              </w:rPr>
              <w:t>s</w:t>
            </w:r>
            <w:r w:rsidR="00C7130C" w:rsidRPr="00B604BC">
              <w:rPr>
                <w:sz w:val="18"/>
                <w:szCs w:val="18"/>
              </w:rPr>
              <w:t xml:space="preserve"> of BRS.</w:t>
            </w:r>
            <w:r w:rsidR="00B604BC" w:rsidRPr="00B604BC">
              <w:rPr>
                <w:sz w:val="18"/>
                <w:szCs w:val="18"/>
              </w:rPr>
              <w:t xml:space="preserve"> </w:t>
            </w:r>
            <w:r w:rsidR="00C7130C" w:rsidRPr="008A7151">
              <w:rPr>
                <w:sz w:val="18"/>
                <w:szCs w:val="18"/>
              </w:rPr>
              <w:t xml:space="preserve">BRS audits are part of UNEP audits and publicly available here: </w:t>
            </w:r>
          </w:p>
          <w:p w14:paraId="4959AF7C" w14:textId="77777777" w:rsidR="00C7130C" w:rsidRPr="008A7151" w:rsidRDefault="00000000" w:rsidP="00CD38C9">
            <w:pPr>
              <w:pStyle w:val="Normalnumber"/>
              <w:tabs>
                <w:tab w:val="left" w:pos="720"/>
              </w:tabs>
              <w:spacing w:before="2" w:after="2"/>
              <w:ind w:left="420"/>
              <w:rPr>
                <w:sz w:val="18"/>
                <w:szCs w:val="18"/>
              </w:rPr>
            </w:pPr>
            <w:hyperlink r:id="rId37" w:history="1">
              <w:r w:rsidR="00C7130C" w:rsidRPr="008A7151">
                <w:rPr>
                  <w:rStyle w:val="Hyperlink"/>
                  <w:rFonts w:eastAsia="MS Mincho"/>
                  <w:sz w:val="18"/>
                  <w:szCs w:val="18"/>
                </w:rPr>
                <w:t>www.un.org/en/auditors</w:t>
              </w:r>
            </w:hyperlink>
          </w:p>
          <w:p w14:paraId="3192ECFA" w14:textId="5F8F0844" w:rsidR="00C7130C" w:rsidRDefault="00633B8D" w:rsidP="00CD38C9">
            <w:pPr>
              <w:pStyle w:val="Normalnumber"/>
              <w:numPr>
                <w:ilvl w:val="0"/>
                <w:numId w:val="358"/>
              </w:numPr>
              <w:tabs>
                <w:tab w:val="left" w:pos="-1257"/>
                <w:tab w:val="left" w:pos="-956"/>
              </w:tabs>
              <w:suppressAutoHyphens/>
              <w:autoSpaceDN w:val="0"/>
              <w:spacing w:before="2" w:after="2"/>
              <w:ind w:left="420"/>
            </w:pPr>
            <w:r w:rsidRPr="00633B8D">
              <w:rPr>
                <w:sz w:val="18"/>
                <w:szCs w:val="18"/>
              </w:rPr>
              <w:t>All corporate and programmatic activities of the Secretariat, including image and branding of the Conventions, consistent with conventions, applicable law/s, rules, regulations procedures, policies, practices and COPs decision</w:t>
            </w:r>
            <w:r w:rsidRPr="00B604BC">
              <w:rPr>
                <w:sz w:val="18"/>
                <w:szCs w:val="18"/>
              </w:rPr>
              <w:t>s ensured:</w:t>
            </w:r>
            <w:r w:rsidRPr="008A7151">
              <w:rPr>
                <w:rFonts w:eastAsia="Calibri"/>
                <w:sz w:val="18"/>
                <w:szCs w:val="18"/>
              </w:rPr>
              <w:t xml:space="preserve"> </w:t>
            </w:r>
            <w:r w:rsidR="00C7130C" w:rsidRPr="00B604BC">
              <w:rPr>
                <w:rFonts w:eastAsia="Calibri"/>
                <w:sz w:val="18"/>
                <w:szCs w:val="18"/>
              </w:rPr>
              <w:t>The Secretariat</w:t>
            </w:r>
            <w:r w:rsidR="00C7130C">
              <w:rPr>
                <w:sz w:val="18"/>
                <w:szCs w:val="18"/>
              </w:rPr>
              <w:t xml:space="preserve"> has a standard operating procedure that ensures that all corporate and programmatic activities of the Secretariat, including image and branding of the Conventions, are consistent with conventions, applicable law/s, rules, regulations procedures, policies, practices and COPs decisions.</w:t>
            </w:r>
          </w:p>
          <w:p w14:paraId="2AE1BDEB" w14:textId="064DB1D1" w:rsidR="00633B8D" w:rsidRPr="00B604BC" w:rsidRDefault="00B604BC" w:rsidP="00CD38C9">
            <w:pPr>
              <w:pStyle w:val="Normalnumber"/>
              <w:numPr>
                <w:ilvl w:val="0"/>
                <w:numId w:val="358"/>
              </w:numPr>
              <w:tabs>
                <w:tab w:val="left" w:pos="-1257"/>
                <w:tab w:val="left" w:pos="-956"/>
              </w:tabs>
              <w:suppressAutoHyphens/>
              <w:autoSpaceDN w:val="0"/>
              <w:spacing w:before="2" w:after="2"/>
              <w:ind w:left="420"/>
              <w:rPr>
                <w:sz w:val="18"/>
                <w:szCs w:val="18"/>
              </w:rPr>
            </w:pPr>
            <w:r w:rsidRPr="00094C71">
              <w:rPr>
                <w:sz w:val="18"/>
                <w:szCs w:val="18"/>
              </w:rPr>
              <w:t xml:space="preserve">Timely delivery </w:t>
            </w:r>
            <w:r w:rsidRPr="00B604BC">
              <w:rPr>
                <w:sz w:val="18"/>
                <w:szCs w:val="18"/>
              </w:rPr>
              <w:t xml:space="preserve">of corporate services, </w:t>
            </w:r>
            <w:proofErr w:type="gramStart"/>
            <w:r w:rsidRPr="00B604BC">
              <w:rPr>
                <w:sz w:val="18"/>
                <w:szCs w:val="18"/>
              </w:rPr>
              <w:t>advice</w:t>
            </w:r>
            <w:proofErr w:type="gramEnd"/>
            <w:r w:rsidRPr="00B604BC">
              <w:rPr>
                <w:sz w:val="18"/>
                <w:szCs w:val="18"/>
              </w:rPr>
              <w:t xml:space="preserve"> and operations:</w:t>
            </w:r>
            <w:r w:rsidRPr="008A7151">
              <w:rPr>
                <w:rFonts w:eastAsia="Calibri"/>
                <w:sz w:val="18"/>
                <w:szCs w:val="18"/>
              </w:rPr>
              <w:t xml:space="preserve"> </w:t>
            </w:r>
            <w:r w:rsidR="00633B8D" w:rsidRPr="00B604BC">
              <w:rPr>
                <w:sz w:val="18"/>
                <w:szCs w:val="18"/>
              </w:rPr>
              <w:t>Timely delivery of corporate services, advice and operations</w:t>
            </w:r>
            <w:r w:rsidR="00C7130C" w:rsidRPr="00B604BC">
              <w:rPr>
                <w:sz w:val="18"/>
                <w:szCs w:val="18"/>
              </w:rPr>
              <w:t xml:space="preserve"> was provided.</w:t>
            </w:r>
          </w:p>
          <w:p w14:paraId="313FB39E" w14:textId="21E92B55" w:rsidR="00633B8D" w:rsidRPr="00633B8D" w:rsidRDefault="00633B8D" w:rsidP="00CD38C9">
            <w:pPr>
              <w:pStyle w:val="Normalnumber"/>
              <w:numPr>
                <w:ilvl w:val="0"/>
                <w:numId w:val="358"/>
              </w:numPr>
              <w:tabs>
                <w:tab w:val="left" w:pos="-1257"/>
                <w:tab w:val="left" w:pos="-956"/>
              </w:tabs>
              <w:suppressAutoHyphens/>
              <w:autoSpaceDN w:val="0"/>
              <w:spacing w:before="2" w:after="2"/>
              <w:ind w:left="420"/>
              <w:rPr>
                <w:sz w:val="18"/>
                <w:szCs w:val="18"/>
              </w:rPr>
            </w:pPr>
            <w:r w:rsidRPr="00633B8D">
              <w:rPr>
                <w:sz w:val="18"/>
                <w:szCs w:val="18"/>
              </w:rPr>
              <w:t xml:space="preserve">Timely delivery of </w:t>
            </w:r>
            <w:proofErr w:type="spellStart"/>
            <w:r w:rsidRPr="00633B8D">
              <w:rPr>
                <w:sz w:val="18"/>
                <w:szCs w:val="18"/>
              </w:rPr>
              <w:t>programmes</w:t>
            </w:r>
            <w:proofErr w:type="spellEnd"/>
            <w:r w:rsidRPr="00633B8D">
              <w:rPr>
                <w:sz w:val="18"/>
                <w:szCs w:val="18"/>
              </w:rPr>
              <w:t xml:space="preserve"> of w</w:t>
            </w:r>
            <w:r w:rsidRPr="00B604BC">
              <w:rPr>
                <w:sz w:val="18"/>
                <w:szCs w:val="18"/>
              </w:rPr>
              <w:t>ork:</w:t>
            </w:r>
            <w:r w:rsidRPr="008A7151">
              <w:rPr>
                <w:rFonts w:eastAsia="Calibri"/>
                <w:sz w:val="18"/>
                <w:szCs w:val="18"/>
              </w:rPr>
              <w:t xml:space="preserve"> </w:t>
            </w:r>
            <w:r w:rsidR="00114376" w:rsidRPr="00B604BC">
              <w:rPr>
                <w:sz w:val="18"/>
                <w:szCs w:val="18"/>
              </w:rPr>
              <w:t xml:space="preserve">The BRS </w:t>
            </w:r>
            <w:proofErr w:type="spellStart"/>
            <w:r w:rsidR="00B604BC">
              <w:rPr>
                <w:sz w:val="18"/>
                <w:szCs w:val="18"/>
              </w:rPr>
              <w:t>p</w:t>
            </w:r>
            <w:r w:rsidR="00114376" w:rsidRPr="00B604BC">
              <w:rPr>
                <w:sz w:val="18"/>
                <w:szCs w:val="18"/>
              </w:rPr>
              <w:t>rogramme</w:t>
            </w:r>
            <w:r w:rsidR="00B604BC">
              <w:rPr>
                <w:sz w:val="18"/>
                <w:szCs w:val="18"/>
              </w:rPr>
              <w:t>s</w:t>
            </w:r>
            <w:proofErr w:type="spellEnd"/>
            <w:r w:rsidR="00114376">
              <w:rPr>
                <w:sz w:val="18"/>
                <w:szCs w:val="18"/>
              </w:rPr>
              <w:t xml:space="preserve"> of </w:t>
            </w:r>
            <w:r w:rsidR="00B604BC">
              <w:rPr>
                <w:sz w:val="18"/>
                <w:szCs w:val="18"/>
              </w:rPr>
              <w:t>w</w:t>
            </w:r>
            <w:r w:rsidR="00114376">
              <w:rPr>
                <w:sz w:val="18"/>
                <w:szCs w:val="18"/>
              </w:rPr>
              <w:t>ork and budgets for 2020-2021 has been implemented in a timely manner during the biennium despite the exceptional circumstances due to the COVID-19 pandemic.</w:t>
            </w:r>
          </w:p>
        </w:tc>
      </w:tr>
      <w:tr w:rsidR="00633B8D" w:rsidRPr="00633B8D" w14:paraId="7E20855F" w14:textId="77777777" w:rsidTr="00B9470D">
        <w:trPr>
          <w:trHeight w:val="380"/>
        </w:trPr>
        <w:tc>
          <w:tcPr>
            <w:tcW w:w="1843" w:type="dxa"/>
            <w:vMerge/>
            <w:tcBorders>
              <w:left w:val="single" w:sz="4" w:space="0" w:color="auto"/>
              <w:bottom w:val="single" w:sz="4" w:space="0" w:color="auto"/>
              <w:right w:val="single" w:sz="4" w:space="0" w:color="auto"/>
            </w:tcBorders>
          </w:tcPr>
          <w:p w14:paraId="216D38E5" w14:textId="77777777" w:rsidR="00633B8D" w:rsidRPr="00633B8D" w:rsidRDefault="00633B8D" w:rsidP="00633B8D">
            <w:pPr>
              <w:spacing w:before="2" w:after="2"/>
              <w:rPr>
                <w:b/>
                <w:bCs/>
                <w:sz w:val="18"/>
                <w:szCs w:val="18"/>
              </w:rPr>
            </w:pPr>
          </w:p>
        </w:tc>
        <w:tc>
          <w:tcPr>
            <w:tcW w:w="8552" w:type="dxa"/>
            <w:tcBorders>
              <w:left w:val="single" w:sz="4" w:space="0" w:color="auto"/>
            </w:tcBorders>
            <w:vAlign w:val="center"/>
          </w:tcPr>
          <w:p w14:paraId="762C7CE2" w14:textId="77777777" w:rsidR="00633B8D" w:rsidRPr="00633B8D" w:rsidRDefault="00633B8D" w:rsidP="00633B8D">
            <w:pPr>
              <w:spacing w:before="60" w:after="60" w:line="240" w:lineRule="auto"/>
              <w:rPr>
                <w:b/>
                <w:sz w:val="18"/>
                <w:szCs w:val="18"/>
                <w:lang w:eastAsia="en-GB"/>
              </w:rPr>
            </w:pPr>
            <w:r w:rsidRPr="00633B8D">
              <w:rPr>
                <w:b/>
                <w:sz w:val="18"/>
                <w:szCs w:val="18"/>
                <w:lang w:eastAsia="en-GB"/>
              </w:rPr>
              <w:t xml:space="preserve">Component 28.3: </w:t>
            </w:r>
            <w:r w:rsidRPr="00633B8D">
              <w:rPr>
                <w:b/>
                <w:sz w:val="18"/>
                <w:szCs w:val="18"/>
              </w:rPr>
              <w:t>Staff travel on core funded activities</w:t>
            </w:r>
          </w:p>
          <w:p w14:paraId="23BFE62F" w14:textId="6BF0B802" w:rsidR="00633B8D" w:rsidRPr="00633B8D" w:rsidRDefault="00633B8D" w:rsidP="00633B8D">
            <w:pPr>
              <w:spacing w:before="60" w:after="60" w:line="240" w:lineRule="auto"/>
              <w:rPr>
                <w:b/>
                <w:sz w:val="18"/>
                <w:szCs w:val="18"/>
                <w:lang w:eastAsia="en-GB"/>
              </w:rPr>
            </w:pPr>
            <w:r w:rsidRPr="00633B8D">
              <w:rPr>
                <w:b/>
                <w:sz w:val="18"/>
                <w:szCs w:val="18"/>
                <w:lang w:eastAsia="en-GB"/>
              </w:rPr>
              <w:t>Outcomes</w:t>
            </w:r>
            <w:r w:rsidR="00B604BC">
              <w:rPr>
                <w:b/>
                <w:sz w:val="18"/>
                <w:szCs w:val="18"/>
                <w:lang w:eastAsia="en-GB"/>
              </w:rPr>
              <w:t xml:space="preserve"> achieved</w:t>
            </w:r>
            <w:r w:rsidRPr="00633B8D">
              <w:rPr>
                <w:b/>
                <w:sz w:val="18"/>
                <w:szCs w:val="18"/>
                <w:lang w:eastAsia="en-GB"/>
              </w:rPr>
              <w:t>:</w:t>
            </w:r>
          </w:p>
          <w:p w14:paraId="13EE6B20" w14:textId="77777777" w:rsidR="00633B8D" w:rsidRPr="00633B8D" w:rsidRDefault="00633B8D" w:rsidP="00633B8D">
            <w:pPr>
              <w:spacing w:before="60" w:after="60" w:line="240" w:lineRule="auto"/>
              <w:rPr>
                <w:i/>
                <w:color w:val="44546A" w:themeColor="text2"/>
                <w:sz w:val="18"/>
                <w:szCs w:val="18"/>
                <w:lang w:eastAsia="en-GB"/>
              </w:rPr>
            </w:pPr>
            <w:r w:rsidRPr="00633B8D">
              <w:rPr>
                <w:sz w:val="18"/>
                <w:szCs w:val="18"/>
              </w:rPr>
              <w:t xml:space="preserve">The Basel, Rotterdam and Stockholm conventions were </w:t>
            </w:r>
            <w:proofErr w:type="gramStart"/>
            <w:r w:rsidRPr="00633B8D">
              <w:rPr>
                <w:sz w:val="18"/>
                <w:szCs w:val="18"/>
              </w:rPr>
              <w:t>taken into account</w:t>
            </w:r>
            <w:proofErr w:type="gramEnd"/>
            <w:r w:rsidRPr="00633B8D">
              <w:rPr>
                <w:sz w:val="18"/>
                <w:szCs w:val="18"/>
              </w:rPr>
              <w:t xml:space="preserve"> as appropriate in relevant international processes and the Secretariat cooperated actively with partners to implement the </w:t>
            </w:r>
            <w:proofErr w:type="spellStart"/>
            <w:r w:rsidRPr="00633B8D">
              <w:rPr>
                <w:sz w:val="18"/>
                <w:szCs w:val="18"/>
              </w:rPr>
              <w:t>programmes</w:t>
            </w:r>
            <w:proofErr w:type="spellEnd"/>
            <w:r w:rsidRPr="00633B8D">
              <w:rPr>
                <w:sz w:val="18"/>
                <w:szCs w:val="18"/>
              </w:rPr>
              <w:t xml:space="preserve"> of work of the conventions. </w:t>
            </w:r>
            <w:r w:rsidRPr="00633B8D">
              <w:rPr>
                <w:i/>
                <w:color w:val="44546A" w:themeColor="text2"/>
                <w:sz w:val="18"/>
                <w:szCs w:val="18"/>
                <w:lang w:eastAsia="en-GB"/>
              </w:rPr>
              <w:t xml:space="preserve"> </w:t>
            </w:r>
          </w:p>
          <w:p w14:paraId="3C905A21" w14:textId="4A56BE96" w:rsidR="00633B8D" w:rsidRPr="00633B8D" w:rsidRDefault="00633B8D" w:rsidP="00633B8D">
            <w:pPr>
              <w:spacing w:before="60" w:after="60" w:line="240" w:lineRule="auto"/>
              <w:rPr>
                <w:b/>
                <w:sz w:val="18"/>
                <w:szCs w:val="18"/>
                <w:lang w:eastAsia="en-GB"/>
              </w:rPr>
            </w:pPr>
            <w:r w:rsidRPr="00633B8D">
              <w:rPr>
                <w:b/>
                <w:sz w:val="18"/>
                <w:szCs w:val="18"/>
                <w:lang w:eastAsia="en-GB"/>
              </w:rPr>
              <w:t>Activities</w:t>
            </w:r>
            <w:r w:rsidR="00B604BC">
              <w:rPr>
                <w:b/>
                <w:sz w:val="18"/>
                <w:szCs w:val="18"/>
                <w:lang w:eastAsia="en-GB"/>
              </w:rPr>
              <w:t xml:space="preserve"> implemented</w:t>
            </w:r>
            <w:r w:rsidRPr="00633B8D">
              <w:rPr>
                <w:b/>
                <w:sz w:val="18"/>
                <w:szCs w:val="18"/>
                <w:lang w:eastAsia="en-GB"/>
              </w:rPr>
              <w:t>:</w:t>
            </w:r>
          </w:p>
          <w:p w14:paraId="08DE83FA" w14:textId="1719E195" w:rsidR="00633B8D" w:rsidRPr="004357F3" w:rsidRDefault="00633B8D" w:rsidP="00633B8D">
            <w:pPr>
              <w:spacing w:before="60" w:after="60" w:line="240" w:lineRule="auto"/>
              <w:rPr>
                <w:b/>
                <w:sz w:val="18"/>
                <w:szCs w:val="18"/>
                <w:lang w:eastAsia="en-GB"/>
              </w:rPr>
            </w:pPr>
            <w:r w:rsidRPr="004357F3">
              <w:rPr>
                <w:bCs/>
                <w:sz w:val="18"/>
                <w:szCs w:val="18"/>
                <w:lang w:eastAsia="en-GB"/>
              </w:rPr>
              <w:t>During the period 2020-2021</w:t>
            </w:r>
            <w:r w:rsidR="004357F3">
              <w:rPr>
                <w:bCs/>
                <w:sz w:val="18"/>
                <w:szCs w:val="18"/>
                <w:lang w:eastAsia="en-GB"/>
              </w:rPr>
              <w:t>,</w:t>
            </w:r>
            <w:r w:rsidRPr="004357F3">
              <w:rPr>
                <w:bCs/>
                <w:sz w:val="18"/>
                <w:szCs w:val="18"/>
                <w:lang w:eastAsia="en-GB"/>
              </w:rPr>
              <w:t xml:space="preserve"> the overall travel of the </w:t>
            </w:r>
            <w:r w:rsidR="00B604BC" w:rsidRPr="004357F3">
              <w:rPr>
                <w:bCs/>
                <w:sz w:val="18"/>
                <w:szCs w:val="18"/>
                <w:lang w:eastAsia="en-GB"/>
              </w:rPr>
              <w:t>S</w:t>
            </w:r>
            <w:r w:rsidRPr="004357F3">
              <w:rPr>
                <w:bCs/>
                <w:sz w:val="18"/>
                <w:szCs w:val="18"/>
                <w:lang w:eastAsia="en-GB"/>
              </w:rPr>
              <w:t xml:space="preserve">ecretariat was reduced due to the </w:t>
            </w:r>
            <w:r w:rsidRPr="004357F3">
              <w:rPr>
                <w:rFonts w:eastAsia="Times New Roman"/>
                <w:bCs/>
                <w:color w:val="000000"/>
                <w:sz w:val="18"/>
                <w:szCs w:val="18"/>
              </w:rPr>
              <w:t>COVID</w:t>
            </w:r>
            <w:r w:rsidRPr="004357F3">
              <w:rPr>
                <w:bCs/>
                <w:sz w:val="18"/>
                <w:szCs w:val="18"/>
                <w:lang w:eastAsia="en-GB"/>
              </w:rPr>
              <w:t xml:space="preserve">-19 </w:t>
            </w:r>
            <w:proofErr w:type="gramStart"/>
            <w:r w:rsidRPr="004357F3">
              <w:rPr>
                <w:bCs/>
                <w:sz w:val="18"/>
                <w:szCs w:val="18"/>
                <w:lang w:eastAsia="en-GB"/>
              </w:rPr>
              <w:t>pandemic, since</w:t>
            </w:r>
            <w:proofErr w:type="gramEnd"/>
            <w:r w:rsidRPr="004357F3">
              <w:rPr>
                <w:bCs/>
                <w:sz w:val="18"/>
                <w:szCs w:val="18"/>
                <w:lang w:eastAsia="en-GB"/>
              </w:rPr>
              <w:t xml:space="preserve"> many meetings and activities were either postponed or took place through virtual platforms. The following were implemented:</w:t>
            </w:r>
          </w:p>
          <w:p w14:paraId="77A9AD4A" w14:textId="77777777" w:rsidR="004357F3" w:rsidRPr="008A7151" w:rsidRDefault="004357F3" w:rsidP="008A7151">
            <w:pPr>
              <w:pStyle w:val="Normalnumber"/>
              <w:tabs>
                <w:tab w:val="left" w:pos="-1257"/>
                <w:tab w:val="left" w:pos="-956"/>
              </w:tabs>
              <w:suppressAutoHyphens/>
              <w:autoSpaceDN w:val="0"/>
              <w:spacing w:before="2" w:after="2" w:line="276" w:lineRule="auto"/>
              <w:ind w:left="340" w:hanging="312"/>
              <w:rPr>
                <w:rFonts w:eastAsiaTheme="minorHAnsi"/>
                <w:sz w:val="18"/>
                <w:szCs w:val="18"/>
              </w:rPr>
            </w:pPr>
            <w:r w:rsidRPr="008A7151">
              <w:rPr>
                <w:rFonts w:eastAsiaTheme="minorHAnsi"/>
                <w:sz w:val="18"/>
                <w:szCs w:val="18"/>
              </w:rPr>
              <w:t>1.</w:t>
            </w:r>
            <w:r w:rsidRPr="008A7151">
              <w:rPr>
                <w:rFonts w:eastAsiaTheme="minorHAnsi"/>
                <w:sz w:val="18"/>
                <w:szCs w:val="18"/>
              </w:rPr>
              <w:tab/>
              <w:t>Staff participated in relevant meetings/workshops/activities of other organizations in the chemicals and wastes cluster, in the sustainable development agenda, and in areas of common interest to the conventions (as described in factsheet for POW activity 29);</w:t>
            </w:r>
          </w:p>
          <w:p w14:paraId="183076E0" w14:textId="02BFD123" w:rsidR="004357F3" w:rsidRPr="008A7151" w:rsidRDefault="004357F3" w:rsidP="008A7151">
            <w:pPr>
              <w:pStyle w:val="Normalnumber"/>
              <w:tabs>
                <w:tab w:val="left" w:pos="-1257"/>
                <w:tab w:val="left" w:pos="-956"/>
              </w:tabs>
              <w:suppressAutoHyphens/>
              <w:autoSpaceDN w:val="0"/>
              <w:spacing w:before="2" w:after="2" w:line="276" w:lineRule="auto"/>
              <w:ind w:left="340" w:hanging="312"/>
              <w:rPr>
                <w:bCs/>
                <w:sz w:val="18"/>
                <w:szCs w:val="18"/>
                <w:lang w:eastAsia="en-GB"/>
              </w:rPr>
            </w:pPr>
            <w:r w:rsidRPr="008A7151">
              <w:rPr>
                <w:rFonts w:eastAsiaTheme="minorHAnsi"/>
                <w:sz w:val="18"/>
                <w:szCs w:val="18"/>
              </w:rPr>
              <w:t>2.</w:t>
            </w:r>
            <w:r w:rsidRPr="008A7151">
              <w:rPr>
                <w:rFonts w:eastAsiaTheme="minorHAnsi"/>
                <w:sz w:val="18"/>
                <w:szCs w:val="18"/>
              </w:rPr>
              <w:tab/>
              <w:t>The Secretariat participated in meetings of the Global Environment Facility (GEF Council and other relevant meetings) and met with donors for resource mobilization purposes</w:t>
            </w:r>
            <w:r w:rsidRPr="008A7151">
              <w:rPr>
                <w:bCs/>
                <w:sz w:val="18"/>
                <w:szCs w:val="18"/>
                <w:lang w:eastAsia="en-GB"/>
              </w:rPr>
              <w:t>.</w:t>
            </w:r>
          </w:p>
          <w:p w14:paraId="5131CA08" w14:textId="77777777" w:rsidR="00633B8D" w:rsidRPr="00633B8D" w:rsidRDefault="00633B8D" w:rsidP="00633B8D">
            <w:pPr>
              <w:tabs>
                <w:tab w:val="left" w:pos="876"/>
              </w:tabs>
              <w:spacing w:after="0" w:line="240" w:lineRule="auto"/>
              <w:ind w:left="360"/>
              <w:contextualSpacing/>
              <w:rPr>
                <w:rFonts w:eastAsia="Times New Roman"/>
                <w:color w:val="000000"/>
                <w:sz w:val="18"/>
                <w:szCs w:val="18"/>
              </w:rPr>
            </w:pPr>
          </w:p>
        </w:tc>
      </w:tr>
      <w:tr w:rsidR="00633B8D" w:rsidRPr="00633B8D" w14:paraId="37C432DA" w14:textId="77777777" w:rsidTr="00B9470D">
        <w:trPr>
          <w:trHeight w:val="575"/>
        </w:trPr>
        <w:tc>
          <w:tcPr>
            <w:tcW w:w="1843" w:type="dxa"/>
            <w:vMerge/>
            <w:tcBorders>
              <w:left w:val="single" w:sz="4" w:space="0" w:color="auto"/>
              <w:bottom w:val="single" w:sz="4" w:space="0" w:color="auto"/>
              <w:right w:val="single" w:sz="4" w:space="0" w:color="auto"/>
            </w:tcBorders>
          </w:tcPr>
          <w:p w14:paraId="40A98001" w14:textId="77777777" w:rsidR="00633B8D" w:rsidRPr="00633B8D" w:rsidRDefault="00633B8D" w:rsidP="00633B8D">
            <w:pPr>
              <w:spacing w:before="2" w:after="2"/>
              <w:rPr>
                <w:b/>
                <w:bCs/>
                <w:sz w:val="18"/>
                <w:szCs w:val="18"/>
              </w:rPr>
            </w:pPr>
          </w:p>
        </w:tc>
        <w:tc>
          <w:tcPr>
            <w:tcW w:w="8552" w:type="dxa"/>
            <w:tcBorders>
              <w:left w:val="single" w:sz="4" w:space="0" w:color="auto"/>
              <w:bottom w:val="single" w:sz="4" w:space="0" w:color="auto"/>
            </w:tcBorders>
          </w:tcPr>
          <w:p w14:paraId="41A06ED2" w14:textId="490E0C31" w:rsidR="00633B8D" w:rsidRPr="00633B8D" w:rsidRDefault="004357F3" w:rsidP="00633B8D">
            <w:pPr>
              <w:shd w:val="clear" w:color="auto" w:fill="FFFFFF" w:themeFill="background1"/>
              <w:tabs>
                <w:tab w:val="left" w:pos="1157"/>
              </w:tabs>
              <w:suppressAutoHyphens/>
              <w:spacing w:before="2" w:after="2"/>
              <w:rPr>
                <w:i/>
                <w:sz w:val="18"/>
                <w:szCs w:val="18"/>
                <w:lang w:eastAsia="en-GB"/>
              </w:rPr>
            </w:pPr>
            <w:r>
              <w:rPr>
                <w:b/>
                <w:sz w:val="18"/>
                <w:szCs w:val="18"/>
                <w:lang w:eastAsia="en-GB"/>
              </w:rPr>
              <w:t>Evaluation as per the in</w:t>
            </w:r>
            <w:r w:rsidR="00633B8D" w:rsidRPr="00633B8D">
              <w:rPr>
                <w:b/>
                <w:sz w:val="18"/>
                <w:szCs w:val="18"/>
                <w:lang w:eastAsia="en-GB"/>
              </w:rPr>
              <w:t xml:space="preserve">dicators of achievement: </w:t>
            </w:r>
          </w:p>
          <w:p w14:paraId="42C83A91" w14:textId="77777777" w:rsidR="00633B8D" w:rsidRPr="00633B8D" w:rsidRDefault="00633B8D" w:rsidP="008A7151">
            <w:pPr>
              <w:numPr>
                <w:ilvl w:val="0"/>
                <w:numId w:val="79"/>
              </w:numPr>
              <w:shd w:val="clear" w:color="auto" w:fill="FFFFFF" w:themeFill="background1"/>
              <w:tabs>
                <w:tab w:val="left" w:pos="720"/>
              </w:tabs>
              <w:spacing w:after="80" w:line="240" w:lineRule="auto"/>
              <w:ind w:left="357" w:hanging="357"/>
              <w:rPr>
                <w:rFonts w:eastAsia="Times New Roman"/>
                <w:sz w:val="18"/>
                <w:szCs w:val="18"/>
              </w:rPr>
            </w:pPr>
            <w:r w:rsidRPr="00633B8D">
              <w:rPr>
                <w:rFonts w:eastAsia="Times New Roman"/>
                <w:sz w:val="18"/>
                <w:szCs w:val="18"/>
              </w:rPr>
              <w:t>Secretariat presence at relevant meetings and conferences:</w:t>
            </w:r>
            <w:r w:rsidRPr="00633B8D">
              <w:rPr>
                <w:rFonts w:eastAsia="Calibri"/>
                <w:sz w:val="18"/>
                <w:szCs w:val="18"/>
              </w:rPr>
              <w:t xml:space="preserve"> </w:t>
            </w:r>
            <w:r w:rsidRPr="00633B8D">
              <w:rPr>
                <w:rFonts w:eastAsia="Times New Roman"/>
                <w:sz w:val="18"/>
                <w:szCs w:val="18"/>
              </w:rPr>
              <w:t xml:space="preserve">The Secretariat actively participated in meetings and conferences </w:t>
            </w:r>
            <w:r w:rsidRPr="00633B8D">
              <w:rPr>
                <w:rFonts w:eastAsia="Times New Roman"/>
                <w:sz w:val="18"/>
                <w:szCs w:val="18"/>
                <w:lang w:eastAsia="fr-CH"/>
              </w:rPr>
              <w:t>organized under the aegis of the three conventions, as well as those organized by relevant organizations thus raising the visibility of the Conventions.</w:t>
            </w:r>
          </w:p>
          <w:p w14:paraId="46AEB78B" w14:textId="3AF6A2D8" w:rsidR="00633B8D" w:rsidRPr="00633B8D" w:rsidRDefault="00633B8D" w:rsidP="008A7151">
            <w:pPr>
              <w:numPr>
                <w:ilvl w:val="0"/>
                <w:numId w:val="79"/>
              </w:numPr>
              <w:shd w:val="clear" w:color="auto" w:fill="FFFFFF" w:themeFill="background1"/>
              <w:tabs>
                <w:tab w:val="left" w:pos="720"/>
              </w:tabs>
              <w:spacing w:after="80" w:line="240" w:lineRule="auto"/>
              <w:ind w:left="357" w:hanging="357"/>
              <w:rPr>
                <w:i/>
                <w:sz w:val="18"/>
                <w:szCs w:val="18"/>
              </w:rPr>
            </w:pPr>
            <w:r w:rsidRPr="00633B8D">
              <w:rPr>
                <w:rFonts w:eastAsia="Times New Roman"/>
                <w:sz w:val="18"/>
                <w:szCs w:val="18"/>
              </w:rPr>
              <w:t>Effective cooperation with partners and input is provided to ongoing processes as necessary:</w:t>
            </w:r>
            <w:r w:rsidRPr="00633B8D">
              <w:rPr>
                <w:rFonts w:eastAsia="Calibri"/>
                <w:sz w:val="18"/>
                <w:szCs w:val="18"/>
              </w:rPr>
              <w:t xml:space="preserve"> </w:t>
            </w:r>
            <w:r w:rsidRPr="00633B8D">
              <w:rPr>
                <w:rFonts w:eastAsia="Times New Roman"/>
                <w:sz w:val="18"/>
                <w:szCs w:val="18"/>
              </w:rPr>
              <w:t xml:space="preserve">The Secretariat actively cooperated with partners and </w:t>
            </w:r>
            <w:r w:rsidRPr="00633B8D">
              <w:rPr>
                <w:rFonts w:eastAsia="Times New Roman"/>
                <w:sz w:val="18"/>
                <w:szCs w:val="18"/>
                <w:lang w:eastAsia="fr-CH"/>
              </w:rPr>
              <w:t xml:space="preserve">contributed to processes and activities thus enhancing effective and </w:t>
            </w:r>
            <w:r w:rsidRPr="00633B8D">
              <w:rPr>
                <w:rFonts w:eastAsia="Times New Roman"/>
                <w:sz w:val="18"/>
                <w:szCs w:val="18"/>
                <w:lang w:eastAsia="fr-CH"/>
              </w:rPr>
              <w:lastRenderedPageBreak/>
              <w:t xml:space="preserve">collaborative relationships and activities with the Basel and Stockholm Conventions Regional </w:t>
            </w:r>
            <w:proofErr w:type="spellStart"/>
            <w:r w:rsidRPr="00633B8D">
              <w:rPr>
                <w:rFonts w:eastAsia="Times New Roman"/>
                <w:sz w:val="18"/>
                <w:szCs w:val="18"/>
                <w:lang w:eastAsia="fr-CH"/>
              </w:rPr>
              <w:t>Centres</w:t>
            </w:r>
            <w:proofErr w:type="spellEnd"/>
            <w:r w:rsidRPr="00633B8D">
              <w:rPr>
                <w:rFonts w:eastAsia="Times New Roman"/>
                <w:sz w:val="18"/>
                <w:szCs w:val="18"/>
                <w:lang w:eastAsia="fr-CH"/>
              </w:rPr>
              <w:t>, FAO, UNEP and other institutions and partners.</w:t>
            </w:r>
          </w:p>
        </w:tc>
      </w:tr>
      <w:tr w:rsidR="00633B8D" w:rsidRPr="00633B8D" w14:paraId="624553D5" w14:textId="77777777" w:rsidTr="00B9470D">
        <w:trPr>
          <w:trHeight w:val="328"/>
        </w:trPr>
        <w:tc>
          <w:tcPr>
            <w:tcW w:w="1843" w:type="dxa"/>
            <w:vMerge w:val="restart"/>
            <w:tcBorders>
              <w:top w:val="single" w:sz="4" w:space="0" w:color="auto"/>
              <w:bottom w:val="nil"/>
              <w:right w:val="single" w:sz="4" w:space="0" w:color="auto"/>
            </w:tcBorders>
          </w:tcPr>
          <w:p w14:paraId="7CDFA97C" w14:textId="77777777" w:rsidR="00633B8D" w:rsidRPr="00633B8D" w:rsidRDefault="00633B8D" w:rsidP="00633B8D">
            <w:pPr>
              <w:spacing w:before="2" w:after="2"/>
              <w:rPr>
                <w:b/>
                <w:bCs/>
                <w:sz w:val="18"/>
                <w:szCs w:val="18"/>
              </w:rPr>
            </w:pPr>
          </w:p>
        </w:tc>
        <w:tc>
          <w:tcPr>
            <w:tcW w:w="8552" w:type="dxa"/>
            <w:tcBorders>
              <w:top w:val="single" w:sz="4" w:space="0" w:color="auto"/>
              <w:left w:val="single" w:sz="4" w:space="0" w:color="auto"/>
              <w:right w:val="single" w:sz="4" w:space="0" w:color="auto"/>
            </w:tcBorders>
          </w:tcPr>
          <w:p w14:paraId="2B760783" w14:textId="77777777" w:rsidR="00633B8D" w:rsidRPr="00633B8D" w:rsidRDefault="00633B8D" w:rsidP="00633B8D">
            <w:pPr>
              <w:spacing w:before="60" w:after="60" w:line="240" w:lineRule="auto"/>
              <w:rPr>
                <w:b/>
                <w:sz w:val="18"/>
                <w:szCs w:val="18"/>
                <w:lang w:eastAsia="en-GB"/>
              </w:rPr>
            </w:pPr>
            <w:r w:rsidRPr="00633B8D">
              <w:rPr>
                <w:b/>
                <w:sz w:val="18"/>
                <w:szCs w:val="18"/>
                <w:lang w:eastAsia="en-GB"/>
              </w:rPr>
              <w:t xml:space="preserve">Component 28.4: </w:t>
            </w:r>
            <w:r w:rsidRPr="00633B8D">
              <w:rPr>
                <w:b/>
                <w:sz w:val="18"/>
                <w:szCs w:val="18"/>
              </w:rPr>
              <w:t>Rotterdam Convention Secretariat meetings</w:t>
            </w:r>
          </w:p>
          <w:p w14:paraId="6A0B0407" w14:textId="370047D6" w:rsidR="00633B8D" w:rsidRPr="00633B8D" w:rsidRDefault="00633B8D" w:rsidP="00633B8D">
            <w:pPr>
              <w:spacing w:before="60" w:after="60" w:line="240" w:lineRule="auto"/>
              <w:rPr>
                <w:b/>
                <w:sz w:val="18"/>
                <w:szCs w:val="18"/>
                <w:lang w:eastAsia="en-GB"/>
              </w:rPr>
            </w:pPr>
            <w:r w:rsidRPr="00633B8D">
              <w:rPr>
                <w:b/>
                <w:sz w:val="18"/>
                <w:szCs w:val="18"/>
                <w:lang w:eastAsia="en-GB"/>
              </w:rPr>
              <w:t>Outcomes</w:t>
            </w:r>
            <w:r w:rsidR="00C446A6">
              <w:rPr>
                <w:b/>
                <w:sz w:val="18"/>
                <w:szCs w:val="18"/>
                <w:lang w:eastAsia="en-GB"/>
              </w:rPr>
              <w:t xml:space="preserve"> achieved</w:t>
            </w:r>
            <w:r w:rsidRPr="00633B8D">
              <w:rPr>
                <w:b/>
                <w:sz w:val="18"/>
                <w:szCs w:val="18"/>
                <w:lang w:eastAsia="en-GB"/>
              </w:rPr>
              <w:t>:</w:t>
            </w:r>
          </w:p>
          <w:p w14:paraId="43A67FC5" w14:textId="77777777" w:rsidR="00633B8D" w:rsidRPr="00633B8D" w:rsidRDefault="00633B8D" w:rsidP="00633B8D">
            <w:pPr>
              <w:spacing w:before="60" w:after="60" w:line="240" w:lineRule="auto"/>
              <w:rPr>
                <w:sz w:val="18"/>
                <w:szCs w:val="18"/>
              </w:rPr>
            </w:pPr>
            <w:r w:rsidRPr="00633B8D">
              <w:rPr>
                <w:sz w:val="18"/>
                <w:szCs w:val="18"/>
              </w:rPr>
              <w:t xml:space="preserve">Strengthened information sharing, </w:t>
            </w:r>
            <w:proofErr w:type="gramStart"/>
            <w:r w:rsidRPr="00633B8D">
              <w:rPr>
                <w:sz w:val="18"/>
                <w:szCs w:val="18"/>
              </w:rPr>
              <w:t>cooperation</w:t>
            </w:r>
            <w:proofErr w:type="gramEnd"/>
            <w:r w:rsidRPr="00633B8D">
              <w:rPr>
                <w:sz w:val="18"/>
                <w:szCs w:val="18"/>
              </w:rPr>
              <w:t xml:space="preserve"> and teamwork between the Geneva (UNEP) and Rome (FAO) parts of the Rotterdam Convention Secretariat. </w:t>
            </w:r>
          </w:p>
          <w:p w14:paraId="658092BD" w14:textId="2A14F746" w:rsidR="00633B8D" w:rsidRPr="00633B8D" w:rsidRDefault="00633B8D" w:rsidP="00633B8D">
            <w:pPr>
              <w:spacing w:before="60" w:after="60" w:line="240" w:lineRule="auto"/>
              <w:rPr>
                <w:b/>
                <w:sz w:val="18"/>
                <w:szCs w:val="18"/>
                <w:lang w:eastAsia="en-GB"/>
              </w:rPr>
            </w:pPr>
            <w:r w:rsidRPr="00633B8D">
              <w:rPr>
                <w:b/>
                <w:sz w:val="18"/>
                <w:szCs w:val="18"/>
                <w:lang w:eastAsia="en-GB"/>
              </w:rPr>
              <w:t>Activities</w:t>
            </w:r>
            <w:r w:rsidR="00C446A6">
              <w:rPr>
                <w:b/>
                <w:sz w:val="18"/>
                <w:szCs w:val="18"/>
                <w:lang w:eastAsia="en-GB"/>
              </w:rPr>
              <w:t xml:space="preserve"> implemented</w:t>
            </w:r>
            <w:r w:rsidRPr="00633B8D">
              <w:rPr>
                <w:b/>
                <w:sz w:val="18"/>
                <w:szCs w:val="18"/>
                <w:lang w:eastAsia="en-GB"/>
              </w:rPr>
              <w:t>:</w:t>
            </w:r>
          </w:p>
          <w:p w14:paraId="108A4543" w14:textId="77777777" w:rsidR="00633B8D" w:rsidRPr="00633B8D" w:rsidRDefault="00633B8D" w:rsidP="00633B8D">
            <w:pPr>
              <w:numPr>
                <w:ilvl w:val="0"/>
                <w:numId w:val="247"/>
              </w:numPr>
              <w:spacing w:after="0" w:line="240" w:lineRule="auto"/>
              <w:contextualSpacing/>
              <w:rPr>
                <w:bCs/>
                <w:sz w:val="18"/>
                <w:szCs w:val="18"/>
                <w:lang w:eastAsia="en-GB"/>
              </w:rPr>
            </w:pPr>
            <w:r w:rsidRPr="00633B8D">
              <w:rPr>
                <w:bCs/>
                <w:sz w:val="18"/>
                <w:szCs w:val="18"/>
                <w:lang w:eastAsia="en-GB"/>
              </w:rPr>
              <w:t xml:space="preserve">Due to the </w:t>
            </w:r>
            <w:r w:rsidRPr="00633B8D">
              <w:rPr>
                <w:rFonts w:eastAsia="Times New Roman"/>
                <w:bCs/>
                <w:color w:val="000000"/>
                <w:sz w:val="18"/>
                <w:szCs w:val="18"/>
              </w:rPr>
              <w:t>COVID</w:t>
            </w:r>
            <w:r w:rsidRPr="00633B8D">
              <w:rPr>
                <w:bCs/>
                <w:sz w:val="18"/>
                <w:szCs w:val="18"/>
                <w:lang w:eastAsia="en-GB"/>
              </w:rPr>
              <w:t xml:space="preserve">-19 pandemic, no face-to-face meetings of the Rotterdam Convention Secretariat were held in 2020-2021. With all staff being on teleworking arrangements for most of the period 2020-2021, the cooperation and coordination between the teams in Geneva and Rome was strengthened, as all staff meetings were held online and allowed for easy participation of team members from Geneva and Rome. </w:t>
            </w:r>
          </w:p>
          <w:p w14:paraId="238FE4B2" w14:textId="77777777" w:rsidR="00633B8D" w:rsidRPr="00633B8D" w:rsidRDefault="00633B8D" w:rsidP="00633B8D">
            <w:pPr>
              <w:spacing w:before="2" w:after="2" w:line="240" w:lineRule="auto"/>
              <w:rPr>
                <w:i/>
                <w:sz w:val="18"/>
                <w:szCs w:val="18"/>
                <w:lang w:eastAsia="en-GB"/>
              </w:rPr>
            </w:pPr>
          </w:p>
        </w:tc>
      </w:tr>
      <w:tr w:rsidR="00633B8D" w:rsidRPr="00633B8D" w14:paraId="5F2837E8" w14:textId="77777777" w:rsidTr="00B9470D">
        <w:trPr>
          <w:trHeight w:val="277"/>
        </w:trPr>
        <w:tc>
          <w:tcPr>
            <w:tcW w:w="1843" w:type="dxa"/>
            <w:vMerge/>
            <w:tcBorders>
              <w:top w:val="single" w:sz="4" w:space="0" w:color="auto"/>
              <w:bottom w:val="single" w:sz="4" w:space="0" w:color="auto"/>
              <w:right w:val="single" w:sz="4" w:space="0" w:color="auto"/>
            </w:tcBorders>
          </w:tcPr>
          <w:p w14:paraId="18AE040C" w14:textId="77777777" w:rsidR="00633B8D" w:rsidRPr="00633B8D" w:rsidDel="008A35B1" w:rsidRDefault="00633B8D" w:rsidP="00633B8D">
            <w:pPr>
              <w:spacing w:before="2" w:after="2"/>
              <w:rPr>
                <w:b/>
                <w:bCs/>
                <w:sz w:val="18"/>
                <w:szCs w:val="18"/>
              </w:rPr>
            </w:pPr>
          </w:p>
        </w:tc>
        <w:tc>
          <w:tcPr>
            <w:tcW w:w="8552" w:type="dxa"/>
            <w:tcBorders>
              <w:left w:val="single" w:sz="4" w:space="0" w:color="auto"/>
              <w:bottom w:val="single" w:sz="4" w:space="0" w:color="auto"/>
              <w:right w:val="single" w:sz="4" w:space="0" w:color="auto"/>
            </w:tcBorders>
          </w:tcPr>
          <w:p w14:paraId="66DE08E3" w14:textId="22D219A7" w:rsidR="00633B8D" w:rsidRPr="00633B8D" w:rsidRDefault="00EC742E" w:rsidP="00633B8D">
            <w:pPr>
              <w:tabs>
                <w:tab w:val="left" w:pos="1157"/>
              </w:tabs>
              <w:suppressAutoHyphens/>
              <w:spacing w:before="2" w:after="2"/>
              <w:rPr>
                <w:i/>
                <w:sz w:val="18"/>
                <w:szCs w:val="18"/>
                <w:lang w:eastAsia="en-GB"/>
              </w:rPr>
            </w:pPr>
            <w:r>
              <w:rPr>
                <w:b/>
                <w:sz w:val="18"/>
                <w:szCs w:val="18"/>
                <w:lang w:eastAsia="en-GB"/>
              </w:rPr>
              <w:t>Evaluation as per the i</w:t>
            </w:r>
            <w:r w:rsidR="00633B8D" w:rsidRPr="00633B8D">
              <w:rPr>
                <w:b/>
                <w:sz w:val="18"/>
                <w:szCs w:val="18"/>
                <w:lang w:eastAsia="en-GB"/>
              </w:rPr>
              <w:t xml:space="preserve">ndicators of achievement: </w:t>
            </w:r>
          </w:p>
          <w:p w14:paraId="6F07E612" w14:textId="712EE5B2" w:rsidR="00633B8D" w:rsidRPr="00633B8D" w:rsidRDefault="00633B8D" w:rsidP="00633B8D">
            <w:pPr>
              <w:numPr>
                <w:ilvl w:val="0"/>
                <w:numId w:val="137"/>
              </w:numPr>
              <w:spacing w:before="2" w:after="2" w:line="240" w:lineRule="auto"/>
              <w:rPr>
                <w:sz w:val="18"/>
                <w:szCs w:val="18"/>
              </w:rPr>
            </w:pPr>
            <w:r w:rsidRPr="000448A6">
              <w:rPr>
                <w:sz w:val="18"/>
                <w:szCs w:val="18"/>
              </w:rPr>
              <w:t>One annual face-to-face all-hand meetings held between Geneva and Rome staff of the Secretariat of the Rotterdam Convention</w:t>
            </w:r>
            <w:r w:rsidRPr="00633B8D">
              <w:rPr>
                <w:sz w:val="18"/>
                <w:szCs w:val="18"/>
              </w:rPr>
              <w:t xml:space="preserve">: </w:t>
            </w:r>
            <w:r w:rsidR="004357F3">
              <w:rPr>
                <w:sz w:val="18"/>
                <w:szCs w:val="18"/>
              </w:rPr>
              <w:t>N</w:t>
            </w:r>
            <w:r w:rsidRPr="00633B8D">
              <w:rPr>
                <w:sz w:val="18"/>
                <w:szCs w:val="18"/>
              </w:rPr>
              <w:t>o face-to-face staff meetings were held due to the COVID-19 pandemic but, Geneva and Rome staff participated in all relevant meetings online.</w:t>
            </w:r>
          </w:p>
          <w:p w14:paraId="3A2104CD" w14:textId="2F2EC930" w:rsidR="00633B8D" w:rsidRPr="00B519F1" w:rsidRDefault="00633B8D" w:rsidP="00633B8D">
            <w:pPr>
              <w:numPr>
                <w:ilvl w:val="0"/>
                <w:numId w:val="137"/>
              </w:numPr>
              <w:spacing w:before="2" w:after="2" w:line="240" w:lineRule="auto"/>
              <w:contextualSpacing/>
              <w:rPr>
                <w:sz w:val="18"/>
                <w:szCs w:val="18"/>
              </w:rPr>
            </w:pPr>
            <w:r w:rsidRPr="000448A6">
              <w:rPr>
                <w:sz w:val="18"/>
                <w:szCs w:val="18"/>
              </w:rPr>
              <w:t>Technical missions held as necessary for Geneva and Rome staff to participate in relevant staff meetings:</w:t>
            </w:r>
            <w:r w:rsidRPr="00633B8D">
              <w:rPr>
                <w:rFonts w:eastAsia="Calibri"/>
                <w:sz w:val="18"/>
                <w:szCs w:val="18"/>
              </w:rPr>
              <w:t xml:space="preserve"> </w:t>
            </w:r>
            <w:r w:rsidR="004357F3">
              <w:rPr>
                <w:rFonts w:eastAsia="Calibri"/>
                <w:sz w:val="18"/>
                <w:szCs w:val="18"/>
              </w:rPr>
              <w:t>N</w:t>
            </w:r>
            <w:r w:rsidRPr="00633B8D">
              <w:rPr>
                <w:sz w:val="18"/>
                <w:szCs w:val="18"/>
              </w:rPr>
              <w:t>o face-to-face technical missions were held due to the COVID-19 pandemic, but Geneva and Rome staff participated in all relevant meetings online.</w:t>
            </w:r>
            <w:r w:rsidRPr="00633B8D" w:rsidDel="008C03B5">
              <w:rPr>
                <w:rFonts w:eastAsia="Calibri"/>
                <w:sz w:val="18"/>
                <w:szCs w:val="18"/>
                <w:highlight w:val="yellow"/>
              </w:rPr>
              <w:t xml:space="preserve"> </w:t>
            </w:r>
          </w:p>
          <w:p w14:paraId="1D12392D" w14:textId="7E952107" w:rsidR="000448A6" w:rsidRPr="00633B8D" w:rsidRDefault="000448A6" w:rsidP="00B519F1">
            <w:pPr>
              <w:spacing w:before="2" w:after="2" w:line="240" w:lineRule="auto"/>
              <w:ind w:left="419"/>
              <w:contextualSpacing/>
              <w:rPr>
                <w:sz w:val="18"/>
                <w:szCs w:val="18"/>
              </w:rPr>
            </w:pPr>
          </w:p>
        </w:tc>
      </w:tr>
      <w:tr w:rsidR="007F7FC1" w:rsidRPr="00633B8D" w14:paraId="77632143" w14:textId="77777777" w:rsidTr="0094289C">
        <w:trPr>
          <w:trHeight w:val="2233"/>
        </w:trPr>
        <w:tc>
          <w:tcPr>
            <w:tcW w:w="10395" w:type="dxa"/>
            <w:gridSpan w:val="2"/>
            <w:tcBorders>
              <w:top w:val="single" w:sz="4" w:space="0" w:color="auto"/>
              <w:bottom w:val="single" w:sz="4" w:space="0" w:color="auto"/>
              <w:right w:val="single" w:sz="4" w:space="0" w:color="auto"/>
            </w:tcBorders>
          </w:tcPr>
          <w:p w14:paraId="0F3A5CB5" w14:textId="77777777" w:rsidR="007F7FC1" w:rsidRPr="00B519F1" w:rsidRDefault="007F7FC1" w:rsidP="007F7FC1">
            <w:pPr>
              <w:tabs>
                <w:tab w:val="left" w:pos="1157"/>
              </w:tabs>
              <w:suppressAutoHyphens/>
              <w:spacing w:before="2" w:after="2"/>
              <w:rPr>
                <w:rFonts w:eastAsia="Calibri"/>
                <w:b/>
                <w:bCs/>
                <w:sz w:val="18"/>
                <w:szCs w:val="18"/>
                <w:u w:val="single"/>
              </w:rPr>
            </w:pPr>
            <w:r w:rsidRPr="00B519F1">
              <w:rPr>
                <w:rFonts w:eastAsia="Calibri"/>
                <w:b/>
                <w:bCs/>
                <w:sz w:val="18"/>
                <w:szCs w:val="18"/>
                <w:u w:val="single"/>
              </w:rPr>
              <w:t>Budget performance for 2020-2021</w:t>
            </w:r>
          </w:p>
          <w:p w14:paraId="4D0342C0" w14:textId="77777777" w:rsidR="007F7FC1" w:rsidRPr="00B519F1" w:rsidRDefault="007F7FC1" w:rsidP="007F7FC1">
            <w:pPr>
              <w:tabs>
                <w:tab w:val="left" w:pos="1157"/>
              </w:tabs>
              <w:suppressAutoHyphens/>
              <w:spacing w:before="2" w:after="2"/>
              <w:rPr>
                <w:rFonts w:eastAsia="Calibri"/>
                <w:b/>
                <w:bCs/>
                <w:sz w:val="18"/>
                <w:szCs w:val="18"/>
                <w:u w:val="single"/>
              </w:rPr>
            </w:pPr>
          </w:p>
          <w:tbl>
            <w:tblPr>
              <w:tblW w:w="9673" w:type="dxa"/>
              <w:tblLayout w:type="fixed"/>
              <w:tblLook w:val="04A0" w:firstRow="1" w:lastRow="0" w:firstColumn="1" w:lastColumn="0" w:noHBand="0" w:noVBand="1"/>
            </w:tblPr>
            <w:tblGrid>
              <w:gridCol w:w="1612"/>
              <w:gridCol w:w="1612"/>
              <w:gridCol w:w="1612"/>
              <w:gridCol w:w="1612"/>
              <w:gridCol w:w="1612"/>
              <w:gridCol w:w="1613"/>
            </w:tblGrid>
            <w:tr w:rsidR="007F7FC1" w:rsidRPr="00102A8B" w14:paraId="4602320F" w14:textId="77777777" w:rsidTr="00B519F1">
              <w:trPr>
                <w:trHeight w:val="300"/>
              </w:trPr>
              <w:tc>
                <w:tcPr>
                  <w:tcW w:w="967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24A608"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 xml:space="preserve">General trust fund </w:t>
                  </w:r>
                </w:p>
              </w:tc>
            </w:tr>
            <w:tr w:rsidR="007F7FC1" w:rsidRPr="00102A8B" w14:paraId="4AFA6C44" w14:textId="77777777" w:rsidTr="00B519F1">
              <w:trPr>
                <w:trHeight w:val="300"/>
              </w:trPr>
              <w:tc>
                <w:tcPr>
                  <w:tcW w:w="322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474948"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Basel Convention (BCTF)</w:t>
                  </w:r>
                </w:p>
              </w:tc>
              <w:tc>
                <w:tcPr>
                  <w:tcW w:w="322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2D33536"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Rotterdam Convention (ROTF)</w:t>
                  </w:r>
                </w:p>
              </w:tc>
              <w:tc>
                <w:tcPr>
                  <w:tcW w:w="322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BAD1B3A"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Stockholm Convention (SCTF)</w:t>
                  </w:r>
                </w:p>
              </w:tc>
            </w:tr>
            <w:tr w:rsidR="007F7FC1" w:rsidRPr="00102A8B" w14:paraId="5DBBD28C" w14:textId="77777777" w:rsidTr="00B519F1">
              <w:trPr>
                <w:trHeight w:val="300"/>
              </w:trPr>
              <w:tc>
                <w:tcPr>
                  <w:tcW w:w="1612" w:type="dxa"/>
                  <w:tcBorders>
                    <w:top w:val="nil"/>
                    <w:left w:val="single" w:sz="4" w:space="0" w:color="auto"/>
                    <w:bottom w:val="single" w:sz="4" w:space="0" w:color="auto"/>
                    <w:right w:val="single" w:sz="4" w:space="0" w:color="auto"/>
                  </w:tcBorders>
                  <w:shd w:val="clear" w:color="000000" w:fill="FFFFFF"/>
                  <w:noWrap/>
                  <w:vAlign w:val="center"/>
                  <w:hideMark/>
                </w:tcPr>
                <w:p w14:paraId="041851A3"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612" w:type="dxa"/>
                  <w:tcBorders>
                    <w:top w:val="nil"/>
                    <w:left w:val="nil"/>
                    <w:bottom w:val="single" w:sz="4" w:space="0" w:color="auto"/>
                    <w:right w:val="single" w:sz="4" w:space="0" w:color="auto"/>
                  </w:tcBorders>
                  <w:shd w:val="clear" w:color="000000" w:fill="FFFFFF"/>
                  <w:noWrap/>
                  <w:vAlign w:val="center"/>
                  <w:hideMark/>
                </w:tcPr>
                <w:p w14:paraId="34008107"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12" w:type="dxa"/>
                  <w:tcBorders>
                    <w:top w:val="nil"/>
                    <w:left w:val="nil"/>
                    <w:bottom w:val="single" w:sz="4" w:space="0" w:color="auto"/>
                    <w:right w:val="single" w:sz="4" w:space="0" w:color="auto"/>
                  </w:tcBorders>
                  <w:shd w:val="clear" w:color="000000" w:fill="FFFFFF"/>
                  <w:noWrap/>
                  <w:vAlign w:val="center"/>
                  <w:hideMark/>
                </w:tcPr>
                <w:p w14:paraId="1262C6D5"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612" w:type="dxa"/>
                  <w:tcBorders>
                    <w:top w:val="nil"/>
                    <w:left w:val="nil"/>
                    <w:bottom w:val="single" w:sz="4" w:space="0" w:color="auto"/>
                    <w:right w:val="single" w:sz="4" w:space="0" w:color="auto"/>
                  </w:tcBorders>
                  <w:shd w:val="clear" w:color="000000" w:fill="FFFFFF"/>
                  <w:noWrap/>
                  <w:vAlign w:val="center"/>
                  <w:hideMark/>
                </w:tcPr>
                <w:p w14:paraId="72729252"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12" w:type="dxa"/>
                  <w:tcBorders>
                    <w:top w:val="nil"/>
                    <w:left w:val="nil"/>
                    <w:bottom w:val="single" w:sz="4" w:space="0" w:color="auto"/>
                    <w:right w:val="single" w:sz="4" w:space="0" w:color="auto"/>
                  </w:tcBorders>
                  <w:shd w:val="clear" w:color="000000" w:fill="FFFFFF"/>
                  <w:noWrap/>
                  <w:vAlign w:val="center"/>
                  <w:hideMark/>
                </w:tcPr>
                <w:p w14:paraId="306455CA"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613" w:type="dxa"/>
                  <w:tcBorders>
                    <w:top w:val="nil"/>
                    <w:left w:val="nil"/>
                    <w:bottom w:val="single" w:sz="4" w:space="0" w:color="auto"/>
                    <w:right w:val="single" w:sz="4" w:space="0" w:color="auto"/>
                  </w:tcBorders>
                  <w:shd w:val="clear" w:color="000000" w:fill="FFFFFF"/>
                  <w:noWrap/>
                  <w:vAlign w:val="center"/>
                  <w:hideMark/>
                </w:tcPr>
                <w:p w14:paraId="143C05EB" w14:textId="77777777" w:rsidR="007F7FC1" w:rsidRPr="00B519F1" w:rsidRDefault="007F7FC1" w:rsidP="007F7FC1">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r>
            <w:tr w:rsidR="007F7FC1" w:rsidRPr="007F7FC1" w14:paraId="01A88930" w14:textId="77777777" w:rsidTr="00B519F1">
              <w:trPr>
                <w:trHeight w:val="542"/>
              </w:trPr>
              <w:tc>
                <w:tcPr>
                  <w:tcW w:w="16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893E52"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200,774</w:t>
                  </w:r>
                </w:p>
              </w:tc>
              <w:tc>
                <w:tcPr>
                  <w:tcW w:w="1612" w:type="dxa"/>
                  <w:tcBorders>
                    <w:top w:val="single" w:sz="4" w:space="0" w:color="auto"/>
                    <w:left w:val="nil"/>
                    <w:bottom w:val="single" w:sz="4" w:space="0" w:color="auto"/>
                    <w:right w:val="single" w:sz="4" w:space="0" w:color="auto"/>
                  </w:tcBorders>
                  <w:shd w:val="clear" w:color="000000" w:fill="FFFFFF"/>
                  <w:noWrap/>
                  <w:vAlign w:val="center"/>
                  <w:hideMark/>
                </w:tcPr>
                <w:p w14:paraId="7128941F"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34,861</w:t>
                  </w:r>
                </w:p>
              </w:tc>
              <w:tc>
                <w:tcPr>
                  <w:tcW w:w="1612" w:type="dxa"/>
                  <w:tcBorders>
                    <w:top w:val="single" w:sz="4" w:space="0" w:color="auto"/>
                    <w:left w:val="nil"/>
                    <w:bottom w:val="single" w:sz="4" w:space="0" w:color="auto"/>
                    <w:right w:val="single" w:sz="4" w:space="0" w:color="auto"/>
                  </w:tcBorders>
                  <w:shd w:val="clear" w:color="000000" w:fill="FFFFFF"/>
                  <w:noWrap/>
                  <w:vAlign w:val="center"/>
                </w:tcPr>
                <w:p w14:paraId="3CC75C47"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213,845</w:t>
                  </w:r>
                </w:p>
              </w:tc>
              <w:tc>
                <w:tcPr>
                  <w:tcW w:w="1612" w:type="dxa"/>
                  <w:tcBorders>
                    <w:top w:val="single" w:sz="4" w:space="0" w:color="auto"/>
                    <w:left w:val="nil"/>
                    <w:bottom w:val="single" w:sz="4" w:space="0" w:color="auto"/>
                    <w:right w:val="single" w:sz="4" w:space="0" w:color="auto"/>
                  </w:tcBorders>
                  <w:shd w:val="clear" w:color="000000" w:fill="FFFFFF"/>
                  <w:noWrap/>
                  <w:vAlign w:val="center"/>
                </w:tcPr>
                <w:p w14:paraId="472BE2BD"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81,476</w:t>
                  </w:r>
                </w:p>
              </w:tc>
              <w:tc>
                <w:tcPr>
                  <w:tcW w:w="1612" w:type="dxa"/>
                  <w:tcBorders>
                    <w:top w:val="single" w:sz="4" w:space="0" w:color="auto"/>
                    <w:left w:val="nil"/>
                    <w:bottom w:val="single" w:sz="4" w:space="0" w:color="auto"/>
                    <w:right w:val="single" w:sz="4" w:space="0" w:color="auto"/>
                  </w:tcBorders>
                  <w:shd w:val="clear" w:color="000000" w:fill="FFFFFF"/>
                  <w:noWrap/>
                  <w:vAlign w:val="center"/>
                </w:tcPr>
                <w:p w14:paraId="79A6496B"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217,182</w:t>
                  </w:r>
                </w:p>
              </w:tc>
              <w:tc>
                <w:tcPr>
                  <w:tcW w:w="1613" w:type="dxa"/>
                  <w:tcBorders>
                    <w:top w:val="single" w:sz="4" w:space="0" w:color="auto"/>
                    <w:left w:val="nil"/>
                    <w:bottom w:val="single" w:sz="4" w:space="0" w:color="auto"/>
                    <w:right w:val="single" w:sz="4" w:space="0" w:color="auto"/>
                  </w:tcBorders>
                  <w:shd w:val="clear" w:color="000000" w:fill="FFFFFF"/>
                  <w:noWrap/>
                  <w:vAlign w:val="center"/>
                </w:tcPr>
                <w:p w14:paraId="7B5B8920" w14:textId="77777777" w:rsidR="007F7FC1" w:rsidRPr="00B519F1" w:rsidRDefault="007F7FC1" w:rsidP="007F7FC1">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18,426</w:t>
                  </w:r>
                </w:p>
              </w:tc>
            </w:tr>
          </w:tbl>
          <w:p w14:paraId="7AA7187B" w14:textId="77777777" w:rsidR="007F7FC1" w:rsidRPr="00633B8D" w:rsidRDefault="007F7FC1" w:rsidP="00633B8D">
            <w:pPr>
              <w:tabs>
                <w:tab w:val="left" w:pos="1157"/>
              </w:tabs>
              <w:suppressAutoHyphens/>
              <w:spacing w:before="2" w:after="2"/>
              <w:rPr>
                <w:bCs/>
                <w:sz w:val="18"/>
                <w:szCs w:val="18"/>
              </w:rPr>
            </w:pPr>
          </w:p>
        </w:tc>
      </w:tr>
      <w:tr w:rsidR="00633B8D" w:rsidRPr="00633B8D" w14:paraId="642B43F3" w14:textId="77777777" w:rsidTr="00B9470D">
        <w:trPr>
          <w:trHeight w:val="277"/>
        </w:trPr>
        <w:tc>
          <w:tcPr>
            <w:tcW w:w="1843" w:type="dxa"/>
            <w:tcBorders>
              <w:top w:val="single" w:sz="4" w:space="0" w:color="auto"/>
              <w:bottom w:val="single" w:sz="4" w:space="0" w:color="auto"/>
              <w:right w:val="single" w:sz="4" w:space="0" w:color="auto"/>
            </w:tcBorders>
          </w:tcPr>
          <w:p w14:paraId="24F5A0D7" w14:textId="77777777" w:rsidR="00633B8D" w:rsidRPr="00633B8D" w:rsidDel="008A35B1" w:rsidRDefault="00633B8D" w:rsidP="00633B8D">
            <w:pPr>
              <w:spacing w:before="2" w:after="2"/>
              <w:rPr>
                <w:b/>
                <w:bCs/>
                <w:sz w:val="18"/>
                <w:szCs w:val="18"/>
              </w:rPr>
            </w:pPr>
            <w:r w:rsidRPr="00633B8D">
              <w:rPr>
                <w:b/>
                <w:bCs/>
                <w:sz w:val="18"/>
                <w:szCs w:val="18"/>
              </w:rPr>
              <w:t>Partner(s)</w:t>
            </w:r>
          </w:p>
        </w:tc>
        <w:tc>
          <w:tcPr>
            <w:tcW w:w="8552" w:type="dxa"/>
            <w:tcBorders>
              <w:left w:val="single" w:sz="4" w:space="0" w:color="auto"/>
              <w:bottom w:val="single" w:sz="4" w:space="0" w:color="auto"/>
              <w:right w:val="single" w:sz="4" w:space="0" w:color="auto"/>
            </w:tcBorders>
          </w:tcPr>
          <w:p w14:paraId="7E281E9C" w14:textId="77777777" w:rsidR="00633B8D" w:rsidRPr="00633B8D" w:rsidRDefault="00633B8D" w:rsidP="00633B8D">
            <w:pPr>
              <w:tabs>
                <w:tab w:val="left" w:pos="1157"/>
              </w:tabs>
              <w:suppressAutoHyphens/>
              <w:spacing w:before="2" w:after="2"/>
              <w:rPr>
                <w:b/>
                <w:sz w:val="18"/>
                <w:szCs w:val="18"/>
                <w:lang w:eastAsia="en-GB"/>
              </w:rPr>
            </w:pPr>
            <w:r w:rsidRPr="00633B8D">
              <w:rPr>
                <w:bCs/>
                <w:sz w:val="18"/>
                <w:szCs w:val="18"/>
              </w:rPr>
              <w:t>UNEP, FAO as well as well as other collaborating organizations in the UN-system; civil society, industry, regional centers of the three conventions and regional offices of UNEP and FAO, academia.</w:t>
            </w:r>
          </w:p>
        </w:tc>
      </w:tr>
      <w:tr w:rsidR="00633B8D" w:rsidRPr="00633B8D" w14:paraId="42B1B4CF" w14:textId="77777777" w:rsidTr="00B9470D">
        <w:trPr>
          <w:trHeight w:val="277"/>
        </w:trPr>
        <w:tc>
          <w:tcPr>
            <w:tcW w:w="1843" w:type="dxa"/>
            <w:tcBorders>
              <w:top w:val="single" w:sz="4" w:space="0" w:color="auto"/>
              <w:bottom w:val="single" w:sz="4" w:space="0" w:color="auto"/>
              <w:right w:val="single" w:sz="4" w:space="0" w:color="auto"/>
            </w:tcBorders>
          </w:tcPr>
          <w:p w14:paraId="6ADAB617" w14:textId="77777777" w:rsidR="00633B8D" w:rsidRPr="00633B8D" w:rsidDel="008A35B1" w:rsidRDefault="00633B8D" w:rsidP="00633B8D">
            <w:pPr>
              <w:spacing w:before="2" w:after="2"/>
              <w:rPr>
                <w:b/>
                <w:bCs/>
                <w:sz w:val="18"/>
                <w:szCs w:val="18"/>
              </w:rPr>
            </w:pPr>
            <w:r w:rsidRPr="00633B8D">
              <w:rPr>
                <w:b/>
                <w:bCs/>
                <w:sz w:val="18"/>
                <w:szCs w:val="18"/>
              </w:rPr>
              <w:t>Socio-economic aspects</w:t>
            </w:r>
          </w:p>
        </w:tc>
        <w:tc>
          <w:tcPr>
            <w:tcW w:w="8552" w:type="dxa"/>
            <w:tcBorders>
              <w:left w:val="single" w:sz="4" w:space="0" w:color="auto"/>
              <w:bottom w:val="single" w:sz="4" w:space="0" w:color="auto"/>
              <w:right w:val="single" w:sz="4" w:space="0" w:color="auto"/>
            </w:tcBorders>
          </w:tcPr>
          <w:p w14:paraId="63887103" w14:textId="77777777" w:rsidR="00633B8D" w:rsidRPr="00633B8D" w:rsidRDefault="00633B8D" w:rsidP="00B519F1">
            <w:pPr>
              <w:spacing w:after="120" w:line="240" w:lineRule="auto"/>
              <w:jc w:val="both"/>
              <w:rPr>
                <w:sz w:val="18"/>
                <w:szCs w:val="18"/>
                <w:lang w:val="en-GB"/>
              </w:rPr>
            </w:pPr>
            <w:r w:rsidRPr="00633B8D">
              <w:rPr>
                <w:b/>
                <w:bCs/>
                <w:sz w:val="18"/>
                <w:szCs w:val="18"/>
              </w:rPr>
              <w:t>Sustainable Development Goals:</w:t>
            </w:r>
            <w:r w:rsidRPr="00633B8D">
              <w:rPr>
                <w:bCs/>
                <w:i/>
                <w:sz w:val="18"/>
                <w:szCs w:val="18"/>
              </w:rPr>
              <w:t xml:space="preserve"> </w:t>
            </w:r>
            <w:r w:rsidRPr="00633B8D">
              <w:rPr>
                <w:sz w:val="18"/>
                <w:szCs w:val="18"/>
                <w:shd w:val="clear" w:color="auto" w:fill="FFFFFF" w:themeFill="background1"/>
                <w:lang w:val="en-GB"/>
              </w:rPr>
              <w:t xml:space="preserve">The activity addressed all three dimensions of the Sustainable Development: environmental, </w:t>
            </w:r>
            <w:proofErr w:type="gramStart"/>
            <w:r w:rsidRPr="00633B8D">
              <w:rPr>
                <w:sz w:val="18"/>
                <w:szCs w:val="18"/>
                <w:shd w:val="clear" w:color="auto" w:fill="FFFFFF" w:themeFill="background1"/>
                <w:lang w:val="en-GB"/>
              </w:rPr>
              <w:t>economic</w:t>
            </w:r>
            <w:proofErr w:type="gramEnd"/>
            <w:r w:rsidRPr="00633B8D">
              <w:rPr>
                <w:sz w:val="18"/>
                <w:szCs w:val="18"/>
                <w:shd w:val="clear" w:color="auto" w:fill="FFFFFF" w:themeFill="background1"/>
                <w:lang w:val="en-GB"/>
              </w:rPr>
              <w:t xml:space="preserve"> and social. Among other Sustainable Development Goals (SDGs), it supported the implementation of SDG No. 3 on ensuring healthy lives (target 3.9:  by 2030 substantially reduce the number of deaths and illnesses from hazardous chemicals and air, water and soil pollution and contamination), SDG No. 5 on gender equality, SDG No. 12 on ensuring sustainable consumption and production patterns (target 12.4: by 2020 achieve environmentally sound management of chemicals and all wastes throughout their lifecycle and minimizing their adverse impacts on human health and the environment); it will also support SDG No. 1 on ending poverty in all</w:t>
            </w:r>
            <w:r w:rsidRPr="00633B8D">
              <w:rPr>
                <w:sz w:val="18"/>
                <w:szCs w:val="18"/>
                <w:lang w:val="en-GB"/>
              </w:rPr>
              <w:t xml:space="preserve"> its forms everywhere, SDG No.16 on promoting peaceful and inclusive societies for sustainable development, provide access to justice for all and build effective, accountable and inclusive institutions at all levels, etc..</w:t>
            </w:r>
          </w:p>
          <w:p w14:paraId="04646639" w14:textId="77777777" w:rsidR="00633B8D" w:rsidRPr="00633B8D" w:rsidRDefault="00633B8D" w:rsidP="00B519F1">
            <w:pPr>
              <w:spacing w:after="120" w:line="240" w:lineRule="auto"/>
              <w:jc w:val="both"/>
              <w:rPr>
                <w:sz w:val="18"/>
                <w:szCs w:val="18"/>
                <w:lang w:val="en-GB"/>
              </w:rPr>
            </w:pPr>
            <w:r w:rsidRPr="00633B8D">
              <w:rPr>
                <w:b/>
                <w:bCs/>
                <w:sz w:val="18"/>
                <w:szCs w:val="18"/>
              </w:rPr>
              <w:t xml:space="preserve">Gender mainstreaming: </w:t>
            </w:r>
            <w:r w:rsidRPr="00633B8D">
              <w:rPr>
                <w:sz w:val="18"/>
                <w:szCs w:val="18"/>
                <w:lang w:val="en-GB"/>
              </w:rPr>
              <w:t>The activity was gender-relevant and the Executive Office) actively participates in the Secretariat Gender Task Force which supports the principles of gender equality in the implementation of conventions programmes of work and activities as well as within the Secretariat.  The activity contributed to developing an understanding amongst and support from Secretariat staff on the issue of gender equality, particularly in the context of conventions operations and activities and to promoting the consideration of gender issues in hazardous chemicals and wastes management at all levels.</w:t>
            </w:r>
          </w:p>
          <w:p w14:paraId="1AB23BED" w14:textId="77777777" w:rsidR="00633B8D" w:rsidRPr="00633B8D" w:rsidRDefault="00633B8D" w:rsidP="00B519F1">
            <w:pPr>
              <w:tabs>
                <w:tab w:val="left" w:pos="1157"/>
              </w:tabs>
              <w:suppressAutoHyphens/>
              <w:spacing w:before="2" w:after="120" w:line="240" w:lineRule="auto"/>
              <w:rPr>
                <w:b/>
                <w:sz w:val="18"/>
                <w:szCs w:val="18"/>
                <w:lang w:eastAsia="en-GB"/>
              </w:rPr>
            </w:pPr>
            <w:r w:rsidRPr="00633B8D">
              <w:rPr>
                <w:b/>
                <w:bCs/>
                <w:sz w:val="18"/>
                <w:szCs w:val="18"/>
              </w:rPr>
              <w:t xml:space="preserve">Integrated Approach: </w:t>
            </w:r>
            <w:r w:rsidRPr="00633B8D">
              <w:rPr>
                <w:sz w:val="18"/>
                <w:szCs w:val="18"/>
                <w:lang w:val="en-GB"/>
              </w:rPr>
              <w:t xml:space="preserve">The activity was supportive of the integrated approach to address the financing of the sound management of chemicals and wastes, in particular in relation to mainstreaming of chemicals and wastes into sustainable development processes, as provided for in the resolutions adopted by the United Nations Environment Assembly of the United Nations Environment Programme at its first session in 2014 and in 2015 on the </w:t>
            </w:r>
            <w:proofErr w:type="gramStart"/>
            <w:r w:rsidRPr="00633B8D">
              <w:rPr>
                <w:sz w:val="18"/>
                <w:szCs w:val="18"/>
                <w:lang w:val="en-GB"/>
              </w:rPr>
              <w:t>Agenda</w:t>
            </w:r>
            <w:proofErr w:type="gramEnd"/>
            <w:r w:rsidRPr="00633B8D">
              <w:rPr>
                <w:sz w:val="18"/>
                <w:szCs w:val="18"/>
                <w:lang w:val="en-GB"/>
              </w:rPr>
              <w:t xml:space="preserve"> 2030 and the 17 SDGs.  </w:t>
            </w:r>
          </w:p>
        </w:tc>
      </w:tr>
    </w:tbl>
    <w:p w14:paraId="7117BC84" w14:textId="2FCB9A59" w:rsidR="00633B8D" w:rsidRPr="00633B8D" w:rsidRDefault="00633B8D" w:rsidP="00633B8D">
      <w:pPr>
        <w:spacing w:after="0" w:line="240" w:lineRule="auto"/>
        <w:rPr>
          <w:b/>
          <w:bCs/>
        </w:rPr>
      </w:pPr>
      <w:r w:rsidRPr="00633B8D">
        <w:rPr>
          <w:b/>
          <w:bCs/>
          <w:sz w:val="18"/>
          <w:szCs w:val="18"/>
          <w:u w:val="single"/>
        </w:rPr>
        <w:br w:type="page"/>
      </w:r>
    </w:p>
    <w:tbl>
      <w:tblPr>
        <w:tblW w:w="1039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52"/>
      </w:tblGrid>
      <w:tr w:rsidR="00352E0B" w:rsidRPr="00094C71" w14:paraId="1FE69F0F" w14:textId="77777777" w:rsidTr="00B9470D">
        <w:trPr>
          <w:trHeight w:val="328"/>
        </w:trPr>
        <w:tc>
          <w:tcPr>
            <w:tcW w:w="1843" w:type="dxa"/>
          </w:tcPr>
          <w:p w14:paraId="5ACD60FF" w14:textId="77777777" w:rsidR="00352E0B" w:rsidRPr="00094C71" w:rsidRDefault="00352E0B" w:rsidP="00352E0B">
            <w:pPr>
              <w:spacing w:before="60" w:after="60" w:line="240" w:lineRule="auto"/>
              <w:rPr>
                <w:b/>
                <w:sz w:val="18"/>
                <w:szCs w:val="18"/>
                <w:lang w:eastAsia="en-GB"/>
              </w:rPr>
            </w:pPr>
            <w:r w:rsidRPr="00094C71">
              <w:rPr>
                <w:b/>
                <w:bCs/>
              </w:rPr>
              <w:lastRenderedPageBreak/>
              <w:br w:type="page"/>
            </w:r>
            <w:proofErr w:type="spellStart"/>
            <w:r w:rsidRPr="00094C71">
              <w:rPr>
                <w:rStyle w:val="PoWnumber"/>
              </w:rPr>
              <w:t>PoW</w:t>
            </w:r>
            <w:proofErr w:type="spellEnd"/>
            <w:r w:rsidRPr="00094C71">
              <w:rPr>
                <w:rStyle w:val="PoWnumber"/>
              </w:rPr>
              <w:t xml:space="preserve"> number</w:t>
            </w:r>
          </w:p>
        </w:tc>
        <w:tc>
          <w:tcPr>
            <w:tcW w:w="8552" w:type="dxa"/>
          </w:tcPr>
          <w:p w14:paraId="140F095B" w14:textId="77777777" w:rsidR="00352E0B" w:rsidRPr="00094C71" w:rsidRDefault="00352E0B" w:rsidP="00352E0B">
            <w:pPr>
              <w:spacing w:before="60" w:after="60" w:line="240" w:lineRule="auto"/>
              <w:rPr>
                <w:b/>
                <w:sz w:val="18"/>
                <w:szCs w:val="18"/>
                <w:lang w:eastAsia="en-GB"/>
              </w:rPr>
            </w:pPr>
            <w:r w:rsidRPr="00094C71">
              <w:rPr>
                <w:rStyle w:val="PoWnumber"/>
              </w:rPr>
              <w:t xml:space="preserve">Activity </w:t>
            </w:r>
            <w:sdt>
              <w:sdtPr>
                <w:rPr>
                  <w:rStyle w:val="PoWnumber"/>
                </w:rPr>
                <w:alias w:val="PoW Number"/>
                <w:tag w:val="PoW Number"/>
                <w:id w:val="-1948304477"/>
                <w:placeholder>
                  <w:docPart w:val="CD679B978B8C48FCBCB5AE84490A1DF5"/>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2" w:value="32"/>
                  <w:listItem w:displayText="33" w:value="33"/>
                  <w:listItem w:displayText="34" w:value="34"/>
                  <w:listItem w:displayText="35" w:value="35"/>
                  <w:listItem w:displayText="36" w:value="36"/>
                </w:dropDownList>
              </w:sdtPr>
              <w:sdtContent>
                <w:r>
                  <w:rPr>
                    <w:rStyle w:val="PoWnumber"/>
                  </w:rPr>
                  <w:t>29</w:t>
                </w:r>
              </w:sdtContent>
            </w:sdt>
          </w:p>
        </w:tc>
      </w:tr>
      <w:tr w:rsidR="00352E0B" w:rsidRPr="00094C71" w14:paraId="581F06CE" w14:textId="77777777" w:rsidTr="00B9470D">
        <w:trPr>
          <w:trHeight w:val="328"/>
        </w:trPr>
        <w:tc>
          <w:tcPr>
            <w:tcW w:w="1843" w:type="dxa"/>
          </w:tcPr>
          <w:p w14:paraId="6D70C25C" w14:textId="77777777" w:rsidR="00352E0B" w:rsidRPr="00094C71" w:rsidRDefault="00352E0B" w:rsidP="00352E0B">
            <w:pPr>
              <w:spacing w:before="60" w:after="60" w:line="240" w:lineRule="auto"/>
              <w:rPr>
                <w:b/>
                <w:sz w:val="18"/>
                <w:szCs w:val="18"/>
                <w:lang w:eastAsia="en-GB"/>
              </w:rPr>
            </w:pPr>
            <w:r w:rsidRPr="00094C71">
              <w:rPr>
                <w:b/>
                <w:bCs/>
                <w:sz w:val="18"/>
                <w:szCs w:val="18"/>
              </w:rPr>
              <w:t>Title of activity</w:t>
            </w:r>
          </w:p>
        </w:tc>
        <w:tc>
          <w:tcPr>
            <w:tcW w:w="8552" w:type="dxa"/>
          </w:tcPr>
          <w:p w14:paraId="19DD414E" w14:textId="77777777" w:rsidR="00352E0B" w:rsidRPr="00094C71" w:rsidRDefault="00352E0B" w:rsidP="00352E0B">
            <w:pPr>
              <w:spacing w:before="60" w:after="60" w:line="240" w:lineRule="auto"/>
              <w:rPr>
                <w:b/>
                <w:sz w:val="18"/>
                <w:szCs w:val="18"/>
                <w:lang w:eastAsia="en-GB"/>
              </w:rPr>
            </w:pPr>
            <w:r w:rsidRPr="00904985">
              <w:rPr>
                <w:b/>
                <w:bCs/>
                <w:sz w:val="18"/>
                <w:szCs w:val="18"/>
              </w:rPr>
              <w:t>International cooperation and coordination</w:t>
            </w:r>
          </w:p>
        </w:tc>
      </w:tr>
      <w:tr w:rsidR="00352E0B" w:rsidRPr="00094C71" w14:paraId="33FD5E15" w14:textId="77777777" w:rsidTr="00B9470D">
        <w:trPr>
          <w:trHeight w:val="328"/>
        </w:trPr>
        <w:tc>
          <w:tcPr>
            <w:tcW w:w="1843" w:type="dxa"/>
          </w:tcPr>
          <w:p w14:paraId="3954F2E4" w14:textId="77777777" w:rsidR="00352E0B" w:rsidRPr="00094C71" w:rsidRDefault="00352E0B" w:rsidP="00352E0B">
            <w:pPr>
              <w:spacing w:before="60" w:after="60" w:line="240" w:lineRule="auto"/>
              <w:rPr>
                <w:b/>
                <w:sz w:val="18"/>
                <w:szCs w:val="18"/>
                <w:lang w:eastAsia="en-GB"/>
              </w:rPr>
            </w:pPr>
            <w:r w:rsidRPr="00094C71">
              <w:rPr>
                <w:b/>
                <w:bCs/>
                <w:sz w:val="18"/>
                <w:szCs w:val="18"/>
              </w:rPr>
              <w:t xml:space="preserve">Convention(s) </w:t>
            </w:r>
          </w:p>
        </w:tc>
        <w:tc>
          <w:tcPr>
            <w:tcW w:w="8552" w:type="dxa"/>
          </w:tcPr>
          <w:p w14:paraId="0AF6D771" w14:textId="77777777" w:rsidR="00352E0B" w:rsidRPr="00094C71" w:rsidRDefault="00352E0B" w:rsidP="00352E0B">
            <w:pPr>
              <w:spacing w:before="60" w:after="60" w:line="240" w:lineRule="auto"/>
              <w:rPr>
                <w:bCs/>
                <w:sz w:val="18"/>
                <w:szCs w:val="18"/>
              </w:rPr>
            </w:pPr>
            <w:r w:rsidRPr="00094C71">
              <w:rPr>
                <w:bCs/>
                <w:sz w:val="18"/>
                <w:szCs w:val="18"/>
              </w:rPr>
              <w:fldChar w:fldCharType="begin">
                <w:ffData>
                  <w:name w:val=""/>
                  <w:enabled w:val="0"/>
                  <w:calcOnExit w:val="0"/>
                  <w:checkBox>
                    <w:sizeAuto/>
                    <w:default w:val="1"/>
                  </w:checkBox>
                </w:ffData>
              </w:fldChar>
            </w:r>
            <w:r w:rsidRPr="00094C71">
              <w:rPr>
                <w:bCs/>
                <w:sz w:val="18"/>
                <w:szCs w:val="18"/>
              </w:rPr>
              <w:instrText xml:space="preserve"> FORMCHECKBOX </w:instrText>
            </w:r>
            <w:r w:rsidR="00000000">
              <w:rPr>
                <w:bCs/>
                <w:sz w:val="18"/>
                <w:szCs w:val="18"/>
              </w:rPr>
            </w:r>
            <w:r w:rsidR="00000000">
              <w:rPr>
                <w:bCs/>
                <w:sz w:val="18"/>
                <w:szCs w:val="18"/>
              </w:rPr>
              <w:fldChar w:fldCharType="separate"/>
            </w:r>
            <w:r w:rsidRPr="00094C71">
              <w:rPr>
                <w:bCs/>
                <w:sz w:val="18"/>
                <w:szCs w:val="18"/>
              </w:rPr>
              <w:fldChar w:fldCharType="end"/>
            </w:r>
            <w:r w:rsidRPr="00094C71">
              <w:rPr>
                <w:bCs/>
                <w:sz w:val="18"/>
                <w:szCs w:val="18"/>
              </w:rPr>
              <w:t xml:space="preserve"> Basel Convention</w:t>
            </w:r>
          </w:p>
          <w:p w14:paraId="3AB3CFE2" w14:textId="77777777" w:rsidR="00352E0B" w:rsidRPr="00094C71" w:rsidRDefault="00352E0B" w:rsidP="00352E0B">
            <w:pPr>
              <w:spacing w:before="60" w:after="60" w:line="240" w:lineRule="auto"/>
              <w:rPr>
                <w:bCs/>
                <w:sz w:val="18"/>
                <w:szCs w:val="18"/>
              </w:rPr>
            </w:pPr>
            <w:r w:rsidRPr="00094C71">
              <w:rPr>
                <w:bCs/>
                <w:sz w:val="18"/>
                <w:szCs w:val="18"/>
              </w:rPr>
              <w:fldChar w:fldCharType="begin">
                <w:ffData>
                  <w:name w:val=""/>
                  <w:enabled/>
                  <w:calcOnExit w:val="0"/>
                  <w:checkBox>
                    <w:sizeAuto/>
                    <w:default w:val="1"/>
                  </w:checkBox>
                </w:ffData>
              </w:fldChar>
            </w:r>
            <w:r w:rsidRPr="00094C71">
              <w:rPr>
                <w:bCs/>
                <w:sz w:val="18"/>
                <w:szCs w:val="18"/>
              </w:rPr>
              <w:instrText xml:space="preserve"> FORMCHECKBOX </w:instrText>
            </w:r>
            <w:r w:rsidR="00000000">
              <w:rPr>
                <w:bCs/>
                <w:sz w:val="18"/>
                <w:szCs w:val="18"/>
              </w:rPr>
            </w:r>
            <w:r w:rsidR="00000000">
              <w:rPr>
                <w:bCs/>
                <w:sz w:val="18"/>
                <w:szCs w:val="18"/>
              </w:rPr>
              <w:fldChar w:fldCharType="separate"/>
            </w:r>
            <w:r w:rsidRPr="00094C71">
              <w:rPr>
                <w:bCs/>
                <w:sz w:val="18"/>
                <w:szCs w:val="18"/>
              </w:rPr>
              <w:fldChar w:fldCharType="end"/>
            </w:r>
            <w:r w:rsidRPr="00094C71">
              <w:rPr>
                <w:bCs/>
                <w:sz w:val="18"/>
                <w:szCs w:val="18"/>
              </w:rPr>
              <w:t xml:space="preserve"> Rotterdam Convention</w:t>
            </w:r>
          </w:p>
          <w:p w14:paraId="1F3AF608" w14:textId="77777777" w:rsidR="00352E0B" w:rsidRPr="00094C71" w:rsidRDefault="00352E0B" w:rsidP="00352E0B">
            <w:pPr>
              <w:spacing w:before="60" w:after="60" w:line="240" w:lineRule="auto"/>
              <w:rPr>
                <w:b/>
                <w:sz w:val="18"/>
                <w:szCs w:val="18"/>
                <w:lang w:eastAsia="en-GB"/>
              </w:rPr>
            </w:pPr>
            <w:r w:rsidRPr="00094C71">
              <w:rPr>
                <w:bCs/>
                <w:sz w:val="18"/>
                <w:szCs w:val="18"/>
              </w:rPr>
              <w:fldChar w:fldCharType="begin">
                <w:ffData>
                  <w:name w:val=""/>
                  <w:enabled/>
                  <w:calcOnExit w:val="0"/>
                  <w:checkBox>
                    <w:sizeAuto/>
                    <w:default w:val="1"/>
                  </w:checkBox>
                </w:ffData>
              </w:fldChar>
            </w:r>
            <w:r w:rsidRPr="00094C71">
              <w:rPr>
                <w:bCs/>
                <w:sz w:val="18"/>
                <w:szCs w:val="18"/>
              </w:rPr>
              <w:instrText xml:space="preserve"> FORMCHECKBOX </w:instrText>
            </w:r>
            <w:r w:rsidR="00000000">
              <w:rPr>
                <w:bCs/>
                <w:sz w:val="18"/>
                <w:szCs w:val="18"/>
              </w:rPr>
            </w:r>
            <w:r w:rsidR="00000000">
              <w:rPr>
                <w:bCs/>
                <w:sz w:val="18"/>
                <w:szCs w:val="18"/>
              </w:rPr>
              <w:fldChar w:fldCharType="separate"/>
            </w:r>
            <w:r w:rsidRPr="00094C71">
              <w:rPr>
                <w:bCs/>
                <w:sz w:val="18"/>
                <w:szCs w:val="18"/>
              </w:rPr>
              <w:fldChar w:fldCharType="end"/>
            </w:r>
            <w:r w:rsidRPr="00094C71">
              <w:rPr>
                <w:bCs/>
                <w:sz w:val="18"/>
                <w:szCs w:val="18"/>
              </w:rPr>
              <w:t xml:space="preserve"> Stockholm Convention</w:t>
            </w:r>
          </w:p>
        </w:tc>
      </w:tr>
      <w:tr w:rsidR="00352E0B" w:rsidRPr="00094C71" w14:paraId="17919711" w14:textId="77777777" w:rsidTr="00B9470D">
        <w:trPr>
          <w:trHeight w:val="328"/>
        </w:trPr>
        <w:tc>
          <w:tcPr>
            <w:tcW w:w="1843" w:type="dxa"/>
          </w:tcPr>
          <w:p w14:paraId="1A0F28EB" w14:textId="77777777" w:rsidR="00352E0B" w:rsidRPr="00094C71" w:rsidRDefault="00352E0B" w:rsidP="00352E0B">
            <w:pPr>
              <w:spacing w:before="60" w:after="60" w:line="240" w:lineRule="auto"/>
              <w:rPr>
                <w:b/>
                <w:sz w:val="18"/>
                <w:szCs w:val="18"/>
                <w:lang w:eastAsia="en-GB"/>
              </w:rPr>
            </w:pPr>
            <w:r w:rsidRPr="00094C71">
              <w:rPr>
                <w:b/>
                <w:bCs/>
                <w:sz w:val="18"/>
                <w:szCs w:val="18"/>
              </w:rPr>
              <w:t xml:space="preserve">Budget </w:t>
            </w:r>
          </w:p>
        </w:tc>
        <w:tc>
          <w:tcPr>
            <w:tcW w:w="8552" w:type="dxa"/>
          </w:tcPr>
          <w:p w14:paraId="52A17851" w14:textId="77777777" w:rsidR="00352E0B" w:rsidRPr="00094C71" w:rsidRDefault="00352E0B" w:rsidP="00352E0B">
            <w:pPr>
              <w:spacing w:before="60" w:after="60" w:line="240" w:lineRule="auto"/>
              <w:rPr>
                <w:b/>
                <w:sz w:val="18"/>
                <w:szCs w:val="18"/>
                <w:lang w:eastAsia="en-GB"/>
              </w:rPr>
            </w:pPr>
            <w:r w:rsidRPr="00094C71">
              <w:rPr>
                <w:bCs/>
                <w:sz w:val="18"/>
                <w:szCs w:val="18"/>
              </w:rPr>
              <w:fldChar w:fldCharType="begin">
                <w:ffData>
                  <w:name w:val=""/>
                  <w:enabled w:val="0"/>
                  <w:calcOnExit w:val="0"/>
                  <w:checkBox>
                    <w:sizeAuto/>
                    <w:default w:val="1"/>
                  </w:checkBox>
                </w:ffData>
              </w:fldChar>
            </w:r>
            <w:r w:rsidRPr="00094C71">
              <w:rPr>
                <w:bCs/>
                <w:sz w:val="18"/>
                <w:szCs w:val="18"/>
              </w:rPr>
              <w:instrText xml:space="preserve"> FORMCHECKBOX </w:instrText>
            </w:r>
            <w:r w:rsidR="00000000">
              <w:rPr>
                <w:bCs/>
                <w:sz w:val="18"/>
                <w:szCs w:val="18"/>
              </w:rPr>
            </w:r>
            <w:r w:rsidR="00000000">
              <w:rPr>
                <w:bCs/>
                <w:sz w:val="18"/>
                <w:szCs w:val="18"/>
              </w:rPr>
              <w:fldChar w:fldCharType="separate"/>
            </w:r>
            <w:r w:rsidRPr="00094C71">
              <w:rPr>
                <w:bCs/>
                <w:sz w:val="18"/>
                <w:szCs w:val="18"/>
              </w:rPr>
              <w:fldChar w:fldCharType="end"/>
            </w:r>
            <w:r w:rsidRPr="00094C71">
              <w:rPr>
                <w:bCs/>
                <w:sz w:val="18"/>
                <w:szCs w:val="18"/>
              </w:rPr>
              <w:t xml:space="preserve"> Core budget                     </w:t>
            </w:r>
            <w:r w:rsidRPr="00094C71">
              <w:rPr>
                <w:bCs/>
                <w:sz w:val="18"/>
                <w:szCs w:val="18"/>
              </w:rPr>
              <w:fldChar w:fldCharType="begin">
                <w:ffData>
                  <w:name w:val=""/>
                  <w:enabled/>
                  <w:calcOnExit w:val="0"/>
                  <w:checkBox>
                    <w:sizeAuto/>
                    <w:default w:val="0"/>
                  </w:checkBox>
                </w:ffData>
              </w:fldChar>
            </w:r>
            <w:r w:rsidRPr="00094C71">
              <w:rPr>
                <w:bCs/>
                <w:sz w:val="18"/>
                <w:szCs w:val="18"/>
              </w:rPr>
              <w:instrText xml:space="preserve"> FORMCHECKBOX </w:instrText>
            </w:r>
            <w:r w:rsidR="00000000">
              <w:rPr>
                <w:bCs/>
                <w:sz w:val="18"/>
                <w:szCs w:val="18"/>
              </w:rPr>
            </w:r>
            <w:r w:rsidR="00000000">
              <w:rPr>
                <w:bCs/>
                <w:sz w:val="18"/>
                <w:szCs w:val="18"/>
              </w:rPr>
              <w:fldChar w:fldCharType="separate"/>
            </w:r>
            <w:r w:rsidRPr="00094C71">
              <w:rPr>
                <w:bCs/>
                <w:sz w:val="18"/>
                <w:szCs w:val="18"/>
              </w:rPr>
              <w:fldChar w:fldCharType="end"/>
            </w:r>
            <w:r w:rsidRPr="00094C71">
              <w:rPr>
                <w:bCs/>
                <w:sz w:val="18"/>
                <w:szCs w:val="18"/>
              </w:rPr>
              <w:t xml:space="preserve"> Voluntary budget</w:t>
            </w:r>
          </w:p>
        </w:tc>
      </w:tr>
      <w:tr w:rsidR="00352E0B" w:rsidRPr="00094C71" w14:paraId="3AD1B812" w14:textId="77777777" w:rsidTr="00B9470D">
        <w:trPr>
          <w:trHeight w:val="328"/>
        </w:trPr>
        <w:tc>
          <w:tcPr>
            <w:tcW w:w="1843" w:type="dxa"/>
          </w:tcPr>
          <w:p w14:paraId="475D2045" w14:textId="77777777" w:rsidR="00352E0B" w:rsidRPr="00094C71" w:rsidRDefault="00352E0B" w:rsidP="00352E0B">
            <w:pPr>
              <w:spacing w:before="60" w:after="60" w:line="240" w:lineRule="auto"/>
              <w:rPr>
                <w:b/>
                <w:sz w:val="18"/>
                <w:szCs w:val="18"/>
                <w:lang w:eastAsia="en-GB"/>
              </w:rPr>
            </w:pPr>
            <w:r w:rsidRPr="00094C71">
              <w:rPr>
                <w:b/>
                <w:bCs/>
                <w:sz w:val="18"/>
                <w:szCs w:val="18"/>
              </w:rPr>
              <w:t>Mandate</w:t>
            </w:r>
          </w:p>
        </w:tc>
        <w:tc>
          <w:tcPr>
            <w:tcW w:w="8552" w:type="dxa"/>
          </w:tcPr>
          <w:p w14:paraId="5AABE0A4" w14:textId="77777777" w:rsidR="00352E0B" w:rsidRPr="00094C71" w:rsidRDefault="00352E0B" w:rsidP="00352E0B">
            <w:pPr>
              <w:spacing w:before="60" w:after="60" w:line="240" w:lineRule="auto"/>
              <w:rPr>
                <w:sz w:val="18"/>
                <w:szCs w:val="18"/>
                <w:lang w:val="en-GB"/>
              </w:rPr>
            </w:pPr>
            <w:r w:rsidRPr="00094C71">
              <w:rPr>
                <w:b/>
                <w:bCs/>
                <w:sz w:val="18"/>
                <w:szCs w:val="18"/>
              </w:rPr>
              <w:t>Convention Article:</w:t>
            </w:r>
            <w:r w:rsidRPr="00094C71">
              <w:rPr>
                <w:bCs/>
                <w:sz w:val="18"/>
                <w:szCs w:val="18"/>
              </w:rPr>
              <w:t xml:space="preserve"> </w:t>
            </w:r>
            <w:r w:rsidRPr="00094C71">
              <w:rPr>
                <w:sz w:val="18"/>
                <w:szCs w:val="18"/>
              </w:rPr>
              <w:t xml:space="preserve">Paragraph 1(d) of Article 16 of the Basel Convention; paragraph 2(c) of Article 19 of the Rotterdam Convention; and </w:t>
            </w:r>
            <w:r w:rsidRPr="00094C71">
              <w:rPr>
                <w:sz w:val="18"/>
                <w:szCs w:val="18"/>
                <w:lang w:val="en-GB"/>
              </w:rPr>
              <w:t xml:space="preserve">paragraph 2(c) of </w:t>
            </w:r>
            <w:r w:rsidRPr="00094C71">
              <w:rPr>
                <w:sz w:val="18"/>
                <w:szCs w:val="18"/>
              </w:rPr>
              <w:t>Article 20 of the Stockholm Convention</w:t>
            </w:r>
          </w:p>
          <w:p w14:paraId="0ED5CACC" w14:textId="77777777" w:rsidR="00352E0B" w:rsidRPr="00094C71" w:rsidRDefault="00352E0B" w:rsidP="00352E0B">
            <w:pPr>
              <w:spacing w:before="60" w:after="60" w:line="240" w:lineRule="auto"/>
              <w:rPr>
                <w:b/>
                <w:sz w:val="18"/>
                <w:szCs w:val="18"/>
                <w:lang w:eastAsia="en-GB"/>
              </w:rPr>
            </w:pPr>
            <w:r w:rsidRPr="00094C71">
              <w:rPr>
                <w:b/>
                <w:bCs/>
                <w:sz w:val="18"/>
                <w:szCs w:val="18"/>
              </w:rPr>
              <w:t>COP decision(s):</w:t>
            </w:r>
            <w:r w:rsidRPr="00094C71">
              <w:rPr>
                <w:bCs/>
                <w:sz w:val="18"/>
                <w:szCs w:val="18"/>
              </w:rPr>
              <w:t xml:space="preserve"> 201</w:t>
            </w:r>
            <w:r>
              <w:rPr>
                <w:bCs/>
                <w:sz w:val="18"/>
                <w:szCs w:val="18"/>
              </w:rPr>
              <w:t>9</w:t>
            </w:r>
            <w:r w:rsidRPr="00094C71">
              <w:rPr>
                <w:bCs/>
                <w:sz w:val="18"/>
                <w:szCs w:val="18"/>
              </w:rPr>
              <w:t xml:space="preserve"> BRS COPs decisions on international cooperation and coordination (</w:t>
            </w:r>
            <w:r w:rsidRPr="00094C71">
              <w:rPr>
                <w:sz w:val="18"/>
                <w:szCs w:val="18"/>
              </w:rPr>
              <w:t>BC-1</w:t>
            </w:r>
            <w:r>
              <w:rPr>
                <w:sz w:val="18"/>
                <w:szCs w:val="18"/>
              </w:rPr>
              <w:t>4</w:t>
            </w:r>
            <w:r w:rsidRPr="00094C71">
              <w:rPr>
                <w:sz w:val="18"/>
                <w:szCs w:val="18"/>
              </w:rPr>
              <w:t>/</w:t>
            </w:r>
            <w:r>
              <w:rPr>
                <w:sz w:val="18"/>
                <w:szCs w:val="18"/>
              </w:rPr>
              <w:t>21</w:t>
            </w:r>
            <w:r w:rsidRPr="00094C71">
              <w:rPr>
                <w:sz w:val="18"/>
                <w:szCs w:val="18"/>
              </w:rPr>
              <w:t>, RC-</w:t>
            </w:r>
            <w:r>
              <w:rPr>
                <w:sz w:val="18"/>
                <w:szCs w:val="18"/>
              </w:rPr>
              <w:t>9</w:t>
            </w:r>
            <w:r w:rsidRPr="00094C71">
              <w:rPr>
                <w:sz w:val="18"/>
                <w:szCs w:val="18"/>
              </w:rPr>
              <w:t>/</w:t>
            </w:r>
            <w:proofErr w:type="gramStart"/>
            <w:r>
              <w:rPr>
                <w:sz w:val="18"/>
                <w:szCs w:val="18"/>
              </w:rPr>
              <w:t>9</w:t>
            </w:r>
            <w:proofErr w:type="gramEnd"/>
            <w:r w:rsidRPr="00094C71">
              <w:rPr>
                <w:sz w:val="18"/>
                <w:szCs w:val="18"/>
              </w:rPr>
              <w:t xml:space="preserve"> and </w:t>
            </w:r>
            <w:r w:rsidRPr="00094C71">
              <w:rPr>
                <w:sz w:val="18"/>
                <w:szCs w:val="18"/>
                <w:lang w:val="en-GB"/>
              </w:rPr>
              <w:t>SC-</w:t>
            </w:r>
            <w:r>
              <w:rPr>
                <w:sz w:val="18"/>
                <w:szCs w:val="18"/>
                <w:lang w:val="en-GB"/>
              </w:rPr>
              <w:t>9</w:t>
            </w:r>
            <w:r w:rsidRPr="00094C71">
              <w:rPr>
                <w:sz w:val="18"/>
                <w:szCs w:val="18"/>
                <w:lang w:val="en-GB"/>
              </w:rPr>
              <w:t>/</w:t>
            </w:r>
            <w:r w:rsidRPr="00624749">
              <w:rPr>
                <w:bCs/>
                <w:sz w:val="18"/>
                <w:szCs w:val="18"/>
              </w:rPr>
              <w:t>19</w:t>
            </w:r>
            <w:r w:rsidRPr="00624749">
              <w:rPr>
                <w:sz w:val="18"/>
              </w:rPr>
              <w:t>)</w:t>
            </w:r>
            <w:r w:rsidRPr="00624749">
              <w:rPr>
                <w:bCs/>
                <w:sz w:val="18"/>
                <w:szCs w:val="18"/>
              </w:rPr>
              <w:t xml:space="preserve"> and on </w:t>
            </w:r>
            <w:r>
              <w:rPr>
                <w:bCs/>
                <w:sz w:val="18"/>
                <w:szCs w:val="18"/>
              </w:rPr>
              <w:t>c</w:t>
            </w:r>
            <w:r w:rsidRPr="00624749">
              <w:rPr>
                <w:bCs/>
                <w:sz w:val="18"/>
                <w:szCs w:val="18"/>
              </w:rPr>
              <w:t>ooperation between the joint Secretariat of the Basel, Rotterdam and Stockholm Conventions and the Secretariat of the Minamata Convention</w:t>
            </w:r>
            <w:r>
              <w:rPr>
                <w:bCs/>
                <w:sz w:val="18"/>
                <w:szCs w:val="18"/>
              </w:rPr>
              <w:t xml:space="preserve"> (</w:t>
            </w:r>
            <w:r w:rsidRPr="00094C71">
              <w:rPr>
                <w:sz w:val="18"/>
                <w:szCs w:val="18"/>
              </w:rPr>
              <w:t>BC-1</w:t>
            </w:r>
            <w:r>
              <w:rPr>
                <w:sz w:val="18"/>
                <w:szCs w:val="18"/>
              </w:rPr>
              <w:t>4</w:t>
            </w:r>
            <w:r w:rsidRPr="00094C71">
              <w:rPr>
                <w:sz w:val="18"/>
                <w:szCs w:val="18"/>
              </w:rPr>
              <w:t>/</w:t>
            </w:r>
            <w:r>
              <w:rPr>
                <w:sz w:val="18"/>
                <w:szCs w:val="18"/>
              </w:rPr>
              <w:t>22</w:t>
            </w:r>
            <w:r w:rsidRPr="00094C71">
              <w:rPr>
                <w:sz w:val="18"/>
                <w:szCs w:val="18"/>
              </w:rPr>
              <w:t>, RC-</w:t>
            </w:r>
            <w:r>
              <w:rPr>
                <w:sz w:val="18"/>
                <w:szCs w:val="18"/>
              </w:rPr>
              <w:t>9</w:t>
            </w:r>
            <w:r w:rsidRPr="00094C71">
              <w:rPr>
                <w:sz w:val="18"/>
                <w:szCs w:val="18"/>
              </w:rPr>
              <w:t>/</w:t>
            </w:r>
            <w:r>
              <w:rPr>
                <w:sz w:val="18"/>
                <w:szCs w:val="18"/>
              </w:rPr>
              <w:t>10</w:t>
            </w:r>
            <w:r w:rsidRPr="00094C71">
              <w:rPr>
                <w:sz w:val="18"/>
                <w:szCs w:val="18"/>
              </w:rPr>
              <w:t xml:space="preserve"> and </w:t>
            </w:r>
            <w:r w:rsidRPr="00094C71">
              <w:rPr>
                <w:sz w:val="18"/>
                <w:szCs w:val="18"/>
                <w:lang w:val="en-GB"/>
              </w:rPr>
              <w:t>SC-</w:t>
            </w:r>
            <w:r>
              <w:rPr>
                <w:sz w:val="18"/>
                <w:szCs w:val="18"/>
                <w:lang w:val="en-GB"/>
              </w:rPr>
              <w:t>9</w:t>
            </w:r>
            <w:r w:rsidRPr="00094C71">
              <w:rPr>
                <w:sz w:val="18"/>
                <w:szCs w:val="18"/>
                <w:lang w:val="en-GB"/>
              </w:rPr>
              <w:t>/</w:t>
            </w:r>
            <w:r>
              <w:rPr>
                <w:bCs/>
                <w:sz w:val="18"/>
                <w:szCs w:val="18"/>
              </w:rPr>
              <w:t>20)</w:t>
            </w:r>
          </w:p>
        </w:tc>
      </w:tr>
      <w:tr w:rsidR="00352E0B" w:rsidRPr="00094C71" w14:paraId="586BBE9E" w14:textId="77777777" w:rsidTr="00B9470D">
        <w:trPr>
          <w:trHeight w:val="328"/>
        </w:trPr>
        <w:tc>
          <w:tcPr>
            <w:tcW w:w="1843" w:type="dxa"/>
            <w:vMerge w:val="restart"/>
          </w:tcPr>
          <w:p w14:paraId="1A8F5AB7" w14:textId="77777777" w:rsidR="00352E0B" w:rsidRPr="003D2C65" w:rsidRDefault="00352E0B" w:rsidP="00352E0B">
            <w:pPr>
              <w:spacing w:before="60" w:after="60" w:line="240" w:lineRule="auto"/>
              <w:rPr>
                <w:b/>
                <w:bCs/>
                <w:sz w:val="18"/>
                <w:szCs w:val="18"/>
              </w:rPr>
            </w:pPr>
            <w:r w:rsidRPr="003D2C65">
              <w:rPr>
                <w:b/>
                <w:sz w:val="18"/>
                <w:szCs w:val="18"/>
                <w:lang w:eastAsia="en-GB"/>
              </w:rPr>
              <w:t>Outcomes and activities</w:t>
            </w:r>
          </w:p>
        </w:tc>
        <w:tc>
          <w:tcPr>
            <w:tcW w:w="8552" w:type="dxa"/>
          </w:tcPr>
          <w:p w14:paraId="0897DF99" w14:textId="77777777" w:rsidR="00352E0B" w:rsidRPr="003D2C65" w:rsidRDefault="00352E0B" w:rsidP="00352E0B">
            <w:pPr>
              <w:autoSpaceDE w:val="0"/>
              <w:autoSpaceDN w:val="0"/>
              <w:adjustRightInd w:val="0"/>
              <w:spacing w:line="252" w:lineRule="auto"/>
              <w:rPr>
                <w:rFonts w:eastAsia="Calibri"/>
                <w:sz w:val="18"/>
                <w:szCs w:val="18"/>
              </w:rPr>
            </w:pPr>
            <w:r w:rsidRPr="003D2C65">
              <w:rPr>
                <w:rFonts w:eastAsiaTheme="minorHAnsi"/>
                <w:sz w:val="18"/>
                <w:szCs w:val="18"/>
              </w:rPr>
              <w:t>A detailed report on cooperative activities undertaken by the Secretariat with international bodies, including intergovernmental organizations, international and regional organizations, other multilateral environmental agreement secretariats, international non-governmental organizations, and networks, covering the years 2019, 2020 and 2021 is set out in the document made available to the face-to-face segment of the 2021/2022 meetings of the conferences of the Parties (UNEP/CHW.15/INF/41-UNEP/FAO/RC/COP.10/INF/24-UNEP/POPS/COP.10/INF/45). Only</w:t>
            </w:r>
            <w:r w:rsidRPr="00393FC8">
              <w:rPr>
                <w:rFonts w:eastAsiaTheme="minorHAnsi"/>
                <w:sz w:val="18"/>
                <w:szCs w:val="18"/>
              </w:rPr>
              <w:t xml:space="preserve"> key</w:t>
            </w:r>
            <w:r w:rsidRPr="003D2C65">
              <w:rPr>
                <w:rFonts w:eastAsiaTheme="minorHAnsi"/>
                <w:sz w:val="18"/>
                <w:szCs w:val="18"/>
              </w:rPr>
              <w:t xml:space="preserve"> activities that were conducted in 20</w:t>
            </w:r>
            <w:r w:rsidRPr="00393FC8">
              <w:rPr>
                <w:rFonts w:eastAsiaTheme="minorHAnsi"/>
                <w:sz w:val="18"/>
                <w:szCs w:val="18"/>
              </w:rPr>
              <w:t>20-2021</w:t>
            </w:r>
            <w:r w:rsidRPr="003D2C65">
              <w:rPr>
                <w:rFonts w:eastAsiaTheme="minorHAnsi"/>
                <w:sz w:val="18"/>
                <w:szCs w:val="18"/>
              </w:rPr>
              <w:t xml:space="preserve"> are reported below. </w:t>
            </w:r>
          </w:p>
          <w:p w14:paraId="45699E23" w14:textId="671F7280" w:rsidR="00352E0B" w:rsidRDefault="00352E0B" w:rsidP="00352E0B">
            <w:pPr>
              <w:spacing w:before="60" w:after="60" w:line="240" w:lineRule="auto"/>
              <w:rPr>
                <w:b/>
                <w:bCs/>
                <w:sz w:val="18"/>
                <w:szCs w:val="18"/>
              </w:rPr>
            </w:pPr>
            <w:r w:rsidRPr="003D2C65">
              <w:rPr>
                <w:b/>
                <w:sz w:val="18"/>
                <w:szCs w:val="18"/>
                <w:lang w:eastAsia="en-GB"/>
              </w:rPr>
              <w:t xml:space="preserve">Component 29.1: </w:t>
            </w:r>
            <w:r w:rsidRPr="003D2C65">
              <w:rPr>
                <w:b/>
                <w:bCs/>
                <w:sz w:val="18"/>
                <w:szCs w:val="18"/>
              </w:rPr>
              <w:t>Cooperation and coordination within the chemicals and wastes cluster</w:t>
            </w:r>
          </w:p>
          <w:p w14:paraId="7C6E4157" w14:textId="17EF1418" w:rsidR="00102A8B" w:rsidRPr="00102A8B" w:rsidRDefault="00102A8B" w:rsidP="00102A8B">
            <w:pPr>
              <w:spacing w:before="60" w:after="60" w:line="240" w:lineRule="auto"/>
              <w:rPr>
                <w:b/>
                <w:sz w:val="18"/>
                <w:szCs w:val="18"/>
                <w:lang w:eastAsia="en-GB"/>
              </w:rPr>
            </w:pPr>
            <w:r w:rsidRPr="00102A8B">
              <w:rPr>
                <w:b/>
                <w:sz w:val="18"/>
                <w:szCs w:val="18"/>
                <w:lang w:eastAsia="en-GB"/>
              </w:rPr>
              <w:t>Outcomes achieved:</w:t>
            </w:r>
          </w:p>
          <w:p w14:paraId="26386E41" w14:textId="7373AC8E" w:rsidR="00102A8B" w:rsidRDefault="00102A8B" w:rsidP="00B519F1">
            <w:pPr>
              <w:spacing w:before="60" w:after="120" w:line="240" w:lineRule="auto"/>
              <w:ind w:right="1072"/>
              <w:rPr>
                <w:b/>
                <w:sz w:val="18"/>
                <w:szCs w:val="18"/>
                <w:lang w:eastAsia="en-GB"/>
              </w:rPr>
            </w:pPr>
            <w:r w:rsidRPr="00B519F1">
              <w:rPr>
                <w:bCs/>
                <w:sz w:val="18"/>
                <w:szCs w:val="18"/>
              </w:rPr>
              <w:t xml:space="preserve">Enhanced implementation of the conventions through continued and coordinated </w:t>
            </w:r>
            <w:r w:rsidRPr="00B519F1">
              <w:rPr>
                <w:rFonts w:eastAsia="Times New Roman"/>
                <w:sz w:val="18"/>
                <w:szCs w:val="18"/>
              </w:rPr>
              <w:t>efforts in areas that support the achievement of the sound management of chemicals and wastes</w:t>
            </w:r>
            <w:r w:rsidRPr="00B519F1">
              <w:rPr>
                <w:bCs/>
                <w:sz w:val="18"/>
                <w:szCs w:val="18"/>
              </w:rPr>
              <w:t xml:space="preserve"> beyond 2020</w:t>
            </w:r>
            <w:r>
              <w:rPr>
                <w:bCs/>
                <w:sz w:val="18"/>
                <w:szCs w:val="18"/>
              </w:rPr>
              <w:t>.</w:t>
            </w:r>
          </w:p>
          <w:p w14:paraId="7FE48F56" w14:textId="239BAC94" w:rsidR="00352E0B" w:rsidRPr="003D2C65" w:rsidRDefault="00352E0B" w:rsidP="00352E0B">
            <w:pPr>
              <w:spacing w:before="60" w:after="60" w:line="240" w:lineRule="auto"/>
              <w:ind w:right="1074"/>
              <w:rPr>
                <w:b/>
                <w:sz w:val="18"/>
                <w:szCs w:val="18"/>
                <w:lang w:eastAsia="en-GB"/>
              </w:rPr>
            </w:pPr>
            <w:r w:rsidRPr="003D2C65">
              <w:rPr>
                <w:b/>
                <w:sz w:val="18"/>
                <w:szCs w:val="18"/>
                <w:lang w:eastAsia="en-GB"/>
              </w:rPr>
              <w:t>Activities implemented:</w:t>
            </w:r>
          </w:p>
          <w:p w14:paraId="7E5BC249" w14:textId="77777777" w:rsidR="00352E0B" w:rsidRPr="00393FC8" w:rsidRDefault="00352E0B" w:rsidP="00352E0B">
            <w:pPr>
              <w:ind w:right="1074"/>
              <w:rPr>
                <w:rFonts w:eastAsia="Times New Roman"/>
                <w:color w:val="000000"/>
                <w:sz w:val="18"/>
                <w:szCs w:val="18"/>
              </w:rPr>
            </w:pPr>
            <w:r w:rsidRPr="003D2C65">
              <w:rPr>
                <w:sz w:val="18"/>
                <w:szCs w:val="18"/>
                <w:lang w:eastAsia="en-GB"/>
              </w:rPr>
              <w:t xml:space="preserve">The Secretariat cooperated with: </w:t>
            </w:r>
          </w:p>
          <w:p w14:paraId="21396807" w14:textId="77777777" w:rsidR="00352E0B" w:rsidRPr="003D2C65" w:rsidRDefault="00352E0B" w:rsidP="00352E0B">
            <w:pPr>
              <w:pStyle w:val="ListParagraph"/>
              <w:numPr>
                <w:ilvl w:val="0"/>
                <w:numId w:val="248"/>
              </w:numPr>
              <w:spacing w:after="120" w:line="240" w:lineRule="auto"/>
              <w:contextualSpacing w:val="0"/>
              <w:rPr>
                <w:rFonts w:eastAsia="Times New Roman"/>
                <w:color w:val="000000"/>
                <w:sz w:val="18"/>
                <w:szCs w:val="18"/>
              </w:rPr>
            </w:pPr>
            <w:r w:rsidRPr="003D2C65">
              <w:rPr>
                <w:color w:val="000000"/>
                <w:sz w:val="18"/>
                <w:szCs w:val="18"/>
              </w:rPr>
              <w:t xml:space="preserve">The secretariat of the Minamata Convention on Mercury, to which the Secretariat provided secretariat services, on a cost recovery basis, for the organization of the online segment of the fourth meeting of the Conference of the Parties held from 1 to 5 November 2021. In 2020 and 2021, the Secretariat continued to carry out </w:t>
            </w:r>
            <w:r w:rsidRPr="00393FC8">
              <w:rPr>
                <w:color w:val="000000"/>
                <w:sz w:val="18"/>
                <w:szCs w:val="18"/>
              </w:rPr>
              <w:t xml:space="preserve">cooperative activities with the secretariat of the Minamata Convention on programmatic issues, such as mercury wastes; the provision of technical assistance, including through regional </w:t>
            </w:r>
            <w:proofErr w:type="spellStart"/>
            <w:r w:rsidRPr="00393FC8">
              <w:rPr>
                <w:color w:val="000000"/>
                <w:sz w:val="18"/>
                <w:szCs w:val="18"/>
              </w:rPr>
              <w:t>centres</w:t>
            </w:r>
            <w:proofErr w:type="spellEnd"/>
            <w:r w:rsidRPr="00393FC8">
              <w:rPr>
                <w:color w:val="000000"/>
                <w:sz w:val="18"/>
                <w:szCs w:val="18"/>
              </w:rPr>
              <w:t>; financial resources; compliance; legal issues and effectiveness evaluation; organizational issues, in particular with regard to the organization and servicing of meetings, including joint regional preparatory meetings; outreach and awareness-raising efforts; and knowledge and information management. Cooperation also took place through the joint task force</w:t>
            </w:r>
            <w:r w:rsidRPr="003D2C65">
              <w:rPr>
                <w:color w:val="000000"/>
                <w:sz w:val="18"/>
                <w:szCs w:val="18"/>
              </w:rPr>
              <w:t xml:space="preserve"> comprising the two secretariats and the Chemicals and Health Branch of UNEP under which an initial list of </w:t>
            </w:r>
            <w:r w:rsidRPr="00393FC8">
              <w:rPr>
                <w:color w:val="000000"/>
                <w:sz w:val="18"/>
                <w:szCs w:val="18"/>
              </w:rPr>
              <w:t>inter-</w:t>
            </w:r>
            <w:proofErr w:type="gramStart"/>
            <w:r w:rsidRPr="00393FC8">
              <w:rPr>
                <w:color w:val="000000"/>
                <w:sz w:val="18"/>
                <w:szCs w:val="18"/>
              </w:rPr>
              <w:t>secretariat</w:t>
            </w:r>
            <w:proofErr w:type="gramEnd"/>
            <w:r w:rsidRPr="00393FC8">
              <w:rPr>
                <w:color w:val="000000"/>
                <w:sz w:val="18"/>
                <w:szCs w:val="18"/>
              </w:rPr>
              <w:t xml:space="preserve"> working groups </w:t>
            </w:r>
            <w:r w:rsidRPr="003D2C65">
              <w:rPr>
                <w:color w:val="000000"/>
                <w:sz w:val="18"/>
                <w:szCs w:val="18"/>
              </w:rPr>
              <w:t xml:space="preserve">was identified in March 2021 </w:t>
            </w:r>
            <w:r w:rsidRPr="00393FC8">
              <w:rPr>
                <w:color w:val="000000"/>
                <w:sz w:val="18"/>
                <w:szCs w:val="18"/>
              </w:rPr>
              <w:t>to address each of the areas identified in decision MC-3/11.</w:t>
            </w:r>
            <w:r w:rsidRPr="003D2C65">
              <w:rPr>
                <w:color w:val="000000"/>
                <w:sz w:val="18"/>
                <w:szCs w:val="18"/>
              </w:rPr>
              <w:t xml:space="preserve"> Details of cooperative activities undertaken with the secretariat of the Minamata Convention is further provided in document on cooperation and coordination with the Minamata Convention on Mercury (UNEP/CHW.15/20–UNEP/FAO/RC/COP.10/16–UNEP/POPS/COP.10/20) and a joint report on cooperation and coordination between the secretariats of the Basel, Rotterdam and Stockholm conventions and of the Minamata Convention (UNEP/CHW.15/INF/40–UNEP/FAO/RC/COP.10/INF/23–UNEP/POPS/COP.10/INF/44). </w:t>
            </w:r>
          </w:p>
          <w:p w14:paraId="3258919C" w14:textId="77777777" w:rsidR="00352E0B" w:rsidRPr="003D2C65" w:rsidRDefault="00352E0B" w:rsidP="00352E0B">
            <w:pPr>
              <w:numPr>
                <w:ilvl w:val="0"/>
                <w:numId w:val="248"/>
              </w:numPr>
              <w:tabs>
                <w:tab w:val="left" w:pos="876"/>
              </w:tabs>
              <w:spacing w:after="120" w:line="252" w:lineRule="auto"/>
              <w:rPr>
                <w:color w:val="000000"/>
                <w:sz w:val="18"/>
                <w:szCs w:val="18"/>
              </w:rPr>
            </w:pPr>
            <w:r w:rsidRPr="003D2C65">
              <w:rPr>
                <w:color w:val="000000"/>
                <w:sz w:val="18"/>
                <w:szCs w:val="18"/>
              </w:rPr>
              <w:t>The secretariat of the Strategic Approach to International Chemicals Management (SAICM), by contributing to its activities and meetings</w:t>
            </w:r>
            <w:r w:rsidRPr="003D2C65">
              <w:rPr>
                <w:sz w:val="18"/>
                <w:szCs w:val="18"/>
              </w:rPr>
              <w:t>, including by providing relevant input to the intersessional process considering SAICM and the sound management of chemicals and waste beyond 2020</w:t>
            </w:r>
            <w:r w:rsidRPr="003D2C65">
              <w:rPr>
                <w:color w:val="000000"/>
                <w:sz w:val="18"/>
                <w:szCs w:val="18"/>
              </w:rPr>
              <w:t xml:space="preserve">. The Secretariat participated in </w:t>
            </w:r>
            <w:r w:rsidRPr="003D2C65">
              <w:rPr>
                <w:sz w:val="18"/>
                <w:szCs w:val="18"/>
              </w:rPr>
              <w:t xml:space="preserve">the virtual groups set up between October 2020 and February 2021. At the request of the SAICM secretariat, the Secretariat delivered a presentation “indicators and data consolidation under the BRS conventions: challenges and lessons learned” during the face-to-face meeting of the technical working group on targets, </w:t>
            </w:r>
            <w:proofErr w:type="gramStart"/>
            <w:r w:rsidRPr="003D2C65">
              <w:rPr>
                <w:sz w:val="18"/>
                <w:szCs w:val="18"/>
              </w:rPr>
              <w:t>indicators</w:t>
            </w:r>
            <w:proofErr w:type="gramEnd"/>
            <w:r w:rsidRPr="003D2C65">
              <w:rPr>
                <w:sz w:val="18"/>
                <w:szCs w:val="18"/>
              </w:rPr>
              <w:t xml:space="preserve"> and milestones for SAICM and the sound management of chemicals and waste beyond 2020 held in Geneva, Switzerland, on 13 and 14 February 2020. </w:t>
            </w:r>
          </w:p>
          <w:p w14:paraId="0AD6E8F0" w14:textId="77777777" w:rsidR="00352E0B" w:rsidRPr="003D2C65" w:rsidRDefault="00352E0B" w:rsidP="00352E0B">
            <w:pPr>
              <w:pStyle w:val="ListParagraph"/>
              <w:numPr>
                <w:ilvl w:val="0"/>
                <w:numId w:val="248"/>
              </w:numPr>
              <w:spacing w:after="120" w:line="240" w:lineRule="auto"/>
              <w:contextualSpacing w:val="0"/>
              <w:rPr>
                <w:rFonts w:eastAsia="Times New Roman"/>
                <w:color w:val="000000"/>
                <w:sz w:val="18"/>
                <w:szCs w:val="18"/>
              </w:rPr>
            </w:pPr>
            <w:r w:rsidRPr="003D2C65">
              <w:rPr>
                <w:color w:val="000000"/>
                <w:sz w:val="18"/>
                <w:szCs w:val="18"/>
              </w:rPr>
              <w:t xml:space="preserve">The </w:t>
            </w:r>
            <w:r w:rsidRPr="003D2C65">
              <w:rPr>
                <w:sz w:val="18"/>
                <w:szCs w:val="18"/>
              </w:rPr>
              <w:t>Inter-Organization Programme for the Sound Management of Chemicals</w:t>
            </w:r>
            <w:r w:rsidRPr="003D2C65">
              <w:rPr>
                <w:color w:val="000000"/>
                <w:sz w:val="18"/>
                <w:szCs w:val="18"/>
              </w:rPr>
              <w:t xml:space="preserve"> (IOMC), and, as such, participated in the 53</w:t>
            </w:r>
            <w:r w:rsidRPr="00393FC8">
              <w:rPr>
                <w:color w:val="000000"/>
                <w:sz w:val="18"/>
                <w:szCs w:val="18"/>
                <w:vertAlign w:val="superscript"/>
              </w:rPr>
              <w:t>rd</w:t>
            </w:r>
            <w:r w:rsidRPr="003D2C65">
              <w:rPr>
                <w:color w:val="000000"/>
                <w:sz w:val="18"/>
                <w:szCs w:val="18"/>
              </w:rPr>
              <w:t>, 54</w:t>
            </w:r>
            <w:r w:rsidRPr="00393FC8">
              <w:rPr>
                <w:color w:val="000000"/>
                <w:sz w:val="18"/>
                <w:szCs w:val="18"/>
                <w:vertAlign w:val="superscript"/>
              </w:rPr>
              <w:t>th</w:t>
            </w:r>
            <w:r w:rsidRPr="003D2C65">
              <w:rPr>
                <w:color w:val="000000"/>
                <w:sz w:val="18"/>
                <w:szCs w:val="18"/>
              </w:rPr>
              <w:t>, 55</w:t>
            </w:r>
            <w:r w:rsidRPr="00393FC8">
              <w:rPr>
                <w:color w:val="000000"/>
                <w:sz w:val="18"/>
                <w:szCs w:val="18"/>
                <w:vertAlign w:val="superscript"/>
              </w:rPr>
              <w:t>th</w:t>
            </w:r>
            <w:r w:rsidRPr="003D2C65">
              <w:rPr>
                <w:color w:val="000000"/>
                <w:sz w:val="18"/>
                <w:szCs w:val="18"/>
              </w:rPr>
              <w:t xml:space="preserve"> and 56</w:t>
            </w:r>
            <w:r w:rsidRPr="00393FC8">
              <w:rPr>
                <w:color w:val="000000"/>
                <w:sz w:val="18"/>
                <w:szCs w:val="18"/>
                <w:vertAlign w:val="superscript"/>
              </w:rPr>
              <w:t>th</w:t>
            </w:r>
            <w:r w:rsidRPr="003D2C65">
              <w:rPr>
                <w:color w:val="000000"/>
                <w:sz w:val="18"/>
                <w:szCs w:val="18"/>
              </w:rPr>
              <w:t xml:space="preserve"> meetings of the </w:t>
            </w:r>
            <w:r w:rsidRPr="003D2C65">
              <w:rPr>
                <w:sz w:val="18"/>
                <w:szCs w:val="18"/>
              </w:rPr>
              <w:t>Inter-Organization Coordinating Committee of the Inter-Organization Programme for the Sound Management of Chemicals (</w:t>
            </w:r>
            <w:r w:rsidRPr="003D2C65">
              <w:rPr>
                <w:color w:val="000000"/>
                <w:sz w:val="18"/>
                <w:szCs w:val="18"/>
              </w:rPr>
              <w:t xml:space="preserve">IOCC) of the IOMC </w:t>
            </w:r>
            <w:r w:rsidRPr="003D2C65">
              <w:rPr>
                <w:rFonts w:eastAsia="Times New Roman"/>
                <w:color w:val="000000"/>
                <w:sz w:val="18"/>
                <w:szCs w:val="18"/>
              </w:rPr>
              <w:t xml:space="preserve">as an observer. </w:t>
            </w:r>
            <w:r w:rsidRPr="003D2C65">
              <w:rPr>
                <w:sz w:val="18"/>
                <w:szCs w:val="18"/>
              </w:rPr>
              <w:t>The Secretariat participated in the annual interagency meetings on sound chemicals management, held via teleconference on 25 March 2021 and 29 June 2021.</w:t>
            </w:r>
            <w:r w:rsidRPr="003D2C65">
              <w:rPr>
                <w:rFonts w:eastAsia="Times New Roman"/>
                <w:color w:val="000000"/>
                <w:sz w:val="18"/>
                <w:szCs w:val="18"/>
              </w:rPr>
              <w:t xml:space="preserve"> </w:t>
            </w:r>
          </w:p>
          <w:p w14:paraId="71B2FBCD" w14:textId="77777777" w:rsidR="00352E0B" w:rsidRPr="003D2C65" w:rsidRDefault="00352E0B" w:rsidP="00352E0B">
            <w:pPr>
              <w:pStyle w:val="ListParagraph"/>
              <w:numPr>
                <w:ilvl w:val="0"/>
                <w:numId w:val="248"/>
              </w:numPr>
              <w:spacing w:after="0" w:line="240" w:lineRule="auto"/>
              <w:rPr>
                <w:rFonts w:eastAsia="Calibri"/>
                <w:sz w:val="18"/>
                <w:szCs w:val="18"/>
              </w:rPr>
            </w:pPr>
            <w:r w:rsidRPr="00393FC8">
              <w:rPr>
                <w:rFonts w:eastAsia="Times New Roman"/>
                <w:color w:val="000000"/>
                <w:sz w:val="18"/>
                <w:szCs w:val="18"/>
              </w:rPr>
              <w:t xml:space="preserve">The e-wastes coalition established by the </w:t>
            </w:r>
            <w:r w:rsidRPr="003D2C65">
              <w:rPr>
                <w:rFonts w:eastAsia="Times New Roman"/>
                <w:color w:val="000000"/>
                <w:sz w:val="18"/>
                <w:szCs w:val="18"/>
              </w:rPr>
              <w:t xml:space="preserve">United Nations </w:t>
            </w:r>
            <w:r w:rsidRPr="003D2C65">
              <w:rPr>
                <w:rFonts w:eastAsia="Calibri"/>
                <w:sz w:val="18"/>
                <w:szCs w:val="18"/>
              </w:rPr>
              <w:t>Environment Management Group (EMG)</w:t>
            </w:r>
            <w:r w:rsidRPr="00393FC8">
              <w:rPr>
                <w:rFonts w:eastAsia="Times New Roman"/>
                <w:color w:val="000000"/>
                <w:sz w:val="18"/>
                <w:szCs w:val="18"/>
              </w:rPr>
              <w:t>; in which the Secretariat continued to take part.</w:t>
            </w:r>
            <w:r w:rsidRPr="003D2C65">
              <w:rPr>
                <w:rFonts w:eastAsia="Calibri"/>
                <w:sz w:val="18"/>
                <w:szCs w:val="18"/>
              </w:rPr>
              <w:t xml:space="preserve"> At the twenty</w:t>
            </w:r>
            <w:r w:rsidRPr="003D2C65">
              <w:rPr>
                <w:rFonts w:eastAsia="Calibri"/>
                <w:sz w:val="18"/>
                <w:szCs w:val="18"/>
              </w:rPr>
              <w:noBreakHyphen/>
              <w:t xml:space="preserve">sixth Senior Officials Meeting of EMG, held on </w:t>
            </w:r>
            <w:r w:rsidRPr="003D2C65">
              <w:rPr>
                <w:sz w:val="18"/>
                <w:szCs w:val="18"/>
              </w:rPr>
              <w:t xml:space="preserve">28 October 2020, the decision was taken to transfer the coordination of </w:t>
            </w:r>
            <w:r w:rsidRPr="003D2C65">
              <w:rPr>
                <w:rFonts w:eastAsia="Calibri"/>
                <w:sz w:val="18"/>
                <w:szCs w:val="18"/>
              </w:rPr>
              <w:t xml:space="preserve">the e-waste coalition to its member agencies. During the reporting period, the Secretariat contributed to the efforts of the members agencies to finalize terms of reference for the coalition as well as a work plan, a communications </w:t>
            </w:r>
            <w:proofErr w:type="gramStart"/>
            <w:r w:rsidRPr="003D2C65">
              <w:rPr>
                <w:rFonts w:eastAsia="Calibri"/>
                <w:sz w:val="18"/>
                <w:szCs w:val="18"/>
              </w:rPr>
              <w:t>strategy</w:t>
            </w:r>
            <w:proofErr w:type="gramEnd"/>
            <w:r w:rsidRPr="003D2C65">
              <w:rPr>
                <w:rFonts w:eastAsia="Calibri"/>
                <w:sz w:val="18"/>
                <w:szCs w:val="18"/>
              </w:rPr>
              <w:t xml:space="preserve"> and a fundraising strategy. </w:t>
            </w:r>
          </w:p>
          <w:p w14:paraId="7A72E5A6" w14:textId="77777777" w:rsidR="00352E0B" w:rsidRPr="003D2C65" w:rsidRDefault="00352E0B" w:rsidP="00352E0B">
            <w:pPr>
              <w:pStyle w:val="ListParagraph"/>
              <w:numPr>
                <w:ilvl w:val="0"/>
                <w:numId w:val="248"/>
              </w:numPr>
              <w:spacing w:after="0" w:line="240" w:lineRule="auto"/>
              <w:rPr>
                <w:rFonts w:eastAsia="Calibri"/>
                <w:sz w:val="18"/>
                <w:szCs w:val="18"/>
              </w:rPr>
            </w:pPr>
            <w:r w:rsidRPr="00393FC8">
              <w:rPr>
                <w:rFonts w:eastAsia="Calibri"/>
                <w:sz w:val="18"/>
                <w:szCs w:val="18"/>
              </w:rPr>
              <w:lastRenderedPageBreak/>
              <w:t>In 2020-2021, the Secretariat continued to engage with UNEP at the programmatic level with a view to contributing to the implementation of certain aspects of the UNEP medium-term strategy for 2018</w:t>
            </w:r>
            <w:r w:rsidRPr="00393FC8">
              <w:rPr>
                <w:rFonts w:eastAsia="Calibri"/>
                <w:sz w:val="18"/>
                <w:szCs w:val="18"/>
              </w:rPr>
              <w:sym w:font="Symbol" w:char="F02D"/>
            </w:r>
            <w:r w:rsidRPr="00393FC8">
              <w:rPr>
                <w:rFonts w:eastAsia="Calibri"/>
                <w:sz w:val="18"/>
                <w:szCs w:val="18"/>
              </w:rPr>
              <w:t xml:space="preserve">2021, the UNEP programme of work for 2020–2021 and resolutions of the United Nations Environment Assembly of relevance to the conventions. </w:t>
            </w:r>
            <w:r w:rsidRPr="003D2C65">
              <w:rPr>
                <w:rFonts w:eastAsia="Calibri"/>
                <w:sz w:val="18"/>
                <w:szCs w:val="18"/>
              </w:rPr>
              <w:t>C</w:t>
            </w:r>
            <w:r w:rsidRPr="00393FC8">
              <w:rPr>
                <w:rFonts w:eastAsia="Calibri"/>
                <w:sz w:val="18"/>
                <w:szCs w:val="18"/>
              </w:rPr>
              <w:t xml:space="preserve">ooperation also aimed at the provision by UNEP of programmatic support to the conventions. Cooperation has taken place through the participation of UNEP and the Secretariat as observers in meetings of the respective governing bodies, on a bilateral basis and through the use of coordination mechanisms such as the UNEP Senior Management Team; the joint task force on programmatic cooperation on chemicals and waste between the secretariat of the Basel, Rotterdam and Stockholm conventions, the secretariat of the Minamata Convention on Mercury and the Chemicals and Health Branch of the UNEP Economy Division; and the multilateral environmental agreement focal points network between the UNEP Law Division and multilateral environmental agreements whose secretariat functions are administered by UNEP. </w:t>
            </w:r>
          </w:p>
          <w:p w14:paraId="24E10D03" w14:textId="77777777" w:rsidR="00352E0B" w:rsidRPr="00393FC8" w:rsidRDefault="00352E0B" w:rsidP="00352E0B">
            <w:pPr>
              <w:numPr>
                <w:ilvl w:val="0"/>
                <w:numId w:val="248"/>
              </w:numPr>
              <w:shd w:val="clear" w:color="auto" w:fill="FFFFFF" w:themeFill="background1"/>
              <w:spacing w:before="120" w:after="80" w:line="240" w:lineRule="auto"/>
              <w:rPr>
                <w:sz w:val="18"/>
                <w:szCs w:val="18"/>
              </w:rPr>
            </w:pPr>
            <w:r w:rsidRPr="003D2C65">
              <w:rPr>
                <w:sz w:val="18"/>
                <w:szCs w:val="18"/>
              </w:rPr>
              <w:t>The Chemicals and Health Branch of UNEP,</w:t>
            </w:r>
            <w:r w:rsidRPr="003D2C65">
              <w:rPr>
                <w:color w:val="000000"/>
                <w:sz w:val="18"/>
                <w:szCs w:val="18"/>
              </w:rPr>
              <w:t xml:space="preserve"> on specific substances and wastes covered and processes established under the conventions, e.g. PCB, DDT, mercury wastes, e-wastes, waste lead-acid batteries, the global monitoring plan (GMP) for POPs, the Toolkit for Identification and Quantification of Releases of Dioxins, Furans and Other Unintentional POPs, the guidelines and guidance on best available techniques and best environmental practices and other UNEP-led processes that contribute to the conventions, such as the special programme on institutional strengthening. Cooperation has taken place </w:t>
            </w:r>
            <w:proofErr w:type="gramStart"/>
            <w:r w:rsidRPr="003D2C65">
              <w:rPr>
                <w:color w:val="000000"/>
                <w:sz w:val="18"/>
                <w:szCs w:val="18"/>
              </w:rPr>
              <w:t>through the use of</w:t>
            </w:r>
            <w:proofErr w:type="gramEnd"/>
            <w:r w:rsidRPr="003D2C65">
              <w:rPr>
                <w:color w:val="000000"/>
                <w:sz w:val="18"/>
                <w:szCs w:val="18"/>
              </w:rPr>
              <w:t xml:space="preserve"> the </w:t>
            </w:r>
            <w:r w:rsidRPr="003D2C65">
              <w:rPr>
                <w:sz w:val="18"/>
                <w:szCs w:val="18"/>
              </w:rPr>
              <w:t>joint task force on programmatic cooperation among UNEP Chemicals and Health Branch, the Secretariat of the BRS Conventions and the secretariat of the Minamata Convention.</w:t>
            </w:r>
            <w:r w:rsidRPr="00393FC8">
              <w:rPr>
                <w:rFonts w:eastAsia="Calibri"/>
                <w:sz w:val="18"/>
                <w:szCs w:val="18"/>
              </w:rPr>
              <w:t xml:space="preserve"> </w:t>
            </w:r>
            <w:r w:rsidRPr="003D2C65">
              <w:rPr>
                <w:color w:val="000000"/>
                <w:sz w:val="18"/>
                <w:szCs w:val="18"/>
              </w:rPr>
              <w:t xml:space="preserve">Among other things, the Secretariat:  </w:t>
            </w:r>
          </w:p>
          <w:p w14:paraId="68BD01BB" w14:textId="77777777" w:rsidR="00352E0B" w:rsidRPr="003D2C65" w:rsidRDefault="00352E0B" w:rsidP="00352E0B">
            <w:pPr>
              <w:numPr>
                <w:ilvl w:val="1"/>
                <w:numId w:val="280"/>
              </w:numPr>
              <w:shd w:val="clear" w:color="auto" w:fill="FFFFFF" w:themeFill="background1"/>
              <w:spacing w:before="120" w:after="80" w:line="240" w:lineRule="auto"/>
              <w:ind w:left="322" w:firstLine="0"/>
              <w:rPr>
                <w:sz w:val="18"/>
                <w:szCs w:val="18"/>
              </w:rPr>
            </w:pPr>
            <w:r w:rsidRPr="003D2C65">
              <w:rPr>
                <w:sz w:val="18"/>
                <w:szCs w:val="18"/>
              </w:rPr>
              <w:t>P</w:t>
            </w:r>
            <w:r w:rsidRPr="003D2C65">
              <w:rPr>
                <w:sz w:val="18"/>
                <w:szCs w:val="18"/>
                <w:lang w:eastAsia="zh-CN"/>
              </w:rPr>
              <w:t xml:space="preserve">articipated in the activities of the Global Alliance for the development of </w:t>
            </w:r>
            <w:r w:rsidRPr="003D2C65">
              <w:rPr>
                <w:sz w:val="18"/>
                <w:szCs w:val="18"/>
              </w:rPr>
              <w:t>alternatives</w:t>
            </w:r>
            <w:r w:rsidRPr="003D2C65">
              <w:rPr>
                <w:sz w:val="18"/>
                <w:szCs w:val="18"/>
                <w:lang w:eastAsia="zh-CN"/>
              </w:rPr>
              <w:t xml:space="preserve"> to DDT and the road map for the development of alternatives to DDT (see documents UNEP/POPS/COP.10/5 and UNEP/POPS/COP.10/INF/9) and </w:t>
            </w:r>
            <w:r w:rsidRPr="003D2C65">
              <w:rPr>
                <w:rFonts w:asciiTheme="majorBidi" w:hAnsiTheme="majorBidi" w:cstheme="majorBidi"/>
                <w:sz w:val="18"/>
                <w:szCs w:val="18"/>
              </w:rPr>
              <w:t>the activities of the PCB Elimination Network (PEN) (see document UNEP/POPS/COP.10/INF/14</w:t>
            </w:r>
            <w:proofErr w:type="gramStart"/>
            <w:r w:rsidRPr="003D2C65">
              <w:rPr>
                <w:rFonts w:asciiTheme="majorBidi" w:hAnsiTheme="majorBidi" w:cstheme="majorBidi"/>
                <w:sz w:val="18"/>
                <w:szCs w:val="18"/>
              </w:rPr>
              <w:t>);</w:t>
            </w:r>
            <w:proofErr w:type="gramEnd"/>
            <w:r w:rsidRPr="003D2C65">
              <w:rPr>
                <w:rFonts w:asciiTheme="majorBidi" w:hAnsiTheme="majorBidi" w:cstheme="majorBidi"/>
                <w:sz w:val="18"/>
                <w:szCs w:val="18"/>
              </w:rPr>
              <w:t xml:space="preserve"> </w:t>
            </w:r>
          </w:p>
          <w:p w14:paraId="35F85460" w14:textId="77777777" w:rsidR="00352E0B" w:rsidRPr="003D2C65" w:rsidRDefault="00352E0B" w:rsidP="00352E0B">
            <w:pPr>
              <w:numPr>
                <w:ilvl w:val="1"/>
                <w:numId w:val="280"/>
              </w:numPr>
              <w:shd w:val="clear" w:color="auto" w:fill="FFFFFF" w:themeFill="background1"/>
              <w:spacing w:before="120" w:after="80" w:line="240" w:lineRule="auto"/>
              <w:ind w:left="322" w:firstLine="0"/>
              <w:rPr>
                <w:sz w:val="18"/>
                <w:szCs w:val="18"/>
              </w:rPr>
            </w:pPr>
            <w:r w:rsidRPr="003D2C65">
              <w:rPr>
                <w:sz w:val="18"/>
                <w:szCs w:val="18"/>
              </w:rPr>
              <w:t xml:space="preserve">Contributed to the overarching framework of the UNEP Global Mercury Partnership as a member of the Partnership </w:t>
            </w:r>
            <w:r w:rsidRPr="003D2C65">
              <w:rPr>
                <w:sz w:val="18"/>
                <w:szCs w:val="18"/>
                <w:lang w:eastAsia="zh-CN"/>
              </w:rPr>
              <w:t>Advisory</w:t>
            </w:r>
            <w:r w:rsidRPr="003D2C65">
              <w:rPr>
                <w:sz w:val="18"/>
                <w:szCs w:val="18"/>
              </w:rPr>
              <w:t xml:space="preserve"> Group and the Mercury Partnership area groups on reduction in products, </w:t>
            </w:r>
            <w:proofErr w:type="gramStart"/>
            <w:r w:rsidRPr="003D2C65">
              <w:rPr>
                <w:sz w:val="18"/>
                <w:szCs w:val="18"/>
              </w:rPr>
              <w:t>supply</w:t>
            </w:r>
            <w:proofErr w:type="gramEnd"/>
            <w:r w:rsidRPr="003D2C65">
              <w:rPr>
                <w:sz w:val="18"/>
                <w:szCs w:val="18"/>
              </w:rPr>
              <w:t xml:space="preserve"> and storage and on waste management. The Secretariat participated in the first meeting of the Waste Management Area in July </w:t>
            </w:r>
            <w:proofErr w:type="gramStart"/>
            <w:r w:rsidRPr="003D2C65">
              <w:rPr>
                <w:sz w:val="18"/>
                <w:szCs w:val="18"/>
              </w:rPr>
              <w:t>2021;</w:t>
            </w:r>
            <w:proofErr w:type="gramEnd"/>
            <w:r w:rsidRPr="003D2C65">
              <w:rPr>
                <w:sz w:val="18"/>
                <w:szCs w:val="18"/>
              </w:rPr>
              <w:t xml:space="preserve"> </w:t>
            </w:r>
          </w:p>
          <w:p w14:paraId="12C9C0DE" w14:textId="77777777" w:rsidR="00352E0B" w:rsidRPr="00393FC8" w:rsidRDefault="00352E0B" w:rsidP="00352E0B">
            <w:pPr>
              <w:numPr>
                <w:ilvl w:val="1"/>
                <w:numId w:val="280"/>
              </w:numPr>
              <w:shd w:val="clear" w:color="auto" w:fill="FFFFFF" w:themeFill="background1"/>
              <w:spacing w:before="120" w:after="80" w:line="240" w:lineRule="auto"/>
              <w:ind w:left="322" w:firstLine="0"/>
              <w:rPr>
                <w:sz w:val="18"/>
                <w:szCs w:val="18"/>
              </w:rPr>
            </w:pPr>
            <w:r w:rsidRPr="003D2C65">
              <w:rPr>
                <w:sz w:val="18"/>
                <w:szCs w:val="18"/>
              </w:rPr>
              <w:t xml:space="preserve">Implemented training and capacity building activities in Latin America, in the context of a joint capacity-building programme on </w:t>
            </w:r>
            <w:r w:rsidRPr="003D2C65">
              <w:rPr>
                <w:rFonts w:asciiTheme="majorBidi" w:hAnsiTheme="majorBidi" w:cstheme="majorBidi"/>
                <w:sz w:val="18"/>
                <w:szCs w:val="18"/>
              </w:rPr>
              <w:t xml:space="preserve">the environmentally sound management of </w:t>
            </w:r>
            <w:r w:rsidRPr="003D2C65">
              <w:rPr>
                <w:sz w:val="18"/>
                <w:szCs w:val="18"/>
              </w:rPr>
              <w:t>waste lead-acid batteries and contributed to the guidance manual for policymakers and regulators for the environmentally sound management of waste or used lead-acid batteries</w:t>
            </w:r>
            <w:r w:rsidRPr="003D2C65">
              <w:rPr>
                <w:rFonts w:asciiTheme="majorBidi" w:hAnsiTheme="majorBidi" w:cstheme="majorBidi"/>
                <w:sz w:val="18"/>
                <w:szCs w:val="18"/>
              </w:rPr>
              <w:t xml:space="preserve"> in </w:t>
            </w:r>
            <w:proofErr w:type="gramStart"/>
            <w:r w:rsidRPr="003D2C65">
              <w:rPr>
                <w:rFonts w:asciiTheme="majorBidi" w:hAnsiTheme="majorBidi" w:cstheme="majorBidi"/>
                <w:sz w:val="18"/>
                <w:szCs w:val="18"/>
              </w:rPr>
              <w:t>Africa;</w:t>
            </w:r>
            <w:proofErr w:type="gramEnd"/>
          </w:p>
          <w:p w14:paraId="60F8BDE4" w14:textId="77777777" w:rsidR="00352E0B" w:rsidRPr="00393FC8" w:rsidRDefault="00352E0B" w:rsidP="00352E0B">
            <w:pPr>
              <w:numPr>
                <w:ilvl w:val="1"/>
                <w:numId w:val="280"/>
              </w:numPr>
              <w:shd w:val="clear" w:color="auto" w:fill="FFFFFF" w:themeFill="background1"/>
              <w:spacing w:before="120" w:after="80" w:line="240" w:lineRule="auto"/>
              <w:ind w:left="322" w:firstLine="0"/>
              <w:rPr>
                <w:sz w:val="18"/>
                <w:szCs w:val="18"/>
              </w:rPr>
            </w:pPr>
            <w:r w:rsidRPr="003D2C65">
              <w:rPr>
                <w:sz w:val="18"/>
                <w:szCs w:val="18"/>
              </w:rPr>
              <w:t>Cooperated with the Branch under the process for the review and update of the Toolkit for Identification and Quantification of Releases of Dioxins, Furans and Other Unintentional POPs and the guidelines and guidance on best available techniques and best environmental practices (see document UNEP/POPS/COP.10/8) as well as in the implementation of the global monitoring plan (see document UNEP/POPS/COP.10/18, UNEP/POPS/COP.10/INF/40</w:t>
            </w:r>
            <w:r>
              <w:rPr>
                <w:sz w:val="18"/>
                <w:szCs w:val="18"/>
              </w:rPr>
              <w:t>/Rev.1</w:t>
            </w:r>
            <w:r w:rsidRPr="003D2C65">
              <w:rPr>
                <w:sz w:val="18"/>
                <w:szCs w:val="18"/>
              </w:rPr>
              <w:t xml:space="preserve">, UNEP/POPS/COP.10/INF/41, UNEP/POPS/COP.10/INF/42); </w:t>
            </w:r>
          </w:p>
          <w:p w14:paraId="4199CB57" w14:textId="77777777" w:rsidR="00352E0B" w:rsidRPr="003D2C65" w:rsidRDefault="00352E0B" w:rsidP="00352E0B">
            <w:pPr>
              <w:numPr>
                <w:ilvl w:val="1"/>
                <w:numId w:val="280"/>
              </w:numPr>
              <w:shd w:val="clear" w:color="auto" w:fill="FFFFFF" w:themeFill="background1"/>
              <w:spacing w:before="120" w:after="80" w:line="240" w:lineRule="auto"/>
              <w:ind w:left="322" w:firstLine="0"/>
              <w:rPr>
                <w:sz w:val="18"/>
                <w:szCs w:val="18"/>
              </w:rPr>
            </w:pPr>
            <w:r w:rsidRPr="003D2C65">
              <w:rPr>
                <w:rFonts w:asciiTheme="majorBidi" w:hAnsiTheme="majorBidi" w:cstheme="majorBidi"/>
                <w:sz w:val="18"/>
                <w:szCs w:val="18"/>
              </w:rPr>
              <w:t>C</w:t>
            </w:r>
            <w:r w:rsidRPr="003D2C65">
              <w:rPr>
                <w:sz w:val="18"/>
                <w:szCs w:val="18"/>
              </w:rPr>
              <w:t>ontributed to various reports and assessments developed by the Branch that were presented to the fifth session of the United Nations Environment Assembly;</w:t>
            </w:r>
            <w:r w:rsidRPr="003D2C65">
              <w:rPr>
                <w:rStyle w:val="FootnoteReference"/>
                <w:sz w:val="18"/>
                <w:szCs w:val="18"/>
              </w:rPr>
              <w:footnoteReference w:id="67"/>
            </w:r>
          </w:p>
          <w:p w14:paraId="441A9794" w14:textId="77777777" w:rsidR="00352E0B" w:rsidRPr="003D2C65" w:rsidRDefault="00352E0B" w:rsidP="00352E0B">
            <w:pPr>
              <w:numPr>
                <w:ilvl w:val="1"/>
                <w:numId w:val="280"/>
              </w:numPr>
              <w:shd w:val="clear" w:color="auto" w:fill="FFFFFF" w:themeFill="background1"/>
              <w:spacing w:before="120" w:after="80" w:line="240" w:lineRule="auto"/>
              <w:ind w:left="322" w:firstLine="0"/>
              <w:rPr>
                <w:rFonts w:asciiTheme="majorBidi" w:hAnsiTheme="majorBidi" w:cstheme="majorBidi"/>
                <w:b/>
                <w:bCs/>
                <w:snapToGrid w:val="0"/>
                <w:color w:val="000000"/>
                <w:sz w:val="18"/>
                <w:szCs w:val="18"/>
              </w:rPr>
            </w:pPr>
            <w:r w:rsidRPr="003D2C65">
              <w:rPr>
                <w:sz w:val="18"/>
                <w:szCs w:val="18"/>
              </w:rPr>
              <w:t>Attended, as observer, the meetings of the executive board of the Special Programme to support institutional strengthening at the national level for implementation of the Basel, Rotterdam and Stockholm conventions, the Minamata Convention and SAICM and continued to participate in the internal task team of the Special Programme.</w:t>
            </w:r>
          </w:p>
          <w:p w14:paraId="4B35F3D6" w14:textId="77777777" w:rsidR="00352E0B" w:rsidRPr="00393FC8" w:rsidRDefault="00352E0B" w:rsidP="00352E0B">
            <w:pPr>
              <w:numPr>
                <w:ilvl w:val="1"/>
                <w:numId w:val="280"/>
              </w:numPr>
              <w:shd w:val="clear" w:color="auto" w:fill="FFFFFF" w:themeFill="background1"/>
              <w:spacing w:before="120" w:after="80" w:line="240" w:lineRule="auto"/>
              <w:ind w:left="322" w:firstLine="0"/>
              <w:rPr>
                <w:rFonts w:eastAsia="MS ??"/>
                <w:sz w:val="18"/>
                <w:szCs w:val="24"/>
              </w:rPr>
            </w:pPr>
            <w:r w:rsidRPr="003D2C65">
              <w:rPr>
                <w:sz w:val="18"/>
                <w:szCs w:val="18"/>
              </w:rPr>
              <w:t>P</w:t>
            </w:r>
            <w:r w:rsidRPr="003D2C65">
              <w:rPr>
                <w:rFonts w:eastAsia="MS ??"/>
                <w:sz w:val="18"/>
                <w:szCs w:val="24"/>
              </w:rPr>
              <w:t>articipated in the Branch’s project on “</w:t>
            </w:r>
            <w:bookmarkStart w:id="12" w:name="_Hlk526164532"/>
            <w:r w:rsidRPr="003D2C65">
              <w:rPr>
                <w:sz w:val="18"/>
                <w:szCs w:val="18"/>
              </w:rPr>
              <w:t xml:space="preserve">National Training Integrated Health and Environment Observatories and Legal and Institutional Strengthening for the Sound Management of Chemicals in Africa (African </w:t>
            </w:r>
            <w:proofErr w:type="spellStart"/>
            <w:r w:rsidRPr="003D2C65">
              <w:rPr>
                <w:sz w:val="18"/>
                <w:szCs w:val="18"/>
              </w:rPr>
              <w:t>ChemObs</w:t>
            </w:r>
            <w:proofErr w:type="spellEnd"/>
            <w:r w:rsidRPr="003D2C65">
              <w:rPr>
                <w:sz w:val="18"/>
                <w:szCs w:val="18"/>
              </w:rPr>
              <w:t>)</w:t>
            </w:r>
            <w:bookmarkEnd w:id="12"/>
            <w:proofErr w:type="gramStart"/>
            <w:r w:rsidRPr="003D2C65">
              <w:rPr>
                <w:sz w:val="18"/>
                <w:szCs w:val="18"/>
              </w:rPr>
              <w:t>”;</w:t>
            </w:r>
            <w:proofErr w:type="gramEnd"/>
          </w:p>
          <w:p w14:paraId="6FD8483C" w14:textId="77777777" w:rsidR="00352E0B" w:rsidRPr="003D2C65" w:rsidRDefault="00352E0B" w:rsidP="00352E0B">
            <w:pPr>
              <w:numPr>
                <w:ilvl w:val="0"/>
                <w:numId w:val="248"/>
              </w:numPr>
              <w:shd w:val="clear" w:color="auto" w:fill="FFFFFF" w:themeFill="background1"/>
              <w:spacing w:before="120" w:after="80" w:line="240" w:lineRule="auto"/>
              <w:rPr>
                <w:color w:val="000000"/>
                <w:sz w:val="18"/>
                <w:szCs w:val="18"/>
              </w:rPr>
            </w:pPr>
            <w:r w:rsidRPr="003D2C65">
              <w:rPr>
                <w:color w:val="000000"/>
                <w:sz w:val="18"/>
                <w:szCs w:val="18"/>
              </w:rPr>
              <w:t xml:space="preserve">The Law Division of UNEP and its activities, such as:  </w:t>
            </w:r>
          </w:p>
          <w:p w14:paraId="57580A6D" w14:textId="77777777" w:rsidR="00352E0B" w:rsidRPr="003D2C65" w:rsidRDefault="00352E0B" w:rsidP="00352E0B">
            <w:pPr>
              <w:numPr>
                <w:ilvl w:val="0"/>
                <w:numId w:val="281"/>
              </w:numPr>
              <w:shd w:val="clear" w:color="auto" w:fill="FFFFFF" w:themeFill="background1"/>
              <w:spacing w:before="120" w:after="80" w:line="240" w:lineRule="auto"/>
              <w:ind w:left="322" w:firstLine="0"/>
              <w:rPr>
                <w:sz w:val="18"/>
                <w:szCs w:val="18"/>
              </w:rPr>
            </w:pPr>
            <w:r w:rsidRPr="003D2C65">
              <w:rPr>
                <w:sz w:val="18"/>
                <w:szCs w:val="18"/>
              </w:rPr>
              <w:t xml:space="preserve">Its network of MEA focal points which brings together the MEAs administered by UNEP and convenes on a regular basis to exchange information on issues of common </w:t>
            </w:r>
            <w:proofErr w:type="gramStart"/>
            <w:r w:rsidRPr="00393FC8">
              <w:rPr>
                <w:sz w:val="18"/>
                <w:szCs w:val="18"/>
              </w:rPr>
              <w:t>interest;</w:t>
            </w:r>
            <w:proofErr w:type="gramEnd"/>
            <w:r w:rsidRPr="00393FC8">
              <w:rPr>
                <w:sz w:val="18"/>
                <w:szCs w:val="18"/>
              </w:rPr>
              <w:t xml:space="preserve"> </w:t>
            </w:r>
          </w:p>
          <w:p w14:paraId="6794CF56" w14:textId="77777777" w:rsidR="00352E0B" w:rsidRPr="00393FC8" w:rsidRDefault="00352E0B" w:rsidP="00352E0B">
            <w:pPr>
              <w:numPr>
                <w:ilvl w:val="0"/>
                <w:numId w:val="281"/>
              </w:numPr>
              <w:shd w:val="clear" w:color="auto" w:fill="FFFFFF" w:themeFill="background1"/>
              <w:spacing w:before="120" w:after="80" w:line="240" w:lineRule="auto"/>
              <w:ind w:left="322" w:firstLine="0"/>
              <w:rPr>
                <w:sz w:val="18"/>
                <w:szCs w:val="18"/>
              </w:rPr>
            </w:pPr>
            <w:r w:rsidRPr="00393FC8">
              <w:rPr>
                <w:sz w:val="18"/>
                <w:szCs w:val="18"/>
              </w:rPr>
              <w:t xml:space="preserve">The Green Customs Initiative, by attending the 15th meeting, held online from 1 to 3 December 2020. The Secretariat contributed to updating the GCI Guide, and public awareness materials, and coordinated and provided input to intersessional work of policy/legal </w:t>
            </w:r>
            <w:proofErr w:type="gramStart"/>
            <w:r w:rsidRPr="00393FC8">
              <w:rPr>
                <w:sz w:val="18"/>
                <w:szCs w:val="18"/>
              </w:rPr>
              <w:t>nature;</w:t>
            </w:r>
            <w:proofErr w:type="gramEnd"/>
            <w:r w:rsidRPr="00393FC8">
              <w:rPr>
                <w:sz w:val="18"/>
                <w:szCs w:val="18"/>
              </w:rPr>
              <w:t xml:space="preserve">    </w:t>
            </w:r>
          </w:p>
          <w:p w14:paraId="52E30AFB" w14:textId="77777777" w:rsidR="00352E0B" w:rsidRPr="00393FC8" w:rsidRDefault="00352E0B" w:rsidP="00352E0B">
            <w:pPr>
              <w:numPr>
                <w:ilvl w:val="0"/>
                <w:numId w:val="281"/>
              </w:numPr>
              <w:shd w:val="clear" w:color="auto" w:fill="FFFFFF" w:themeFill="background1"/>
              <w:spacing w:before="120" w:after="80" w:line="240" w:lineRule="auto"/>
              <w:ind w:left="322" w:firstLine="0"/>
              <w:rPr>
                <w:sz w:val="18"/>
                <w:szCs w:val="18"/>
              </w:rPr>
            </w:pPr>
            <w:r w:rsidRPr="003D2C65">
              <w:rPr>
                <w:sz w:val="18"/>
                <w:szCs w:val="18"/>
              </w:rPr>
              <w:t xml:space="preserve">The Regional Enforcement Network (REN) to Combat Illegal Trade in Harmful Chemicals and Hazardous Waste in Asia for which the Secretariat is part of the steering </w:t>
            </w:r>
            <w:proofErr w:type="gramStart"/>
            <w:r w:rsidRPr="003D2C65">
              <w:rPr>
                <w:sz w:val="18"/>
                <w:szCs w:val="18"/>
              </w:rPr>
              <w:t>committee;</w:t>
            </w:r>
            <w:proofErr w:type="gramEnd"/>
            <w:r w:rsidRPr="003D2C65">
              <w:rPr>
                <w:sz w:val="18"/>
                <w:szCs w:val="18"/>
              </w:rPr>
              <w:t xml:space="preserve">    </w:t>
            </w:r>
          </w:p>
          <w:p w14:paraId="6B2918DF" w14:textId="77777777" w:rsidR="00352E0B" w:rsidRPr="003D2C65" w:rsidRDefault="00352E0B" w:rsidP="00352E0B">
            <w:pPr>
              <w:numPr>
                <w:ilvl w:val="0"/>
                <w:numId w:val="281"/>
              </w:numPr>
              <w:shd w:val="clear" w:color="auto" w:fill="FFFFFF" w:themeFill="background1"/>
              <w:spacing w:before="120" w:after="80" w:line="240" w:lineRule="auto"/>
              <w:ind w:left="322" w:firstLine="0"/>
              <w:rPr>
                <w:sz w:val="18"/>
                <w:szCs w:val="18"/>
              </w:rPr>
            </w:pPr>
            <w:r w:rsidRPr="00393FC8">
              <w:rPr>
                <w:sz w:val="18"/>
                <w:szCs w:val="18"/>
              </w:rPr>
              <w:t xml:space="preserve">The Montevideo Programme for the Development and Periodic Review of Environmental Law, by participating in </w:t>
            </w:r>
            <w:r w:rsidRPr="003D2C65">
              <w:rPr>
                <w:sz w:val="18"/>
                <w:szCs w:val="18"/>
              </w:rPr>
              <w:t>the f</w:t>
            </w:r>
            <w:r w:rsidRPr="00393FC8">
              <w:rPr>
                <w:sz w:val="18"/>
                <w:szCs w:val="18"/>
              </w:rPr>
              <w:t>irst Global Meeting of National Focal Points under the Fifth Montevideo Programme (</w:t>
            </w:r>
            <w:r w:rsidRPr="003D2C65">
              <w:rPr>
                <w:sz w:val="18"/>
                <w:szCs w:val="18"/>
              </w:rPr>
              <w:t>online session, 2-4 June 2021</w:t>
            </w:r>
            <w:proofErr w:type="gramStart"/>
            <w:r w:rsidRPr="003D2C65">
              <w:rPr>
                <w:sz w:val="18"/>
                <w:szCs w:val="18"/>
              </w:rPr>
              <w:t>);</w:t>
            </w:r>
            <w:proofErr w:type="gramEnd"/>
            <w:r w:rsidRPr="003D2C65">
              <w:rPr>
                <w:sz w:val="18"/>
                <w:szCs w:val="18"/>
              </w:rPr>
              <w:t xml:space="preserve"> </w:t>
            </w:r>
          </w:p>
          <w:p w14:paraId="22AC0D1D" w14:textId="77777777" w:rsidR="00352E0B" w:rsidRPr="003D2C65" w:rsidRDefault="00352E0B" w:rsidP="00352E0B">
            <w:pPr>
              <w:numPr>
                <w:ilvl w:val="0"/>
                <w:numId w:val="281"/>
              </w:numPr>
              <w:shd w:val="clear" w:color="auto" w:fill="FFFFFF" w:themeFill="background1"/>
              <w:spacing w:before="120" w:after="80" w:line="240" w:lineRule="auto"/>
              <w:ind w:left="322" w:firstLine="0"/>
              <w:rPr>
                <w:sz w:val="18"/>
                <w:szCs w:val="18"/>
              </w:rPr>
            </w:pPr>
            <w:r w:rsidRPr="00393FC8">
              <w:rPr>
                <w:sz w:val="18"/>
                <w:szCs w:val="18"/>
              </w:rPr>
              <w:lastRenderedPageBreak/>
              <w:t xml:space="preserve">The </w:t>
            </w:r>
            <w:r w:rsidRPr="003D2C65">
              <w:rPr>
                <w:sz w:val="18"/>
                <w:szCs w:val="18"/>
              </w:rPr>
              <w:t xml:space="preserve">Programme on Capacity-Building related to Multilateral Environmental Agreements (MEAs) in the African, </w:t>
            </w:r>
            <w:proofErr w:type="gramStart"/>
            <w:r w:rsidRPr="003D2C65">
              <w:rPr>
                <w:sz w:val="18"/>
                <w:szCs w:val="18"/>
              </w:rPr>
              <w:t>Caribbean</w:t>
            </w:r>
            <w:proofErr w:type="gramEnd"/>
            <w:r w:rsidRPr="003D2C65">
              <w:rPr>
                <w:sz w:val="18"/>
                <w:szCs w:val="18"/>
              </w:rPr>
              <w:t xml:space="preserve"> and Pacific countries – Phase 3 (ACP MEAs 3). The Secretariat benefited from ACP financial support for the organization of the 2022/2021 regional preparatory meetings and took part in the activities of other implementing partners carried out in 2020-2021.  </w:t>
            </w:r>
          </w:p>
          <w:p w14:paraId="3D7FCCCE" w14:textId="77777777" w:rsidR="00352E0B" w:rsidRPr="00393FC8" w:rsidRDefault="00352E0B" w:rsidP="00352E0B">
            <w:pPr>
              <w:numPr>
                <w:ilvl w:val="0"/>
                <w:numId w:val="281"/>
              </w:numPr>
              <w:shd w:val="clear" w:color="auto" w:fill="FFFFFF" w:themeFill="background1"/>
              <w:spacing w:before="120" w:after="80" w:line="240" w:lineRule="auto"/>
              <w:ind w:left="322" w:firstLine="0"/>
              <w:rPr>
                <w:sz w:val="18"/>
                <w:szCs w:val="18"/>
              </w:rPr>
            </w:pPr>
            <w:r w:rsidRPr="00393FC8">
              <w:rPr>
                <w:sz w:val="18"/>
                <w:szCs w:val="18"/>
              </w:rPr>
              <w:t>The annual UNEP/University of Eastern Finland Course on International Environmental Agreements and delivered a presentation on synergies between biodiversity loss and tackling pollution online on 23 November 2</w:t>
            </w:r>
            <w:r w:rsidRPr="003D2C65">
              <w:rPr>
                <w:sz w:val="18"/>
                <w:szCs w:val="18"/>
              </w:rPr>
              <w:t xml:space="preserve">021. </w:t>
            </w:r>
          </w:p>
          <w:p w14:paraId="6AE0C84F" w14:textId="77777777" w:rsidR="00352E0B" w:rsidRPr="003D2C65" w:rsidRDefault="00352E0B" w:rsidP="00352E0B">
            <w:pPr>
              <w:numPr>
                <w:ilvl w:val="0"/>
                <w:numId w:val="281"/>
              </w:numPr>
              <w:shd w:val="clear" w:color="auto" w:fill="FFFFFF" w:themeFill="background1"/>
              <w:spacing w:before="120" w:after="80" w:line="240" w:lineRule="auto"/>
              <w:ind w:left="322" w:firstLine="0"/>
              <w:rPr>
                <w:sz w:val="18"/>
                <w:szCs w:val="18"/>
              </w:rPr>
            </w:pPr>
            <w:r w:rsidRPr="003D2C65">
              <w:rPr>
                <w:sz w:val="18"/>
                <w:szCs w:val="18"/>
              </w:rPr>
              <w:t xml:space="preserve">The online courses on implementation of MEAs for Parties in the Africa, Middle East and North Africa and South-East Asia regions. In the online courses, the Secretariat provided a series of presentations and interactive debates on overview of the conventions as well as addressing specific aspects of implementation. </w:t>
            </w:r>
          </w:p>
          <w:p w14:paraId="4C7177DC" w14:textId="77777777" w:rsidR="00352E0B" w:rsidRPr="003D2C65" w:rsidRDefault="00352E0B" w:rsidP="00352E0B">
            <w:pPr>
              <w:numPr>
                <w:ilvl w:val="0"/>
                <w:numId w:val="281"/>
              </w:numPr>
              <w:shd w:val="clear" w:color="auto" w:fill="FFFFFF" w:themeFill="background1"/>
              <w:spacing w:before="120" w:after="80" w:line="240" w:lineRule="auto"/>
              <w:ind w:left="322" w:firstLine="0"/>
              <w:rPr>
                <w:sz w:val="18"/>
                <w:szCs w:val="18"/>
              </w:rPr>
            </w:pPr>
            <w:r w:rsidRPr="003D2C65">
              <w:rPr>
                <w:sz w:val="18"/>
                <w:szCs w:val="18"/>
              </w:rPr>
              <w:t>The United Nations Information Portal on Multilateral Environment Agreements (</w:t>
            </w:r>
            <w:proofErr w:type="spellStart"/>
            <w:r w:rsidRPr="003D2C65">
              <w:rPr>
                <w:sz w:val="18"/>
                <w:szCs w:val="18"/>
              </w:rPr>
              <w:t>InforMEA</w:t>
            </w:r>
            <w:proofErr w:type="spellEnd"/>
            <w:r w:rsidRPr="003D2C65">
              <w:rPr>
                <w:sz w:val="18"/>
                <w:szCs w:val="18"/>
              </w:rPr>
              <w:t xml:space="preserve">) which aims at developing harmonized and </w:t>
            </w:r>
            <w:r w:rsidRPr="00393FC8">
              <w:rPr>
                <w:sz w:val="18"/>
                <w:szCs w:val="18"/>
              </w:rPr>
              <w:t>interoperable</w:t>
            </w:r>
            <w:r w:rsidRPr="003D2C65">
              <w:rPr>
                <w:sz w:val="18"/>
                <w:szCs w:val="18"/>
              </w:rPr>
              <w:t xml:space="preserve"> information systems among MEAs to the benefit of Parties and the environment community at large.  </w:t>
            </w:r>
          </w:p>
          <w:p w14:paraId="381001D2" w14:textId="77777777" w:rsidR="00352E0B" w:rsidRPr="003D2C65" w:rsidRDefault="00352E0B" w:rsidP="00352E0B">
            <w:pPr>
              <w:numPr>
                <w:ilvl w:val="0"/>
                <w:numId w:val="281"/>
              </w:numPr>
              <w:shd w:val="clear" w:color="auto" w:fill="FFFFFF" w:themeFill="background1"/>
              <w:spacing w:before="120" w:after="80" w:line="240" w:lineRule="auto"/>
              <w:ind w:left="322" w:firstLine="0"/>
              <w:rPr>
                <w:sz w:val="18"/>
                <w:szCs w:val="18"/>
              </w:rPr>
            </w:pPr>
            <w:r w:rsidRPr="003D2C65">
              <w:rPr>
                <w:sz w:val="18"/>
                <w:szCs w:val="18"/>
              </w:rPr>
              <w:t xml:space="preserve">The </w:t>
            </w:r>
            <w:proofErr w:type="spellStart"/>
            <w:r w:rsidRPr="003D2C65">
              <w:rPr>
                <w:sz w:val="18"/>
                <w:szCs w:val="18"/>
              </w:rPr>
              <w:t>WasteForce</w:t>
            </w:r>
            <w:proofErr w:type="spellEnd"/>
            <w:r w:rsidRPr="003D2C65">
              <w:rPr>
                <w:sz w:val="18"/>
                <w:szCs w:val="18"/>
              </w:rPr>
              <w:t xml:space="preserve"> project of which UNEP is one of nine implementing </w:t>
            </w:r>
            <w:proofErr w:type="gramStart"/>
            <w:r w:rsidRPr="003D2C65">
              <w:rPr>
                <w:sz w:val="18"/>
                <w:szCs w:val="18"/>
              </w:rPr>
              <w:t>partners</w:t>
            </w:r>
            <w:proofErr w:type="gramEnd"/>
            <w:r w:rsidRPr="003D2C65">
              <w:rPr>
                <w:sz w:val="18"/>
                <w:szCs w:val="18"/>
              </w:rPr>
              <w:t xml:space="preserve"> and which seeks to deter and disrupt illegal trade and management of waste by developing tools for enforcement, forensics and capacity-building.   </w:t>
            </w:r>
          </w:p>
          <w:p w14:paraId="5922B964" w14:textId="77777777" w:rsidR="00352E0B" w:rsidRPr="003D2C65" w:rsidRDefault="00352E0B" w:rsidP="00352E0B">
            <w:pPr>
              <w:numPr>
                <w:ilvl w:val="0"/>
                <w:numId w:val="281"/>
              </w:numPr>
              <w:shd w:val="clear" w:color="auto" w:fill="FFFFFF" w:themeFill="background1"/>
              <w:spacing w:before="120" w:after="80" w:line="240" w:lineRule="auto"/>
              <w:ind w:left="322" w:firstLine="0"/>
              <w:rPr>
                <w:sz w:val="18"/>
              </w:rPr>
            </w:pPr>
            <w:r w:rsidRPr="003D2C65">
              <w:rPr>
                <w:sz w:val="18"/>
              </w:rPr>
              <w:t xml:space="preserve">The </w:t>
            </w:r>
            <w:r w:rsidRPr="003D2C65">
              <w:rPr>
                <w:sz w:val="18"/>
                <w:szCs w:val="18"/>
              </w:rPr>
              <w:t>project supported by the Nordic Council</w:t>
            </w:r>
            <w:r w:rsidRPr="003D2C65">
              <w:rPr>
                <w:sz w:val="18"/>
              </w:rPr>
              <w:t xml:space="preserve"> of Ministers aimed at strengthening coordination and </w:t>
            </w:r>
            <w:r w:rsidRPr="003D2C65">
              <w:rPr>
                <w:sz w:val="18"/>
                <w:szCs w:val="18"/>
              </w:rPr>
              <w:t>collaboration</w:t>
            </w:r>
            <w:r w:rsidRPr="003D2C65">
              <w:rPr>
                <w:sz w:val="18"/>
              </w:rPr>
              <w:t xml:space="preserve"> between biodiversity and chemicals and waste clusters of MEAs </w:t>
            </w:r>
            <w:r w:rsidRPr="003D2C65">
              <w:rPr>
                <w:color w:val="201F1E"/>
                <w:sz w:val="18"/>
                <w:szCs w:val="18"/>
              </w:rPr>
              <w:t>at</w:t>
            </w:r>
            <w:r w:rsidRPr="003D2C65">
              <w:rPr>
                <w:sz w:val="18"/>
              </w:rPr>
              <w:t xml:space="preserve"> all levels. The project consists of two parts. Under the second part of the project, the Secretariat took part in a consultation workshop for MEA secretariats and focal points which was held online on 23, 24 and 27 September 2021</w:t>
            </w:r>
          </w:p>
          <w:p w14:paraId="242F24F2" w14:textId="77777777" w:rsidR="00352E0B" w:rsidRPr="003D2C65" w:rsidRDefault="00352E0B" w:rsidP="00352E0B">
            <w:pPr>
              <w:numPr>
                <w:ilvl w:val="0"/>
                <w:numId w:val="281"/>
              </w:numPr>
              <w:shd w:val="clear" w:color="auto" w:fill="FFFFFF" w:themeFill="background1"/>
              <w:spacing w:before="120" w:after="80" w:line="240" w:lineRule="auto"/>
              <w:ind w:left="322" w:firstLine="0"/>
              <w:rPr>
                <w:sz w:val="18"/>
                <w:szCs w:val="18"/>
              </w:rPr>
            </w:pPr>
            <w:r w:rsidRPr="003D2C65">
              <w:rPr>
                <w:sz w:val="18"/>
                <w:szCs w:val="18"/>
              </w:rPr>
              <w:t>Issues related to human rights and the environment more specifically pursuant to the Memorandum of Understanding concluded in August 2019 between UNEP Executive Director and the UN High Commissioner for Human Rights. In this respect, the Secretariat is part of the UNEP-OHCHR Community of Practice Group and of the Environmental Rights Coordination Group, which hold informal discussions on human rights &amp; the environment.</w:t>
            </w:r>
          </w:p>
          <w:p w14:paraId="3FA915CE" w14:textId="77777777" w:rsidR="00352E0B" w:rsidRDefault="00352E0B" w:rsidP="00352E0B">
            <w:pPr>
              <w:numPr>
                <w:ilvl w:val="0"/>
                <w:numId w:val="248"/>
              </w:numPr>
              <w:tabs>
                <w:tab w:val="left" w:pos="876"/>
              </w:tabs>
              <w:spacing w:after="120" w:line="252" w:lineRule="auto"/>
              <w:rPr>
                <w:sz w:val="18"/>
                <w:szCs w:val="18"/>
              </w:rPr>
            </w:pPr>
            <w:r w:rsidRPr="003D2C65">
              <w:rPr>
                <w:color w:val="000000"/>
                <w:sz w:val="18"/>
                <w:szCs w:val="18"/>
              </w:rPr>
              <w:t xml:space="preserve">The Ecosystems Division of UNEP, such as: </w:t>
            </w:r>
            <w:r w:rsidRPr="003D2C65">
              <w:rPr>
                <w:sz w:val="18"/>
                <w:szCs w:val="18"/>
              </w:rPr>
              <w:t xml:space="preserve">the activities of the Global Partnership on Marine Litter (GPML) as a member of the partnership. The Secretariat contributed to </w:t>
            </w:r>
            <w:proofErr w:type="gramStart"/>
            <w:r w:rsidRPr="003D2C65">
              <w:rPr>
                <w:sz w:val="18"/>
                <w:szCs w:val="18"/>
              </w:rPr>
              <w:t>a number of</w:t>
            </w:r>
            <w:proofErr w:type="gramEnd"/>
            <w:r w:rsidRPr="003D2C65">
              <w:rPr>
                <w:sz w:val="18"/>
                <w:szCs w:val="18"/>
              </w:rPr>
              <w:t xml:space="preserve"> assessment reports produced by UNEP related to marine plastic litter and microplastics. It participated in their webinars and GPML Digital consultations and participated in the fourth meeting of the Ad Hoc Open-Ended Expert Group on Marine Litter and Microplastics held from 9 to 11 November 2020 online. The Secretariat participates in Data Harmonization Community of Practice working space on the Global Platform of the GPML. The Secretariat is</w:t>
            </w:r>
            <w:r w:rsidRPr="003D2C65">
              <w:rPr>
                <w:sz w:val="18"/>
                <w:szCs w:val="18"/>
                <w:u w:val="single"/>
              </w:rPr>
              <w:t xml:space="preserve"> </w:t>
            </w:r>
            <w:r w:rsidRPr="003D2C65">
              <w:rPr>
                <w:sz w:val="18"/>
                <w:szCs w:val="18"/>
              </w:rPr>
              <w:t>one of the collaborating agencies for the UN Decade for the Ecosystem Restoration which is jointly coordinated by FAO and UNEP (Ecosystem Division).</w:t>
            </w:r>
          </w:p>
          <w:p w14:paraId="54B65B06" w14:textId="77777777" w:rsidR="00352E0B" w:rsidRPr="003D2C65" w:rsidRDefault="00352E0B" w:rsidP="00352E0B">
            <w:pPr>
              <w:numPr>
                <w:ilvl w:val="0"/>
                <w:numId w:val="248"/>
              </w:numPr>
              <w:tabs>
                <w:tab w:val="left" w:pos="876"/>
              </w:tabs>
              <w:spacing w:after="120" w:line="252" w:lineRule="auto"/>
              <w:rPr>
                <w:sz w:val="18"/>
                <w:szCs w:val="18"/>
              </w:rPr>
            </w:pPr>
            <w:r>
              <w:rPr>
                <w:sz w:val="18"/>
                <w:szCs w:val="18"/>
              </w:rPr>
              <w:t>The Science Division of UNEP, such as in the Polar Group to contribute to the work in the Arctic and Antarctic regions relevant to chemicals and waste management.</w:t>
            </w:r>
          </w:p>
          <w:p w14:paraId="72CED130" w14:textId="77777777" w:rsidR="00352E0B" w:rsidRPr="00393FC8" w:rsidRDefault="00352E0B" w:rsidP="00352E0B">
            <w:pPr>
              <w:numPr>
                <w:ilvl w:val="0"/>
                <w:numId w:val="248"/>
              </w:numPr>
              <w:shd w:val="clear" w:color="auto" w:fill="FFFFFF" w:themeFill="background1"/>
              <w:spacing w:before="120" w:after="80" w:line="240" w:lineRule="auto"/>
              <w:rPr>
                <w:color w:val="000000"/>
                <w:sz w:val="18"/>
                <w:szCs w:val="18"/>
              </w:rPr>
            </w:pPr>
            <w:r w:rsidRPr="003D2C65">
              <w:rPr>
                <w:color w:val="000000"/>
                <w:sz w:val="18"/>
                <w:szCs w:val="18"/>
              </w:rPr>
              <w:t xml:space="preserve">Other divisions and offices </w:t>
            </w:r>
            <w:r w:rsidRPr="00393FC8">
              <w:rPr>
                <w:color w:val="000000"/>
                <w:sz w:val="18"/>
                <w:szCs w:val="18"/>
              </w:rPr>
              <w:t>of UNEP</w:t>
            </w:r>
            <w:r w:rsidRPr="003D2C65">
              <w:rPr>
                <w:color w:val="000000"/>
                <w:sz w:val="18"/>
                <w:szCs w:val="18"/>
              </w:rPr>
              <w:t xml:space="preserve">, such as the Governance Affairs Office, as described in the </w:t>
            </w:r>
            <w:r w:rsidRPr="003D2C65">
              <w:rPr>
                <w:rFonts w:eastAsiaTheme="minorHAnsi"/>
                <w:sz w:val="18"/>
                <w:szCs w:val="18"/>
              </w:rPr>
              <w:t>detailed report on activities pertaining to cooperation and coordination (document UNEP/CHW.15/INF/41-UNEP/FAO/RC/COP.10/INF/24-UNEP/POPS/COP.10/INF/45).</w:t>
            </w:r>
          </w:p>
          <w:p w14:paraId="033C20BE" w14:textId="5FB2E54A" w:rsidR="00352E0B" w:rsidRPr="00713EB7" w:rsidRDefault="00352E0B" w:rsidP="00352E0B">
            <w:pPr>
              <w:numPr>
                <w:ilvl w:val="0"/>
                <w:numId w:val="248"/>
              </w:numPr>
              <w:shd w:val="clear" w:color="auto" w:fill="FFFFFF" w:themeFill="background1"/>
              <w:tabs>
                <w:tab w:val="left" w:pos="876"/>
              </w:tabs>
              <w:spacing w:before="120" w:after="80" w:line="240" w:lineRule="auto"/>
              <w:rPr>
                <w:color w:val="000000"/>
                <w:sz w:val="18"/>
                <w:szCs w:val="18"/>
              </w:rPr>
            </w:pPr>
            <w:r w:rsidRPr="0085742B">
              <w:rPr>
                <w:color w:val="000000"/>
                <w:sz w:val="18"/>
                <w:szCs w:val="18"/>
              </w:rPr>
              <w:t xml:space="preserve">The Food and Agriculture Organization of the United Nations (FAO) and its Plant Production and Protection Division (NSP), </w:t>
            </w:r>
            <w:r w:rsidRPr="0085742B">
              <w:rPr>
                <w:bCs/>
                <w:sz w:val="18"/>
              </w:rPr>
              <w:t xml:space="preserve">Social Protection Division and </w:t>
            </w:r>
            <w:r w:rsidRPr="0085742B">
              <w:rPr>
                <w:sz w:val="18"/>
                <w:szCs w:val="18"/>
              </w:rPr>
              <w:t xml:space="preserve">Statistics Division </w:t>
            </w:r>
            <w:r w:rsidRPr="0085742B">
              <w:rPr>
                <w:color w:val="000000"/>
                <w:sz w:val="18"/>
                <w:szCs w:val="18"/>
              </w:rPr>
              <w:t xml:space="preserve">on issues related to pesticides management, </w:t>
            </w:r>
            <w:proofErr w:type="gramStart"/>
            <w:r w:rsidRPr="0085742B">
              <w:rPr>
                <w:color w:val="000000"/>
                <w:sz w:val="18"/>
                <w:szCs w:val="18"/>
              </w:rPr>
              <w:t>agriculture</w:t>
            </w:r>
            <w:proofErr w:type="gramEnd"/>
            <w:r w:rsidRPr="0085742B">
              <w:rPr>
                <w:color w:val="000000"/>
                <w:sz w:val="18"/>
                <w:szCs w:val="18"/>
              </w:rPr>
              <w:t xml:space="preserve"> and food production as they relate to the implementation of the Basel, Rotterdam and Stockholm conventions. </w:t>
            </w:r>
            <w:r w:rsidRPr="0085742B">
              <w:rPr>
                <w:sz w:val="18"/>
                <w:szCs w:val="18"/>
              </w:rPr>
              <w:t>Over the reporting period, the Secretariat closely cooperated with various NSP teams, namely the Pest and Pesticide</w:t>
            </w:r>
            <w:r w:rsidR="002D3AC9">
              <w:rPr>
                <w:sz w:val="18"/>
                <w:szCs w:val="18"/>
              </w:rPr>
              <w:t xml:space="preserve"> Management</w:t>
            </w:r>
            <w:r w:rsidRPr="0085742B">
              <w:rPr>
                <w:sz w:val="18"/>
                <w:szCs w:val="18"/>
              </w:rPr>
              <w:t xml:space="preserve"> team, the team on Ecosystem Approach to Crop Production Intensification and the team on Transboundary Plant Pests and Diseases. </w:t>
            </w:r>
            <w:r w:rsidRPr="0085742B">
              <w:rPr>
                <w:color w:val="000000"/>
                <w:sz w:val="18"/>
                <w:szCs w:val="18"/>
              </w:rPr>
              <w:t>In 2021, t</w:t>
            </w:r>
            <w:r w:rsidRPr="0085742B">
              <w:rPr>
                <w:sz w:val="18"/>
                <w:szCs w:val="18"/>
              </w:rPr>
              <w:t xml:space="preserve">he Secretariat supported the Statistics Division of FAO in publishing the FAO STATS analytical brief No. 29 on pesticide use and pesticide trade. The Secretariat provided technical support to and collaborated with the </w:t>
            </w:r>
            <w:r w:rsidRPr="0085742B">
              <w:rPr>
                <w:bCs/>
                <w:sz w:val="18"/>
              </w:rPr>
              <w:t xml:space="preserve">Social Protection </w:t>
            </w:r>
            <w:r w:rsidRPr="0085742B">
              <w:rPr>
                <w:sz w:val="18"/>
                <w:szCs w:val="18"/>
              </w:rPr>
              <w:t xml:space="preserve">Division of FAO and its Decent Rural employment unit for aspects related to decent rural employment and child </w:t>
            </w:r>
            <w:proofErr w:type="spellStart"/>
            <w:r w:rsidRPr="0085742B">
              <w:rPr>
                <w:sz w:val="18"/>
                <w:szCs w:val="18"/>
              </w:rPr>
              <w:t>labour</w:t>
            </w:r>
            <w:proofErr w:type="spellEnd"/>
            <w:r w:rsidRPr="0085742B">
              <w:rPr>
                <w:sz w:val="18"/>
                <w:szCs w:val="18"/>
              </w:rPr>
              <w:t xml:space="preserve"> in agriculture for all matters related to the use of hazardous pesticides. In the biennium 2020-2021, many activities were carried out at multiple levels in the framework of the 2021 international year for the elimination of child </w:t>
            </w:r>
            <w:proofErr w:type="spellStart"/>
            <w:r w:rsidRPr="0085742B">
              <w:rPr>
                <w:sz w:val="18"/>
                <w:szCs w:val="18"/>
              </w:rPr>
              <w:t>labour</w:t>
            </w:r>
            <w:proofErr w:type="spellEnd"/>
            <w:r w:rsidRPr="0085742B">
              <w:rPr>
                <w:sz w:val="18"/>
                <w:szCs w:val="18"/>
              </w:rPr>
              <w:t xml:space="preserve"> (IYECL), including development of brochures, technical and information notes,</w:t>
            </w:r>
            <w:r w:rsidR="002B2FDA">
              <w:rPr>
                <w:sz w:val="18"/>
                <w:szCs w:val="18"/>
              </w:rPr>
              <w:t xml:space="preserve"> </w:t>
            </w:r>
            <w:r w:rsidRPr="0085742B">
              <w:rPr>
                <w:sz w:val="18"/>
                <w:szCs w:val="18"/>
              </w:rPr>
              <w:t xml:space="preserve">and contribution to the Pesticide Discussion Forum of the University of Cape Town's Postgraduate Programme on Pesticide Risk Management for issues addressing hazardous child </w:t>
            </w:r>
            <w:proofErr w:type="spellStart"/>
            <w:r w:rsidRPr="0085742B">
              <w:rPr>
                <w:sz w:val="18"/>
                <w:szCs w:val="18"/>
              </w:rPr>
              <w:t>labour</w:t>
            </w:r>
            <w:proofErr w:type="spellEnd"/>
            <w:r w:rsidRPr="0085742B">
              <w:rPr>
                <w:sz w:val="18"/>
                <w:szCs w:val="18"/>
              </w:rPr>
              <w:t xml:space="preserve"> and promoting occupational and safety measures in agriculture. The Secretariat</w:t>
            </w:r>
            <w:r w:rsidR="002B2FDA">
              <w:rPr>
                <w:sz w:val="18"/>
                <w:szCs w:val="18"/>
              </w:rPr>
              <w:t xml:space="preserve"> actively</w:t>
            </w:r>
            <w:r w:rsidRPr="0085742B">
              <w:rPr>
                <w:sz w:val="18"/>
                <w:szCs w:val="18"/>
              </w:rPr>
              <w:t xml:space="preserve"> contributed to the </w:t>
            </w:r>
            <w:proofErr w:type="gramStart"/>
            <w:r w:rsidRPr="0085742B">
              <w:rPr>
                <w:sz w:val="18"/>
                <w:szCs w:val="18"/>
              </w:rPr>
              <w:t>High level</w:t>
            </w:r>
            <w:proofErr w:type="gramEnd"/>
            <w:r w:rsidRPr="0085742B">
              <w:rPr>
                <w:sz w:val="18"/>
                <w:szCs w:val="18"/>
              </w:rPr>
              <w:t xml:space="preserve"> Global Solutions Forum “Acting together to end hazardous child </w:t>
            </w:r>
            <w:proofErr w:type="spellStart"/>
            <w:r w:rsidRPr="0085742B">
              <w:rPr>
                <w:sz w:val="18"/>
                <w:szCs w:val="18"/>
              </w:rPr>
              <w:t>labour</w:t>
            </w:r>
            <w:proofErr w:type="spellEnd"/>
            <w:r w:rsidRPr="0085742B">
              <w:rPr>
                <w:sz w:val="18"/>
                <w:szCs w:val="18"/>
              </w:rPr>
              <w:t xml:space="preserve"> in agriculture” in close collaboration with the International </w:t>
            </w:r>
            <w:proofErr w:type="spellStart"/>
            <w:r w:rsidRPr="0085742B">
              <w:rPr>
                <w:sz w:val="18"/>
                <w:szCs w:val="18"/>
              </w:rPr>
              <w:t>Labour</w:t>
            </w:r>
            <w:proofErr w:type="spellEnd"/>
            <w:r w:rsidRPr="0085742B">
              <w:rPr>
                <w:sz w:val="18"/>
                <w:szCs w:val="18"/>
              </w:rPr>
              <w:t xml:space="preserve"> Organization (ILO), and in partnership with the International Partnership for Cooperation on Child </w:t>
            </w:r>
            <w:proofErr w:type="spellStart"/>
            <w:r w:rsidRPr="0085742B">
              <w:rPr>
                <w:sz w:val="18"/>
                <w:szCs w:val="18"/>
              </w:rPr>
              <w:t>Labour</w:t>
            </w:r>
            <w:proofErr w:type="spellEnd"/>
            <w:r w:rsidRPr="0085742B">
              <w:rPr>
                <w:sz w:val="18"/>
                <w:szCs w:val="18"/>
              </w:rPr>
              <w:t xml:space="preserve"> in Agriculture (IPCCLA) and the Alliance 8.7. The Secretariat further</w:t>
            </w:r>
            <w:r w:rsidRPr="0085742B">
              <w:rPr>
                <w:rFonts w:ascii="Arial" w:eastAsia="Times New Roman" w:hAnsi="Arial" w:cs="Arial"/>
                <w:color w:val="4D4D4D"/>
                <w:sz w:val="18"/>
                <w:szCs w:val="18"/>
              </w:rPr>
              <w:t xml:space="preserve"> </w:t>
            </w:r>
            <w:r w:rsidRPr="0085742B">
              <w:rPr>
                <w:sz w:val="18"/>
                <w:szCs w:val="18"/>
              </w:rPr>
              <w:t xml:space="preserve">contributed to the discussion </w:t>
            </w:r>
            <w:r w:rsidR="002B2FDA" w:rsidRPr="0085742B">
              <w:rPr>
                <w:sz w:val="18"/>
                <w:szCs w:val="18"/>
              </w:rPr>
              <w:t xml:space="preserve">among FAO, EU, OECD and IBMA </w:t>
            </w:r>
            <w:r w:rsidR="002B2FDA">
              <w:rPr>
                <w:sz w:val="18"/>
                <w:szCs w:val="18"/>
              </w:rPr>
              <w:t>regarding</w:t>
            </w:r>
            <w:r w:rsidR="002B2FDA" w:rsidRPr="0085742B">
              <w:rPr>
                <w:sz w:val="18"/>
                <w:szCs w:val="18"/>
              </w:rPr>
              <w:t xml:space="preserve"> </w:t>
            </w:r>
            <w:r w:rsidRPr="0085742B">
              <w:rPr>
                <w:sz w:val="18"/>
                <w:szCs w:val="18"/>
              </w:rPr>
              <w:t xml:space="preserve">the development of an appropriate regulatory system for biopesticides that ensures their safety and consistency without </w:t>
            </w:r>
            <w:r w:rsidR="002B2FDA">
              <w:rPr>
                <w:sz w:val="18"/>
                <w:szCs w:val="18"/>
              </w:rPr>
              <w:t>hampering</w:t>
            </w:r>
            <w:r w:rsidR="002B2FDA" w:rsidRPr="0085742B">
              <w:rPr>
                <w:sz w:val="18"/>
                <w:szCs w:val="18"/>
              </w:rPr>
              <w:t xml:space="preserve"> </w:t>
            </w:r>
            <w:r w:rsidRPr="0085742B">
              <w:rPr>
                <w:sz w:val="18"/>
                <w:szCs w:val="18"/>
              </w:rPr>
              <w:t xml:space="preserve">their </w:t>
            </w:r>
            <w:r w:rsidR="002B2FDA">
              <w:rPr>
                <w:sz w:val="18"/>
                <w:szCs w:val="18"/>
              </w:rPr>
              <w:t xml:space="preserve">continuous </w:t>
            </w:r>
            <w:r w:rsidRPr="0085742B">
              <w:rPr>
                <w:sz w:val="18"/>
                <w:szCs w:val="18"/>
              </w:rPr>
              <w:t xml:space="preserve">development </w:t>
            </w:r>
            <w:r w:rsidR="002B2FDA">
              <w:rPr>
                <w:sz w:val="18"/>
                <w:szCs w:val="18"/>
              </w:rPr>
              <w:t>and placing on the market</w:t>
            </w:r>
            <w:r w:rsidRPr="0085742B">
              <w:rPr>
                <w:sz w:val="18"/>
                <w:szCs w:val="18"/>
              </w:rPr>
              <w:t xml:space="preserve">. </w:t>
            </w:r>
          </w:p>
          <w:p w14:paraId="34C0C7B4" w14:textId="77777777" w:rsidR="00352E0B" w:rsidRPr="00713EB7" w:rsidRDefault="00352E0B" w:rsidP="00352E0B">
            <w:pPr>
              <w:numPr>
                <w:ilvl w:val="0"/>
                <w:numId w:val="248"/>
              </w:numPr>
              <w:shd w:val="clear" w:color="auto" w:fill="FFFFFF" w:themeFill="background1"/>
              <w:tabs>
                <w:tab w:val="left" w:pos="876"/>
              </w:tabs>
              <w:spacing w:before="120" w:after="80" w:line="240" w:lineRule="auto"/>
              <w:rPr>
                <w:color w:val="000000"/>
                <w:sz w:val="18"/>
                <w:szCs w:val="18"/>
              </w:rPr>
            </w:pPr>
            <w:r w:rsidRPr="0085742B">
              <w:rPr>
                <w:color w:val="000000"/>
                <w:sz w:val="18"/>
                <w:szCs w:val="18"/>
              </w:rPr>
              <w:t xml:space="preserve">The Secretariat collaborated with </w:t>
            </w:r>
            <w:r w:rsidRPr="0085742B">
              <w:rPr>
                <w:sz w:val="18"/>
                <w:szCs w:val="18"/>
              </w:rPr>
              <w:t xml:space="preserve">FAO country-, regional-, and sub-regional offices which provided direct technical support to the Secretariat as necessary. The Secretariat closely cooperated with the FAO Legal </w:t>
            </w:r>
            <w:r w:rsidRPr="0085742B">
              <w:rPr>
                <w:sz w:val="18"/>
                <w:szCs w:val="18"/>
              </w:rPr>
              <w:lastRenderedPageBreak/>
              <w:t xml:space="preserve">Office on all matters related to pesticide policies and legal gap analysis and reporting on the implementation of the memorandum of understanding between FAO, Rotterdam Convention </w:t>
            </w:r>
            <w:proofErr w:type="gramStart"/>
            <w:r w:rsidRPr="0085742B">
              <w:rPr>
                <w:sz w:val="18"/>
                <w:szCs w:val="18"/>
              </w:rPr>
              <w:t>COP</w:t>
            </w:r>
            <w:proofErr w:type="gramEnd"/>
            <w:r w:rsidRPr="0085742B">
              <w:rPr>
                <w:sz w:val="18"/>
                <w:szCs w:val="18"/>
              </w:rPr>
              <w:t xml:space="preserve"> and UNEP. </w:t>
            </w:r>
          </w:p>
          <w:p w14:paraId="62BA2473" w14:textId="77777777" w:rsidR="00352E0B" w:rsidRPr="0085742B" w:rsidRDefault="00352E0B" w:rsidP="00352E0B">
            <w:pPr>
              <w:numPr>
                <w:ilvl w:val="0"/>
                <w:numId w:val="248"/>
              </w:numPr>
              <w:shd w:val="clear" w:color="auto" w:fill="FFFFFF" w:themeFill="background1"/>
              <w:tabs>
                <w:tab w:val="left" w:pos="876"/>
              </w:tabs>
              <w:spacing w:before="120" w:after="80" w:line="240" w:lineRule="auto"/>
              <w:rPr>
                <w:color w:val="000000"/>
                <w:sz w:val="18"/>
                <w:szCs w:val="18"/>
              </w:rPr>
            </w:pPr>
            <w:r w:rsidRPr="0085742B">
              <w:rPr>
                <w:sz w:val="18"/>
                <w:szCs w:val="18"/>
              </w:rPr>
              <w:t>The Secretariat contributed to the FAO/UNWTO publication “Mountain tourism – Towards a more sustainable path”</w:t>
            </w:r>
            <w:r>
              <w:rPr>
                <w:rStyle w:val="FootnoteReference"/>
                <w:sz w:val="18"/>
                <w:szCs w:val="18"/>
              </w:rPr>
              <w:footnoteReference w:id="68"/>
            </w:r>
            <w:r w:rsidRPr="0085742B">
              <w:rPr>
                <w:sz w:val="18"/>
                <w:szCs w:val="18"/>
              </w:rPr>
              <w:t xml:space="preserve"> in the section on pollution and taking part in the open-ended Scientific Committee for the International Year of Sustainable Mountain Development (IYM) 2022 facilitated by the Mountain Partnership hosted by FAO. </w:t>
            </w:r>
          </w:p>
          <w:p w14:paraId="1A153B61" w14:textId="77777777" w:rsidR="00352E0B" w:rsidRPr="00393FC8" w:rsidRDefault="00352E0B" w:rsidP="00352E0B">
            <w:pPr>
              <w:numPr>
                <w:ilvl w:val="0"/>
                <w:numId w:val="248"/>
              </w:numPr>
              <w:shd w:val="clear" w:color="auto" w:fill="FFFFFF" w:themeFill="background1"/>
              <w:tabs>
                <w:tab w:val="left" w:pos="876"/>
              </w:tabs>
              <w:spacing w:before="120" w:after="80" w:line="240" w:lineRule="auto"/>
              <w:rPr>
                <w:sz w:val="18"/>
                <w:szCs w:val="18"/>
              </w:rPr>
            </w:pPr>
            <w:r w:rsidRPr="003D2C65">
              <w:rPr>
                <w:sz w:val="18"/>
                <w:szCs w:val="18"/>
              </w:rPr>
              <w:t xml:space="preserve">With various MEA secretariats of multilateral environmental agreements tackling chemicals and wastes issues, including of the </w:t>
            </w:r>
            <w:r w:rsidRPr="00393FC8">
              <w:rPr>
                <w:rFonts w:eastAsia="MS ??"/>
                <w:sz w:val="18"/>
                <w:szCs w:val="18"/>
              </w:rPr>
              <w:t>Vienna Convention and its Montreal Protocol</w:t>
            </w:r>
            <w:r w:rsidRPr="003D2C65">
              <w:rPr>
                <w:sz w:val="18"/>
                <w:szCs w:val="18"/>
              </w:rPr>
              <w:t xml:space="preserve">, by regularly exchanging information on legal, compliance, </w:t>
            </w:r>
            <w:proofErr w:type="gramStart"/>
            <w:r w:rsidRPr="003D2C65">
              <w:rPr>
                <w:sz w:val="18"/>
                <w:szCs w:val="18"/>
              </w:rPr>
              <w:t>enforcement</w:t>
            </w:r>
            <w:proofErr w:type="gramEnd"/>
            <w:r w:rsidRPr="003D2C65">
              <w:rPr>
                <w:sz w:val="18"/>
                <w:szCs w:val="18"/>
              </w:rPr>
              <w:t xml:space="preserve"> and institutional issues.</w:t>
            </w:r>
          </w:p>
          <w:p w14:paraId="3B93A56C" w14:textId="77777777" w:rsidR="00352E0B" w:rsidRPr="003D2C65" w:rsidRDefault="00352E0B" w:rsidP="00352E0B">
            <w:pPr>
              <w:numPr>
                <w:ilvl w:val="0"/>
                <w:numId w:val="248"/>
              </w:numPr>
              <w:tabs>
                <w:tab w:val="left" w:pos="876"/>
              </w:tabs>
              <w:spacing w:after="120" w:line="252" w:lineRule="auto"/>
              <w:rPr>
                <w:color w:val="000000"/>
                <w:sz w:val="18"/>
                <w:szCs w:val="18"/>
              </w:rPr>
            </w:pPr>
            <w:r w:rsidRPr="003D2C65">
              <w:rPr>
                <w:color w:val="000000"/>
                <w:sz w:val="18"/>
                <w:szCs w:val="18"/>
              </w:rPr>
              <w:t xml:space="preserve">Regional conventions addressing chemicals and wastes matters, in particular: </w:t>
            </w:r>
          </w:p>
          <w:p w14:paraId="2A3DE804" w14:textId="77777777" w:rsidR="00352E0B" w:rsidRPr="00393FC8" w:rsidRDefault="00352E0B" w:rsidP="00352E0B">
            <w:pPr>
              <w:numPr>
                <w:ilvl w:val="0"/>
                <w:numId w:val="282"/>
              </w:numPr>
              <w:shd w:val="clear" w:color="auto" w:fill="FFFFFF" w:themeFill="background1"/>
              <w:spacing w:before="120" w:after="80" w:line="240" w:lineRule="auto"/>
              <w:ind w:left="322" w:firstLine="0"/>
              <w:rPr>
                <w:sz w:val="18"/>
                <w:szCs w:val="18"/>
              </w:rPr>
            </w:pPr>
            <w:r w:rsidRPr="00393FC8">
              <w:rPr>
                <w:sz w:val="18"/>
                <w:szCs w:val="18"/>
              </w:rPr>
              <w:t>The United Nations Economic Commission for Europe (UNECE) and its conventions, by regularly exchanging information on the outcomes of the global monitoring plan for POPs with the UNECE Convention on Long-range Transboundary Air Pollution (LRTAP)  and by participating in the work and meetings of the Committee of Experts on the Transport of Dangerous Goods (TDG) and on the Globally Harmonized System (GHS) of Classification and Labelling of Chemicals, and related sub-committees, with a view to ensuring consistency and coherence of the classification and labelling of chemicals and wastes</w:t>
            </w:r>
            <w:r>
              <w:rPr>
                <w:sz w:val="18"/>
                <w:szCs w:val="18"/>
              </w:rPr>
              <w:t>;</w:t>
            </w:r>
            <w:r w:rsidRPr="00393FC8">
              <w:rPr>
                <w:sz w:val="18"/>
                <w:szCs w:val="18"/>
              </w:rPr>
              <w:t xml:space="preserve"> </w:t>
            </w:r>
          </w:p>
          <w:p w14:paraId="23FABBBE" w14:textId="77777777" w:rsidR="00352E0B" w:rsidRPr="00393FC8" w:rsidRDefault="00352E0B" w:rsidP="00352E0B">
            <w:pPr>
              <w:numPr>
                <w:ilvl w:val="0"/>
                <w:numId w:val="282"/>
              </w:numPr>
              <w:shd w:val="clear" w:color="auto" w:fill="FFFFFF" w:themeFill="background1"/>
              <w:spacing w:before="120" w:after="80" w:line="240" w:lineRule="auto"/>
              <w:ind w:left="322" w:firstLine="0"/>
              <w:rPr>
                <w:sz w:val="18"/>
                <w:szCs w:val="18"/>
              </w:rPr>
            </w:pPr>
            <w:r w:rsidRPr="00393FC8">
              <w:rPr>
                <w:sz w:val="18"/>
                <w:szCs w:val="18"/>
              </w:rPr>
              <w:t xml:space="preserve">The secretariat of the Bamako Convention on issues of common concern. </w:t>
            </w:r>
            <w:r w:rsidRPr="003D2C65">
              <w:rPr>
                <w:sz w:val="18"/>
                <w:szCs w:val="18"/>
              </w:rPr>
              <w:t>The Secretariat contributed to relevant preparations for and participated in the third meeting of the Conference of the Parties to the Bamako Convention (Brazzaville, Congo, 12-14 February 2020). The Secretariat provided technical input to the Secretariat of the Bamako Convention in preparation for the first meeting of the Legal Technical Working Group (LTWG), a body established by decision 1/7 of the Conference of the Parties to the Bamako Convention to review the list of hazardous substances to be considered as hazardous waste under Article 2 paragraph 1(d) of the Bamako Convention and to review the proposal by Burkina Faso to establish a new Annex to the Convention.</w:t>
            </w:r>
          </w:p>
          <w:p w14:paraId="65013D24" w14:textId="77777777" w:rsidR="00352E0B" w:rsidRPr="00393FC8" w:rsidRDefault="00352E0B" w:rsidP="00352E0B">
            <w:pPr>
              <w:numPr>
                <w:ilvl w:val="0"/>
                <w:numId w:val="248"/>
              </w:numPr>
              <w:tabs>
                <w:tab w:val="left" w:pos="876"/>
              </w:tabs>
              <w:spacing w:after="120" w:line="252" w:lineRule="auto"/>
              <w:rPr>
                <w:rFonts w:eastAsia="Times New Roman"/>
                <w:color w:val="000000"/>
                <w:sz w:val="18"/>
                <w:szCs w:val="18"/>
              </w:rPr>
            </w:pPr>
            <w:r w:rsidRPr="003D2C65">
              <w:rPr>
                <w:color w:val="000000"/>
                <w:sz w:val="18"/>
                <w:szCs w:val="18"/>
              </w:rPr>
              <w:t xml:space="preserve">The World Health Organization (WHO) </w:t>
            </w:r>
            <w:r w:rsidRPr="003D2C65">
              <w:rPr>
                <w:rFonts w:eastAsiaTheme="minorHAnsi"/>
                <w:sz w:val="18"/>
                <w:szCs w:val="18"/>
              </w:rPr>
              <w:t>on environmental health and health risk assessment; particularly to assist the Stockholm Convention’s DDT expert group in conducting its activities, to support the Stockholm Convention’s GMP for POPs, through the WHO/UNEP Human Milk Survey (whose</w:t>
            </w:r>
            <w:r w:rsidRPr="003D2C65">
              <w:rPr>
                <w:sz w:val="18"/>
                <w:szCs w:val="18"/>
              </w:rPr>
              <w:t xml:space="preserve"> most recent data are available in the five regional monitoring reports and in the third global monitoring report (See documents UNEP/POPS/COP.10/18 and UNEP/POPS/COP.10/INF/41)</w:t>
            </w:r>
            <w:r w:rsidRPr="003D2C65">
              <w:rPr>
                <w:rFonts w:eastAsiaTheme="minorHAnsi"/>
                <w:sz w:val="18"/>
                <w:szCs w:val="18"/>
              </w:rPr>
              <w:t xml:space="preserve">; and under the Basel Convention </w:t>
            </w:r>
            <w:r w:rsidRPr="003D2C65">
              <w:rPr>
                <w:sz w:val="18"/>
                <w:szCs w:val="18"/>
              </w:rPr>
              <w:t xml:space="preserve">on the health aspects of mercury waste and e-waste management (e.g. new edition of the E-waste Challenge Massive Open Online Course (MOOC) and the Follow-up Partnership to PACE). </w:t>
            </w:r>
          </w:p>
          <w:p w14:paraId="7B93751A" w14:textId="77777777" w:rsidR="00352E0B" w:rsidRPr="00393FC8" w:rsidRDefault="00352E0B" w:rsidP="00352E0B">
            <w:pPr>
              <w:numPr>
                <w:ilvl w:val="0"/>
                <w:numId w:val="248"/>
              </w:numPr>
              <w:tabs>
                <w:tab w:val="left" w:pos="876"/>
              </w:tabs>
              <w:spacing w:after="120" w:line="252" w:lineRule="auto"/>
              <w:rPr>
                <w:color w:val="000000"/>
                <w:sz w:val="18"/>
                <w:szCs w:val="18"/>
              </w:rPr>
            </w:pPr>
            <w:r w:rsidRPr="00393FC8">
              <w:rPr>
                <w:sz w:val="18"/>
                <w:szCs w:val="18"/>
                <w:lang w:eastAsia="en-GB"/>
              </w:rPr>
              <w:t xml:space="preserve">The </w:t>
            </w:r>
            <w:proofErr w:type="spellStart"/>
            <w:r w:rsidRPr="00393FC8">
              <w:rPr>
                <w:sz w:val="18"/>
                <w:szCs w:val="18"/>
                <w:lang w:eastAsia="en-GB"/>
              </w:rPr>
              <w:t>Organisation</w:t>
            </w:r>
            <w:proofErr w:type="spellEnd"/>
            <w:r w:rsidRPr="00393FC8">
              <w:rPr>
                <w:sz w:val="18"/>
                <w:szCs w:val="18"/>
                <w:lang w:eastAsia="en-GB"/>
              </w:rPr>
              <w:t xml:space="preserve"> for Economic Co-operation and Development</w:t>
            </w:r>
            <w:r w:rsidRPr="003D2C65">
              <w:rPr>
                <w:sz w:val="18"/>
                <w:szCs w:val="18"/>
                <w:lang w:eastAsia="en-GB"/>
              </w:rPr>
              <w:t xml:space="preserve"> (OECD)</w:t>
            </w:r>
            <w:r w:rsidRPr="00393FC8">
              <w:rPr>
                <w:sz w:val="18"/>
                <w:szCs w:val="18"/>
                <w:lang w:eastAsia="en-GB"/>
              </w:rPr>
              <w:t>. Over the period, t</w:t>
            </w:r>
            <w:r w:rsidRPr="003D2C65">
              <w:rPr>
                <w:sz w:val="18"/>
                <w:szCs w:val="18"/>
                <w:lang w:eastAsia="en-GB"/>
              </w:rPr>
              <w:t xml:space="preserve">he Secretariat participated, as observers, in the meetings of the </w:t>
            </w:r>
            <w:r w:rsidRPr="003D2C65">
              <w:rPr>
                <w:color w:val="000000"/>
                <w:sz w:val="18"/>
                <w:szCs w:val="18"/>
              </w:rPr>
              <w:t xml:space="preserve">Global </w:t>
            </w:r>
            <w:proofErr w:type="spellStart"/>
            <w:r w:rsidRPr="003D2C65">
              <w:rPr>
                <w:color w:val="000000"/>
                <w:sz w:val="18"/>
                <w:szCs w:val="18"/>
              </w:rPr>
              <w:t>perfluorinated</w:t>
            </w:r>
            <w:proofErr w:type="spellEnd"/>
            <w:r w:rsidRPr="003D2C65">
              <w:rPr>
                <w:color w:val="000000"/>
                <w:sz w:val="18"/>
                <w:szCs w:val="18"/>
              </w:rPr>
              <w:t xml:space="preserve"> chemicals (PFC) Group, </w:t>
            </w:r>
            <w:r w:rsidRPr="003D2C65">
              <w:rPr>
                <w:sz w:val="18"/>
                <w:szCs w:val="18"/>
                <w:lang w:eastAsia="en-GB"/>
              </w:rPr>
              <w:t xml:space="preserve">working party of resource productivity and waste, working party on exposure assessment, working party on risk management, joint meeting of the chemicals committee and working party on chemicals, pesticides and biotechnology and plastics sustainability expert group. </w:t>
            </w:r>
            <w:r w:rsidRPr="003D2C65">
              <w:rPr>
                <w:color w:val="000000"/>
                <w:sz w:val="18"/>
                <w:szCs w:val="18"/>
              </w:rPr>
              <w:t xml:space="preserve">Furthermore, the Secretariat </w:t>
            </w:r>
            <w:r w:rsidRPr="003D2C65">
              <w:rPr>
                <w:rFonts w:asciiTheme="majorBidi" w:hAnsiTheme="majorBidi" w:cstheme="majorBidi"/>
                <w:sz w:val="18"/>
                <w:szCs w:val="18"/>
              </w:rPr>
              <w:t xml:space="preserve">participated in the </w:t>
            </w:r>
            <w:r w:rsidRPr="003D2C65">
              <w:rPr>
                <w:sz w:val="18"/>
                <w:szCs w:val="18"/>
              </w:rPr>
              <w:t xml:space="preserve">work of the OECD </w:t>
            </w:r>
            <w:r w:rsidRPr="003D2C65">
              <w:rPr>
                <w:sz w:val="18"/>
                <w:szCs w:val="18"/>
                <w:lang w:val="en"/>
              </w:rPr>
              <w:t xml:space="preserve">partnership for effective international </w:t>
            </w:r>
            <w:proofErr w:type="gramStart"/>
            <w:r w:rsidRPr="003D2C65">
              <w:rPr>
                <w:sz w:val="18"/>
                <w:szCs w:val="18"/>
                <w:lang w:val="en"/>
              </w:rPr>
              <w:t>rule-making</w:t>
            </w:r>
            <w:proofErr w:type="gramEnd"/>
            <w:r w:rsidRPr="003D2C65">
              <w:rPr>
                <w:sz w:val="18"/>
                <w:szCs w:val="18"/>
                <w:lang w:val="en"/>
              </w:rPr>
              <w:t xml:space="preserve"> and attended </w:t>
            </w:r>
            <w:r w:rsidRPr="003D2C65">
              <w:rPr>
                <w:sz w:val="18"/>
                <w:szCs w:val="18"/>
              </w:rPr>
              <w:t>the</w:t>
            </w:r>
            <w:r w:rsidRPr="003D2C65">
              <w:rPr>
                <w:sz w:val="18"/>
                <w:szCs w:val="18"/>
                <w:lang w:eastAsia="en-GB"/>
              </w:rPr>
              <w:t xml:space="preserve"> 8</w:t>
            </w:r>
            <w:r w:rsidRPr="003D2C65">
              <w:rPr>
                <w:sz w:val="18"/>
                <w:szCs w:val="18"/>
                <w:vertAlign w:val="superscript"/>
                <w:lang w:eastAsia="en-GB"/>
              </w:rPr>
              <w:t>th</w:t>
            </w:r>
            <w:r w:rsidRPr="003D2C65">
              <w:rPr>
                <w:sz w:val="18"/>
                <w:szCs w:val="18"/>
                <w:lang w:eastAsia="en-GB"/>
              </w:rPr>
              <w:t xml:space="preserve"> annual meeting of international </w:t>
            </w:r>
            <w:proofErr w:type="spellStart"/>
            <w:r w:rsidRPr="003D2C65">
              <w:rPr>
                <w:sz w:val="18"/>
                <w:szCs w:val="18"/>
                <w:lang w:eastAsia="en-GB"/>
              </w:rPr>
              <w:t>organisations</w:t>
            </w:r>
            <w:proofErr w:type="spellEnd"/>
            <w:r w:rsidRPr="003D2C65">
              <w:rPr>
                <w:sz w:val="18"/>
                <w:szCs w:val="18"/>
                <w:lang w:eastAsia="en-GB"/>
              </w:rPr>
              <w:t xml:space="preserve"> (online, 13-14 September 2021), </w:t>
            </w:r>
            <w:r w:rsidRPr="003D2C65">
              <w:rPr>
                <w:sz w:val="18"/>
                <w:szCs w:val="18"/>
              </w:rPr>
              <w:t xml:space="preserve">participated in the panel discussions during the World Circular Economy Forum on “Towards a mutually supportive trade and circular economy” (15 September 2021) and 2020 session of the </w:t>
            </w:r>
            <w:r w:rsidRPr="003D2C65">
              <w:rPr>
                <w:sz w:val="18"/>
                <w:szCs w:val="18"/>
                <w:lang w:eastAsia="en-GB"/>
              </w:rPr>
              <w:t>global forum on the environment.</w:t>
            </w:r>
          </w:p>
          <w:p w14:paraId="63005D48" w14:textId="77777777" w:rsidR="00352E0B" w:rsidRPr="00713EB7" w:rsidRDefault="00352E0B" w:rsidP="00352E0B">
            <w:pPr>
              <w:numPr>
                <w:ilvl w:val="0"/>
                <w:numId w:val="248"/>
              </w:numPr>
              <w:tabs>
                <w:tab w:val="left" w:pos="876"/>
              </w:tabs>
              <w:spacing w:after="120" w:line="252" w:lineRule="auto"/>
              <w:rPr>
                <w:i/>
                <w:color w:val="44546A" w:themeColor="text2"/>
                <w:lang w:eastAsia="en-GB"/>
              </w:rPr>
            </w:pPr>
            <w:r w:rsidRPr="00393FC8">
              <w:rPr>
                <w:color w:val="000000"/>
                <w:sz w:val="18"/>
                <w:szCs w:val="18"/>
              </w:rPr>
              <w:t xml:space="preserve">International </w:t>
            </w:r>
            <w:proofErr w:type="spellStart"/>
            <w:r w:rsidRPr="00393FC8">
              <w:rPr>
                <w:color w:val="000000"/>
                <w:sz w:val="18"/>
                <w:szCs w:val="18"/>
              </w:rPr>
              <w:t>Labour</w:t>
            </w:r>
            <w:proofErr w:type="spellEnd"/>
            <w:r w:rsidRPr="00393FC8">
              <w:rPr>
                <w:color w:val="000000"/>
                <w:sz w:val="18"/>
                <w:szCs w:val="18"/>
              </w:rPr>
              <w:t xml:space="preserve"> Organization (ILO) on issues related to industrial chemicals, pesticides management and decent </w:t>
            </w:r>
            <w:r w:rsidRPr="00AE17DC">
              <w:rPr>
                <w:sz w:val="18"/>
                <w:szCs w:val="18"/>
                <w:lang w:val="en"/>
              </w:rPr>
              <w:t>employment</w:t>
            </w:r>
            <w:r w:rsidRPr="00393FC8">
              <w:rPr>
                <w:color w:val="000000"/>
                <w:sz w:val="18"/>
                <w:szCs w:val="18"/>
              </w:rPr>
              <w:t xml:space="preserve"> in agriculture, e-wastes (</w:t>
            </w:r>
            <w:proofErr w:type="gramStart"/>
            <w:r w:rsidRPr="00393FC8">
              <w:rPr>
                <w:color w:val="000000"/>
                <w:sz w:val="18"/>
                <w:szCs w:val="18"/>
              </w:rPr>
              <w:t>e.g.</w:t>
            </w:r>
            <w:proofErr w:type="gramEnd"/>
            <w:r w:rsidRPr="00393FC8">
              <w:rPr>
                <w:color w:val="000000"/>
                <w:sz w:val="18"/>
                <w:szCs w:val="18"/>
              </w:rPr>
              <w:t xml:space="preserve"> in the context of the e-waste coalition and the follow up Partnership to PACE) and </w:t>
            </w:r>
            <w:r w:rsidRPr="00393FC8">
              <w:rPr>
                <w:sz w:val="18"/>
                <w:szCs w:val="18"/>
              </w:rPr>
              <w:t xml:space="preserve">sustainable ship recycling, as </w:t>
            </w:r>
            <w:r w:rsidRPr="00393FC8">
              <w:rPr>
                <w:sz w:val="18"/>
                <w:szCs w:val="18"/>
                <w:lang w:eastAsia="en-GB"/>
              </w:rPr>
              <w:t>appropriate</w:t>
            </w:r>
            <w:r w:rsidRPr="00393FC8">
              <w:rPr>
                <w:sz w:val="18"/>
                <w:szCs w:val="18"/>
              </w:rPr>
              <w:t xml:space="preserve">. </w:t>
            </w:r>
          </w:p>
          <w:p w14:paraId="2007704B" w14:textId="77777777" w:rsidR="00352E0B" w:rsidRPr="003D2C65" w:rsidRDefault="00352E0B" w:rsidP="00352E0B">
            <w:pPr>
              <w:numPr>
                <w:ilvl w:val="0"/>
                <w:numId w:val="248"/>
              </w:numPr>
              <w:tabs>
                <w:tab w:val="left" w:pos="876"/>
              </w:tabs>
              <w:spacing w:after="120" w:line="252" w:lineRule="auto"/>
              <w:rPr>
                <w:i/>
                <w:color w:val="44546A" w:themeColor="text2"/>
                <w:lang w:eastAsia="en-GB"/>
              </w:rPr>
            </w:pPr>
            <w:r>
              <w:rPr>
                <w:sz w:val="18"/>
                <w:szCs w:val="18"/>
              </w:rPr>
              <w:t xml:space="preserve">World Trade Organization (WTO) on environment and trade issues, such as in </w:t>
            </w:r>
            <w:r w:rsidRPr="006F026E">
              <w:rPr>
                <w:sz w:val="18"/>
                <w:szCs w:val="18"/>
              </w:rPr>
              <w:t>Informal Dialogue on Plastics Pollution and Environmentally Sustainable Plastics Trade</w:t>
            </w:r>
            <w:r>
              <w:rPr>
                <w:sz w:val="18"/>
                <w:szCs w:val="18"/>
              </w:rPr>
              <w:t xml:space="preserve"> (IDP) meetings.</w:t>
            </w:r>
          </w:p>
        </w:tc>
      </w:tr>
      <w:tr w:rsidR="00352E0B" w:rsidRPr="00DC6A7A" w14:paraId="026647B0" w14:textId="77777777" w:rsidTr="00B9470D">
        <w:trPr>
          <w:trHeight w:val="277"/>
        </w:trPr>
        <w:tc>
          <w:tcPr>
            <w:tcW w:w="1843" w:type="dxa"/>
            <w:vMerge/>
            <w:tcBorders>
              <w:top w:val="nil"/>
              <w:bottom w:val="nil"/>
            </w:tcBorders>
          </w:tcPr>
          <w:p w14:paraId="387C9747" w14:textId="77777777" w:rsidR="00352E0B" w:rsidRPr="00094C71" w:rsidDel="008A35B1" w:rsidRDefault="00352E0B" w:rsidP="00352E0B">
            <w:pPr>
              <w:spacing w:before="60" w:after="60" w:line="240" w:lineRule="auto"/>
              <w:rPr>
                <w:b/>
                <w:bCs/>
                <w:sz w:val="18"/>
                <w:szCs w:val="18"/>
              </w:rPr>
            </w:pPr>
          </w:p>
        </w:tc>
        <w:tc>
          <w:tcPr>
            <w:tcW w:w="8552" w:type="dxa"/>
          </w:tcPr>
          <w:p w14:paraId="1EC45D81" w14:textId="6DDCAE7D" w:rsidR="00352E0B" w:rsidRPr="00094C71" w:rsidRDefault="00102A8B" w:rsidP="00352E0B">
            <w:pPr>
              <w:tabs>
                <w:tab w:val="left" w:pos="1157"/>
              </w:tabs>
              <w:suppressAutoHyphens/>
              <w:spacing w:before="60" w:after="60" w:line="240" w:lineRule="auto"/>
              <w:rPr>
                <w:i/>
                <w:sz w:val="18"/>
                <w:szCs w:val="18"/>
                <w:lang w:eastAsia="en-GB"/>
              </w:rPr>
            </w:pPr>
            <w:r>
              <w:rPr>
                <w:b/>
                <w:sz w:val="18"/>
                <w:szCs w:val="18"/>
                <w:lang w:eastAsia="en-GB"/>
              </w:rPr>
              <w:t>Evaluation as per the i</w:t>
            </w:r>
            <w:r w:rsidR="00352E0B" w:rsidRPr="00094C71">
              <w:rPr>
                <w:b/>
                <w:sz w:val="18"/>
                <w:szCs w:val="18"/>
                <w:lang w:eastAsia="en-GB"/>
              </w:rPr>
              <w:t xml:space="preserve">ndicators of achievement: </w:t>
            </w:r>
          </w:p>
          <w:p w14:paraId="6E43E81D" w14:textId="08D3A759" w:rsidR="00352E0B" w:rsidRPr="00094C71" w:rsidRDefault="00102A8B" w:rsidP="00352E0B">
            <w:pPr>
              <w:numPr>
                <w:ilvl w:val="0"/>
                <w:numId w:val="139"/>
              </w:numPr>
              <w:spacing w:before="60" w:after="60" w:line="240" w:lineRule="auto"/>
              <w:rPr>
                <w:sz w:val="18"/>
                <w:szCs w:val="18"/>
              </w:rPr>
            </w:pPr>
            <w:r w:rsidRPr="00B643E0">
              <w:rPr>
                <w:sz w:val="18"/>
                <w:szCs w:val="18"/>
              </w:rPr>
              <w:t>Coherence is enhanced between conventions’ activities and those of others; and potential linkages and synergies are appropriately taken into account and fostered</w:t>
            </w:r>
            <w:r w:rsidRPr="00102A8B">
              <w:rPr>
                <w:sz w:val="18"/>
                <w:szCs w:val="18"/>
              </w:rPr>
              <w:t>:</w:t>
            </w:r>
            <w:r w:rsidRPr="00B643E0">
              <w:rPr>
                <w:rFonts w:eastAsia="Calibri"/>
                <w:sz w:val="18"/>
                <w:szCs w:val="18"/>
              </w:rPr>
              <w:t xml:space="preserve"> </w:t>
            </w:r>
            <w:r w:rsidR="00352E0B" w:rsidRPr="00102A8B">
              <w:rPr>
                <w:sz w:val="18"/>
                <w:szCs w:val="18"/>
              </w:rPr>
              <w:t>Coherence</w:t>
            </w:r>
            <w:r w:rsidR="00352E0B" w:rsidRPr="00094C71">
              <w:rPr>
                <w:sz w:val="18"/>
                <w:szCs w:val="18"/>
              </w:rPr>
              <w:t xml:space="preserve"> </w:t>
            </w:r>
            <w:r w:rsidR="00352E0B">
              <w:rPr>
                <w:sz w:val="18"/>
                <w:szCs w:val="18"/>
              </w:rPr>
              <w:t>wa</w:t>
            </w:r>
            <w:r w:rsidR="00352E0B" w:rsidRPr="00094C71">
              <w:rPr>
                <w:sz w:val="18"/>
                <w:szCs w:val="18"/>
              </w:rPr>
              <w:t xml:space="preserve">s enhanced between conventions’ activities and those of others; and potential linkages and synergies </w:t>
            </w:r>
            <w:r w:rsidR="00352E0B">
              <w:rPr>
                <w:sz w:val="18"/>
                <w:szCs w:val="18"/>
              </w:rPr>
              <w:t>we</w:t>
            </w:r>
            <w:r w:rsidR="00352E0B" w:rsidRPr="00094C71">
              <w:rPr>
                <w:sz w:val="18"/>
                <w:szCs w:val="18"/>
              </w:rPr>
              <w:t xml:space="preserve">re appropriately taken into account and </w:t>
            </w:r>
            <w:proofErr w:type="gramStart"/>
            <w:r w:rsidR="00352E0B" w:rsidRPr="00094C71">
              <w:rPr>
                <w:sz w:val="18"/>
                <w:szCs w:val="18"/>
              </w:rPr>
              <w:t>fostered</w:t>
            </w:r>
            <w:r w:rsidR="00352E0B">
              <w:rPr>
                <w:sz w:val="18"/>
                <w:szCs w:val="18"/>
              </w:rPr>
              <w:t>;</w:t>
            </w:r>
            <w:proofErr w:type="gramEnd"/>
            <w:r w:rsidR="00352E0B">
              <w:rPr>
                <w:sz w:val="18"/>
                <w:szCs w:val="18"/>
              </w:rPr>
              <w:t xml:space="preserve"> </w:t>
            </w:r>
            <w:r w:rsidR="00352E0B" w:rsidRPr="00B4764D">
              <w:rPr>
                <w:rFonts w:eastAsia="Calibri"/>
                <w:sz w:val="18"/>
                <w:szCs w:val="18"/>
                <w:highlight w:val="yellow"/>
              </w:rPr>
              <w:t xml:space="preserve"> </w:t>
            </w:r>
          </w:p>
          <w:p w14:paraId="3E2CA0F6" w14:textId="58CA1BF0" w:rsidR="00352E0B" w:rsidRPr="00094C71" w:rsidRDefault="00102A8B" w:rsidP="00352E0B">
            <w:pPr>
              <w:numPr>
                <w:ilvl w:val="0"/>
                <w:numId w:val="139"/>
              </w:numPr>
              <w:spacing w:before="60" w:after="60" w:line="240" w:lineRule="auto"/>
              <w:rPr>
                <w:sz w:val="18"/>
                <w:szCs w:val="18"/>
              </w:rPr>
            </w:pPr>
            <w:r w:rsidRPr="00B643E0">
              <w:rPr>
                <w:sz w:val="18"/>
                <w:szCs w:val="18"/>
              </w:rPr>
              <w:t>Effective and coherent exchange of experience and expertise is promoted for the effective implementation of the three conventions</w:t>
            </w:r>
            <w:r w:rsidRPr="00102A8B">
              <w:rPr>
                <w:sz w:val="18"/>
                <w:szCs w:val="18"/>
              </w:rPr>
              <w:t>:</w:t>
            </w:r>
            <w:r w:rsidRPr="00B643E0">
              <w:rPr>
                <w:rFonts w:eastAsia="Calibri"/>
                <w:sz w:val="18"/>
                <w:szCs w:val="18"/>
              </w:rPr>
              <w:t xml:space="preserve"> </w:t>
            </w:r>
            <w:r w:rsidR="00352E0B" w:rsidRPr="00102A8B">
              <w:rPr>
                <w:sz w:val="18"/>
                <w:szCs w:val="18"/>
              </w:rPr>
              <w:t>Effective</w:t>
            </w:r>
            <w:r w:rsidR="00352E0B" w:rsidRPr="00094C71">
              <w:rPr>
                <w:sz w:val="18"/>
                <w:szCs w:val="18"/>
              </w:rPr>
              <w:t xml:space="preserve"> and coherent exchange of experience and expertise </w:t>
            </w:r>
            <w:r w:rsidR="00352E0B">
              <w:rPr>
                <w:sz w:val="18"/>
                <w:szCs w:val="18"/>
              </w:rPr>
              <w:t>wa</w:t>
            </w:r>
            <w:r w:rsidR="00352E0B" w:rsidRPr="00094C71">
              <w:rPr>
                <w:sz w:val="18"/>
                <w:szCs w:val="18"/>
              </w:rPr>
              <w:t xml:space="preserve">s promoted for the effective implementation of the three </w:t>
            </w:r>
            <w:proofErr w:type="gramStart"/>
            <w:r w:rsidR="00352E0B" w:rsidRPr="00094C71">
              <w:rPr>
                <w:sz w:val="18"/>
                <w:szCs w:val="18"/>
              </w:rPr>
              <w:t>conventions</w:t>
            </w:r>
            <w:r w:rsidR="00352E0B">
              <w:rPr>
                <w:sz w:val="18"/>
                <w:szCs w:val="18"/>
              </w:rPr>
              <w:t>;</w:t>
            </w:r>
            <w:proofErr w:type="gramEnd"/>
            <w:r w:rsidR="00352E0B">
              <w:rPr>
                <w:sz w:val="18"/>
                <w:szCs w:val="18"/>
              </w:rPr>
              <w:t xml:space="preserve"> </w:t>
            </w:r>
          </w:p>
          <w:p w14:paraId="5127E418" w14:textId="36E13DF2" w:rsidR="00352E0B" w:rsidRPr="00DC6A7A" w:rsidRDefault="00102A8B" w:rsidP="00352E0B">
            <w:pPr>
              <w:pStyle w:val="ListParagraph"/>
              <w:numPr>
                <w:ilvl w:val="0"/>
                <w:numId w:val="139"/>
              </w:numPr>
              <w:spacing w:before="60" w:after="60" w:line="240" w:lineRule="auto"/>
              <w:rPr>
                <w:i/>
                <w:sz w:val="18"/>
                <w:szCs w:val="18"/>
              </w:rPr>
            </w:pPr>
            <w:r w:rsidRPr="00B643E0">
              <w:rPr>
                <w:sz w:val="18"/>
                <w:szCs w:val="18"/>
              </w:rPr>
              <w:t>Coordinated efforts are undertaken in areas that support the achievement of the sound management of chemicals and wastes beyond 2020</w:t>
            </w:r>
            <w:r w:rsidRPr="00102A8B">
              <w:rPr>
                <w:sz w:val="18"/>
                <w:szCs w:val="18"/>
              </w:rPr>
              <w:t>:</w:t>
            </w:r>
            <w:r w:rsidRPr="00B643E0">
              <w:rPr>
                <w:rFonts w:eastAsia="Calibri"/>
                <w:sz w:val="18"/>
                <w:szCs w:val="18"/>
              </w:rPr>
              <w:t xml:space="preserve"> </w:t>
            </w:r>
            <w:r w:rsidR="00352E0B" w:rsidRPr="00102A8B">
              <w:rPr>
                <w:sz w:val="18"/>
                <w:szCs w:val="18"/>
              </w:rPr>
              <w:t>Coordinated</w:t>
            </w:r>
            <w:r w:rsidR="00352E0B" w:rsidRPr="00DC6A7A">
              <w:rPr>
                <w:sz w:val="18"/>
                <w:szCs w:val="18"/>
              </w:rPr>
              <w:t xml:space="preserve"> efforts </w:t>
            </w:r>
            <w:r w:rsidR="00352E0B">
              <w:rPr>
                <w:sz w:val="18"/>
                <w:szCs w:val="18"/>
              </w:rPr>
              <w:t>we</w:t>
            </w:r>
            <w:r w:rsidR="00352E0B" w:rsidRPr="00DC6A7A">
              <w:rPr>
                <w:sz w:val="18"/>
                <w:szCs w:val="18"/>
              </w:rPr>
              <w:t>re undertaken in areas that support the achievement of the sound management of chemicals and wastes beyond 2020</w:t>
            </w:r>
            <w:r w:rsidR="00352E0B">
              <w:rPr>
                <w:sz w:val="18"/>
                <w:szCs w:val="18"/>
              </w:rPr>
              <w:t xml:space="preserve">. </w:t>
            </w:r>
          </w:p>
        </w:tc>
      </w:tr>
      <w:tr w:rsidR="00352E0B" w:rsidRPr="00094C71" w14:paraId="006284F2" w14:textId="77777777" w:rsidTr="00B9470D">
        <w:trPr>
          <w:trHeight w:val="277"/>
        </w:trPr>
        <w:tc>
          <w:tcPr>
            <w:tcW w:w="1843" w:type="dxa"/>
            <w:vMerge/>
            <w:tcBorders>
              <w:top w:val="nil"/>
              <w:bottom w:val="nil"/>
            </w:tcBorders>
          </w:tcPr>
          <w:p w14:paraId="28D8CBAF" w14:textId="77777777" w:rsidR="00352E0B" w:rsidRPr="00094C71" w:rsidDel="008A35B1" w:rsidRDefault="00352E0B" w:rsidP="00352E0B">
            <w:pPr>
              <w:spacing w:before="60" w:after="60" w:line="240" w:lineRule="auto"/>
              <w:rPr>
                <w:b/>
                <w:bCs/>
                <w:sz w:val="18"/>
                <w:szCs w:val="18"/>
              </w:rPr>
            </w:pPr>
          </w:p>
        </w:tc>
        <w:tc>
          <w:tcPr>
            <w:tcW w:w="8552" w:type="dxa"/>
          </w:tcPr>
          <w:p w14:paraId="200ABA84" w14:textId="30B57339" w:rsidR="00352E0B" w:rsidRDefault="00352E0B" w:rsidP="00352E0B">
            <w:pPr>
              <w:spacing w:before="60" w:after="60" w:line="240" w:lineRule="auto"/>
              <w:rPr>
                <w:sz w:val="18"/>
                <w:szCs w:val="18"/>
                <w:lang w:eastAsia="en-GB"/>
              </w:rPr>
            </w:pPr>
            <w:r w:rsidRPr="00094C71">
              <w:rPr>
                <w:b/>
                <w:sz w:val="18"/>
                <w:szCs w:val="18"/>
                <w:lang w:eastAsia="en-GB"/>
              </w:rPr>
              <w:t xml:space="preserve">Component </w:t>
            </w:r>
            <w:r>
              <w:rPr>
                <w:b/>
                <w:sz w:val="18"/>
                <w:szCs w:val="18"/>
                <w:lang w:eastAsia="en-GB"/>
              </w:rPr>
              <w:t>29.</w:t>
            </w:r>
            <w:r w:rsidRPr="00094C71">
              <w:rPr>
                <w:b/>
                <w:sz w:val="18"/>
                <w:szCs w:val="18"/>
                <w:lang w:eastAsia="en-GB"/>
              </w:rPr>
              <w:t xml:space="preserve">2: </w:t>
            </w:r>
            <w:r w:rsidRPr="00094C71">
              <w:rPr>
                <w:sz w:val="18"/>
                <w:szCs w:val="18"/>
                <w:lang w:eastAsia="en-GB"/>
              </w:rPr>
              <w:t>Cooperation on the broader sustainable development and environment agenda</w:t>
            </w:r>
          </w:p>
          <w:p w14:paraId="66C2E31D" w14:textId="07E43624" w:rsidR="00102A8B" w:rsidRPr="00094C71" w:rsidRDefault="00102A8B" w:rsidP="00102A8B">
            <w:pPr>
              <w:spacing w:before="60" w:after="60" w:line="240" w:lineRule="auto"/>
              <w:rPr>
                <w:b/>
                <w:sz w:val="18"/>
                <w:szCs w:val="18"/>
                <w:lang w:eastAsia="en-GB"/>
              </w:rPr>
            </w:pPr>
            <w:r w:rsidRPr="00094C71">
              <w:rPr>
                <w:b/>
                <w:sz w:val="18"/>
                <w:szCs w:val="18"/>
                <w:lang w:eastAsia="en-GB"/>
              </w:rPr>
              <w:lastRenderedPageBreak/>
              <w:t>Outcomes</w:t>
            </w:r>
            <w:r>
              <w:rPr>
                <w:b/>
                <w:sz w:val="18"/>
                <w:szCs w:val="18"/>
                <w:lang w:eastAsia="en-GB"/>
              </w:rPr>
              <w:t xml:space="preserve"> achieved</w:t>
            </w:r>
            <w:r w:rsidRPr="00094C71">
              <w:rPr>
                <w:b/>
                <w:sz w:val="18"/>
                <w:szCs w:val="18"/>
                <w:lang w:eastAsia="en-GB"/>
              </w:rPr>
              <w:t>:</w:t>
            </w:r>
          </w:p>
          <w:p w14:paraId="5D8FBA15" w14:textId="77777777" w:rsidR="00102A8B" w:rsidRPr="00094C71" w:rsidRDefault="00102A8B" w:rsidP="00102A8B">
            <w:pPr>
              <w:spacing w:before="60" w:after="60" w:line="240" w:lineRule="auto"/>
              <w:rPr>
                <w:rFonts w:eastAsia="Times New Roman"/>
                <w:sz w:val="18"/>
                <w:szCs w:val="18"/>
              </w:rPr>
            </w:pPr>
            <w:r w:rsidRPr="00B643E0">
              <w:rPr>
                <w:bCs/>
                <w:sz w:val="18"/>
                <w:szCs w:val="18"/>
              </w:rPr>
              <w:t xml:space="preserve">Enhanced implementation of the conventions, through further integration of chemicals </w:t>
            </w:r>
            <w:r w:rsidRPr="00B643E0">
              <w:rPr>
                <w:rFonts w:eastAsia="Times New Roman"/>
                <w:sz w:val="18"/>
                <w:szCs w:val="18"/>
              </w:rPr>
              <w:t xml:space="preserve">and wastes issues into the implementation and monitoring of the sustainable development goals and UNEA resolutions at the national, </w:t>
            </w:r>
            <w:proofErr w:type="gramStart"/>
            <w:r w:rsidRPr="00B643E0">
              <w:rPr>
                <w:rFonts w:eastAsia="Times New Roman"/>
                <w:sz w:val="18"/>
                <w:szCs w:val="18"/>
              </w:rPr>
              <w:t>regional</w:t>
            </w:r>
            <w:proofErr w:type="gramEnd"/>
            <w:r w:rsidRPr="00B643E0">
              <w:rPr>
                <w:rFonts w:eastAsia="Times New Roman"/>
                <w:sz w:val="18"/>
                <w:szCs w:val="18"/>
              </w:rPr>
              <w:t xml:space="preserve"> and international levels</w:t>
            </w:r>
            <w:r w:rsidRPr="00094C71">
              <w:rPr>
                <w:rFonts w:eastAsia="Times New Roman"/>
                <w:sz w:val="18"/>
                <w:szCs w:val="18"/>
              </w:rPr>
              <w:t xml:space="preserve"> </w:t>
            </w:r>
          </w:p>
          <w:p w14:paraId="56A21E70" w14:textId="77777777" w:rsidR="00352E0B" w:rsidRDefault="00352E0B" w:rsidP="00B643E0">
            <w:pPr>
              <w:spacing w:after="120" w:line="240" w:lineRule="auto"/>
              <w:rPr>
                <w:b/>
                <w:sz w:val="18"/>
                <w:szCs w:val="18"/>
                <w:lang w:eastAsia="en-GB"/>
              </w:rPr>
            </w:pPr>
            <w:r w:rsidRPr="00094C71">
              <w:rPr>
                <w:b/>
                <w:sz w:val="18"/>
                <w:szCs w:val="18"/>
                <w:lang w:eastAsia="en-GB"/>
              </w:rPr>
              <w:t>Activities</w:t>
            </w:r>
            <w:r>
              <w:rPr>
                <w:b/>
                <w:sz w:val="18"/>
                <w:szCs w:val="18"/>
                <w:lang w:eastAsia="en-GB"/>
              </w:rPr>
              <w:t xml:space="preserve"> implemented</w:t>
            </w:r>
            <w:r w:rsidRPr="00094C71">
              <w:rPr>
                <w:b/>
                <w:sz w:val="18"/>
                <w:szCs w:val="18"/>
                <w:lang w:eastAsia="en-GB"/>
              </w:rPr>
              <w:t>:</w:t>
            </w:r>
          </w:p>
          <w:p w14:paraId="24768947" w14:textId="77777777" w:rsidR="00352E0B" w:rsidRPr="00B643E0" w:rsidRDefault="00352E0B" w:rsidP="00CD38C9">
            <w:pPr>
              <w:spacing w:line="240" w:lineRule="auto"/>
              <w:rPr>
                <w:bCs/>
                <w:sz w:val="18"/>
                <w:szCs w:val="18"/>
                <w:lang w:eastAsia="en-GB"/>
              </w:rPr>
            </w:pPr>
            <w:r w:rsidRPr="00B643E0">
              <w:rPr>
                <w:bCs/>
                <w:sz w:val="18"/>
                <w:szCs w:val="18"/>
                <w:lang w:eastAsia="en-GB"/>
              </w:rPr>
              <w:t>The Secretariat:</w:t>
            </w:r>
          </w:p>
          <w:p w14:paraId="727D336B" w14:textId="77777777" w:rsidR="00352E0B" w:rsidRPr="00393FC8" w:rsidRDefault="00352E0B" w:rsidP="00352E0B">
            <w:pPr>
              <w:pStyle w:val="ListParagraph"/>
              <w:numPr>
                <w:ilvl w:val="0"/>
                <w:numId w:val="279"/>
              </w:numPr>
              <w:spacing w:after="120" w:line="240" w:lineRule="auto"/>
              <w:contextualSpacing w:val="0"/>
              <w:rPr>
                <w:b/>
                <w:sz w:val="18"/>
                <w:szCs w:val="18"/>
                <w:lang w:eastAsia="en-GB"/>
              </w:rPr>
            </w:pPr>
            <w:r w:rsidRPr="00002277">
              <w:rPr>
                <w:sz w:val="18"/>
                <w:szCs w:val="18"/>
              </w:rPr>
              <w:t xml:space="preserve">Participated in the online segment of the fifth session of the United Nations Environment Assembly (UNEA), held on 22 and 23 February 2021. The Secretariat also continued its cooperation with UNEP by observing or contributing information to various UNEA processes, such as the work of the ad hoc open-ended expert group on marine litter and microplastics, the review by the Committee of Permanent Representatives to UNEP of the efficiency and effectiveness of UNEP governing bodies with regard to ways of enhancing cooperation between UNEP and the multilateral environmental agreements, and UNEP follow-up to General Assembly resolution 73/333 on the follow-up to the report of the ad hoc open-ended working group established pursuant to General Assembly resolution 72/277. </w:t>
            </w:r>
            <w:r w:rsidRPr="00200B0F">
              <w:rPr>
                <w:sz w:val="18"/>
                <w:szCs w:val="18"/>
              </w:rPr>
              <w:t xml:space="preserve">Also co-organized the </w:t>
            </w:r>
            <w:r>
              <w:rPr>
                <w:sz w:val="18"/>
                <w:szCs w:val="18"/>
              </w:rPr>
              <w:t xml:space="preserve">online </w:t>
            </w:r>
            <w:r w:rsidRPr="00200B0F">
              <w:rPr>
                <w:sz w:val="18"/>
                <w:szCs w:val="18"/>
              </w:rPr>
              <w:t>event</w:t>
            </w:r>
            <w:r>
              <w:rPr>
                <w:sz w:val="18"/>
                <w:szCs w:val="18"/>
              </w:rPr>
              <w:t xml:space="preserve"> on </w:t>
            </w:r>
            <w:r w:rsidRPr="00200B0F">
              <w:rPr>
                <w:sz w:val="18"/>
                <w:szCs w:val="18"/>
              </w:rPr>
              <w:t>Addressing E-waste through Tracking, Traceability and Circular Approach</w:t>
            </w:r>
            <w:r>
              <w:rPr>
                <w:sz w:val="18"/>
                <w:szCs w:val="18"/>
              </w:rPr>
              <w:t xml:space="preserve"> held on 18 February 2021</w:t>
            </w:r>
            <w:r w:rsidRPr="00200B0F">
              <w:rPr>
                <w:sz w:val="18"/>
                <w:szCs w:val="18"/>
              </w:rPr>
              <w:t xml:space="preserve"> under the UN Science-Policy-Business Forum on the Environment (18-20 February 2021</w:t>
            </w:r>
            <w:proofErr w:type="gramStart"/>
            <w:r w:rsidRPr="00200B0F">
              <w:rPr>
                <w:sz w:val="18"/>
                <w:szCs w:val="18"/>
              </w:rPr>
              <w:t>)</w:t>
            </w:r>
            <w:r>
              <w:rPr>
                <w:sz w:val="18"/>
                <w:szCs w:val="18"/>
              </w:rPr>
              <w:t>;</w:t>
            </w:r>
            <w:proofErr w:type="gramEnd"/>
          </w:p>
          <w:p w14:paraId="482A8CC7" w14:textId="77777777" w:rsidR="00352E0B" w:rsidRPr="00393FC8" w:rsidRDefault="00352E0B" w:rsidP="00352E0B">
            <w:pPr>
              <w:pStyle w:val="ListParagraph"/>
              <w:numPr>
                <w:ilvl w:val="0"/>
                <w:numId w:val="279"/>
              </w:numPr>
              <w:spacing w:after="120" w:line="240" w:lineRule="auto"/>
              <w:contextualSpacing w:val="0"/>
              <w:rPr>
                <w:rFonts w:eastAsia="Times New Roman"/>
                <w:color w:val="000000"/>
                <w:sz w:val="18"/>
                <w:szCs w:val="18"/>
              </w:rPr>
            </w:pPr>
            <w:r w:rsidRPr="00002277">
              <w:rPr>
                <w:rFonts w:eastAsia="Times New Roman"/>
                <w:color w:val="000000"/>
                <w:sz w:val="18"/>
                <w:szCs w:val="18"/>
              </w:rPr>
              <w:t xml:space="preserve">Contributed to the 2020 and 2021 </w:t>
            </w:r>
            <w:r>
              <w:rPr>
                <w:rFonts w:eastAsia="Times New Roman"/>
                <w:color w:val="000000"/>
                <w:sz w:val="18"/>
                <w:szCs w:val="18"/>
              </w:rPr>
              <w:t xml:space="preserve">sessions of the </w:t>
            </w:r>
            <w:r w:rsidRPr="00002277">
              <w:rPr>
                <w:rFonts w:eastAsia="Times New Roman"/>
                <w:color w:val="000000"/>
                <w:sz w:val="18"/>
                <w:szCs w:val="18"/>
              </w:rPr>
              <w:t xml:space="preserve">High-Level Political Forum which were held from </w:t>
            </w:r>
            <w:r>
              <w:rPr>
                <w:rFonts w:eastAsia="Times New Roman"/>
                <w:color w:val="000000"/>
                <w:sz w:val="18"/>
                <w:szCs w:val="18"/>
              </w:rPr>
              <w:t>7 to 16 July 2020 and from 6</w:t>
            </w:r>
            <w:r w:rsidRPr="00002277">
              <w:rPr>
                <w:rFonts w:eastAsia="Times New Roman"/>
                <w:color w:val="000000"/>
                <w:sz w:val="18"/>
                <w:szCs w:val="18"/>
              </w:rPr>
              <w:t xml:space="preserve"> to 1</w:t>
            </w:r>
            <w:r>
              <w:rPr>
                <w:rFonts w:eastAsia="Times New Roman"/>
                <w:color w:val="000000"/>
                <w:sz w:val="18"/>
                <w:szCs w:val="18"/>
              </w:rPr>
              <w:t xml:space="preserve">5 </w:t>
            </w:r>
            <w:r w:rsidRPr="00002277">
              <w:rPr>
                <w:rFonts w:eastAsia="Times New Roman"/>
                <w:color w:val="000000"/>
                <w:sz w:val="18"/>
                <w:szCs w:val="18"/>
              </w:rPr>
              <w:t>July 20</w:t>
            </w:r>
            <w:r>
              <w:rPr>
                <w:rFonts w:eastAsia="Times New Roman"/>
                <w:color w:val="000000"/>
                <w:sz w:val="18"/>
                <w:szCs w:val="18"/>
              </w:rPr>
              <w:t>21</w:t>
            </w:r>
            <w:r w:rsidRPr="00002277">
              <w:rPr>
                <w:rFonts w:eastAsia="Times New Roman"/>
                <w:color w:val="000000"/>
                <w:sz w:val="18"/>
                <w:szCs w:val="18"/>
              </w:rPr>
              <w:t>,</w:t>
            </w:r>
            <w:r>
              <w:rPr>
                <w:rFonts w:eastAsia="Times New Roman"/>
                <w:color w:val="000000"/>
                <w:sz w:val="18"/>
                <w:szCs w:val="18"/>
              </w:rPr>
              <w:t xml:space="preserve"> respectively,</w:t>
            </w:r>
            <w:r w:rsidRPr="00002277">
              <w:rPr>
                <w:rFonts w:eastAsia="Times New Roman"/>
                <w:color w:val="000000"/>
                <w:sz w:val="18"/>
                <w:szCs w:val="18"/>
              </w:rPr>
              <w:t xml:space="preserve"> in New York, United States of America</w:t>
            </w:r>
            <w:r>
              <w:rPr>
                <w:rFonts w:eastAsia="Times New Roman"/>
                <w:color w:val="000000"/>
                <w:sz w:val="18"/>
                <w:szCs w:val="18"/>
              </w:rPr>
              <w:t xml:space="preserve">, by submitting written inputs </w:t>
            </w:r>
            <w:r w:rsidRPr="00002277">
              <w:rPr>
                <w:rFonts w:eastAsia="Times New Roman"/>
                <w:color w:val="000000"/>
                <w:sz w:val="18"/>
                <w:szCs w:val="18"/>
              </w:rPr>
              <w:t>on the relevance and contribution of each of the convention</w:t>
            </w:r>
            <w:r>
              <w:rPr>
                <w:rFonts w:eastAsia="Times New Roman"/>
                <w:color w:val="000000"/>
                <w:sz w:val="18"/>
                <w:szCs w:val="18"/>
              </w:rPr>
              <w:t xml:space="preserve"> and by</w:t>
            </w:r>
            <w:r w:rsidRPr="00393FC8">
              <w:rPr>
                <w:rFonts w:eastAsia="Times New Roman"/>
                <w:color w:val="000000"/>
                <w:sz w:val="18"/>
                <w:szCs w:val="18"/>
              </w:rPr>
              <w:t xml:space="preserve"> providing input to the preparation of the 2020 and 2021 reports of the Secretary-General on progress in achieving the Sustainable Development </w:t>
            </w:r>
            <w:proofErr w:type="gramStart"/>
            <w:r w:rsidRPr="00393FC8">
              <w:rPr>
                <w:rFonts w:eastAsia="Times New Roman"/>
                <w:color w:val="000000"/>
                <w:sz w:val="18"/>
                <w:szCs w:val="18"/>
              </w:rPr>
              <w:t>Goals</w:t>
            </w:r>
            <w:r>
              <w:rPr>
                <w:rFonts w:eastAsia="Times New Roman"/>
                <w:color w:val="000000"/>
                <w:sz w:val="18"/>
                <w:szCs w:val="18"/>
              </w:rPr>
              <w:t>;</w:t>
            </w:r>
            <w:proofErr w:type="gramEnd"/>
            <w:r w:rsidRPr="00393FC8">
              <w:rPr>
                <w:rFonts w:eastAsia="Times New Roman"/>
                <w:color w:val="000000"/>
                <w:sz w:val="18"/>
                <w:szCs w:val="18"/>
              </w:rPr>
              <w:t xml:space="preserve"> </w:t>
            </w:r>
          </w:p>
          <w:p w14:paraId="23678057" w14:textId="77777777" w:rsidR="00352E0B" w:rsidRDefault="00352E0B" w:rsidP="00352E0B">
            <w:pPr>
              <w:pStyle w:val="ListParagraph"/>
              <w:numPr>
                <w:ilvl w:val="0"/>
                <w:numId w:val="279"/>
              </w:numPr>
              <w:spacing w:after="120" w:line="240" w:lineRule="auto"/>
              <w:contextualSpacing w:val="0"/>
              <w:rPr>
                <w:rFonts w:eastAsia="Times New Roman"/>
                <w:color w:val="000000"/>
                <w:sz w:val="18"/>
                <w:szCs w:val="18"/>
              </w:rPr>
            </w:pPr>
            <w:r w:rsidRPr="00547DAE">
              <w:rPr>
                <w:rFonts w:eastAsia="Times New Roman"/>
                <w:color w:val="000000"/>
                <w:sz w:val="18"/>
                <w:szCs w:val="18"/>
              </w:rPr>
              <w:t xml:space="preserve">Contributed to the activities of the Environment Management Group (EMG) </w:t>
            </w:r>
            <w:r>
              <w:rPr>
                <w:rFonts w:eastAsia="Times New Roman"/>
                <w:color w:val="000000"/>
                <w:sz w:val="18"/>
                <w:szCs w:val="18"/>
              </w:rPr>
              <w:t>and</w:t>
            </w:r>
            <w:r w:rsidRPr="00393FC8">
              <w:rPr>
                <w:rFonts w:eastAsia="Times New Roman"/>
                <w:color w:val="000000"/>
                <w:sz w:val="18"/>
                <w:szCs w:val="18"/>
              </w:rPr>
              <w:t xml:space="preserve"> provided input to several issue management groups, such as those on tackling e-waste and on environmental sustainability management, as well as to the consultative process on biodiversity, the consultative process on advancing environmental and social sustainability in the United Nations System and the Task Team on Marine Litter and </w:t>
            </w:r>
            <w:proofErr w:type="gramStart"/>
            <w:r w:rsidRPr="00393FC8">
              <w:rPr>
                <w:rFonts w:eastAsia="Times New Roman"/>
                <w:color w:val="000000"/>
                <w:sz w:val="18"/>
                <w:szCs w:val="18"/>
              </w:rPr>
              <w:t>Microplastics</w:t>
            </w:r>
            <w:r>
              <w:rPr>
                <w:rFonts w:eastAsia="Times New Roman"/>
                <w:color w:val="000000"/>
                <w:sz w:val="18"/>
                <w:szCs w:val="18"/>
              </w:rPr>
              <w:t>;</w:t>
            </w:r>
            <w:proofErr w:type="gramEnd"/>
            <w:r>
              <w:rPr>
                <w:rFonts w:eastAsia="Times New Roman"/>
                <w:color w:val="000000"/>
                <w:sz w:val="18"/>
                <w:szCs w:val="18"/>
              </w:rPr>
              <w:t xml:space="preserve"> </w:t>
            </w:r>
          </w:p>
          <w:p w14:paraId="54B35F79" w14:textId="77777777" w:rsidR="00352E0B" w:rsidRPr="00094C71" w:rsidRDefault="00352E0B" w:rsidP="00352E0B">
            <w:pPr>
              <w:pStyle w:val="ListParagraph"/>
              <w:numPr>
                <w:ilvl w:val="0"/>
                <w:numId w:val="279"/>
              </w:numPr>
              <w:spacing w:after="120" w:line="240" w:lineRule="auto"/>
              <w:contextualSpacing w:val="0"/>
              <w:rPr>
                <w:b/>
                <w:sz w:val="18"/>
                <w:szCs w:val="18"/>
              </w:rPr>
            </w:pPr>
            <w:r>
              <w:rPr>
                <w:rFonts w:eastAsia="Times New Roman"/>
                <w:color w:val="000000"/>
                <w:sz w:val="18"/>
                <w:szCs w:val="18"/>
              </w:rPr>
              <w:t xml:space="preserve">Explored linkages with broader </w:t>
            </w:r>
            <w:r w:rsidRPr="00A36FC7">
              <w:rPr>
                <w:rFonts w:eastAsia="Times New Roman"/>
                <w:color w:val="000000"/>
                <w:sz w:val="18"/>
                <w:szCs w:val="18"/>
              </w:rPr>
              <w:t>environmental and sustainable development agendas</w:t>
            </w:r>
            <w:r>
              <w:rPr>
                <w:rFonts w:eastAsia="Times New Roman"/>
                <w:color w:val="000000"/>
                <w:sz w:val="18"/>
                <w:szCs w:val="18"/>
              </w:rPr>
              <w:t xml:space="preserve">, by developing jointly with the </w:t>
            </w:r>
            <w:r w:rsidRPr="00393FC8">
              <w:rPr>
                <w:rFonts w:eastAsia="Times New Roman"/>
                <w:color w:val="000000"/>
                <w:sz w:val="18"/>
                <w:szCs w:val="18"/>
              </w:rPr>
              <w:t>Minamata Convention an exploratory study on the four conventions’ linkages to biodiversity and an assessment report on the conventions’ linkages to climate change</w:t>
            </w:r>
            <w:r w:rsidRPr="004A0BDB">
              <w:rPr>
                <w:rFonts w:eastAsia="Times New Roman"/>
                <w:color w:val="000000"/>
                <w:sz w:val="18"/>
                <w:szCs w:val="18"/>
              </w:rPr>
              <w:t>.</w:t>
            </w:r>
          </w:p>
        </w:tc>
      </w:tr>
      <w:tr w:rsidR="00352E0B" w:rsidRPr="00DC6A7A" w14:paraId="1257BDA3" w14:textId="77777777" w:rsidTr="00B9470D">
        <w:trPr>
          <w:trHeight w:val="575"/>
        </w:trPr>
        <w:tc>
          <w:tcPr>
            <w:tcW w:w="1843" w:type="dxa"/>
            <w:vMerge/>
            <w:tcBorders>
              <w:top w:val="single" w:sz="4" w:space="0" w:color="auto"/>
              <w:bottom w:val="nil"/>
            </w:tcBorders>
          </w:tcPr>
          <w:p w14:paraId="5E92DF2D" w14:textId="77777777" w:rsidR="00352E0B" w:rsidRPr="00094C71" w:rsidRDefault="00352E0B" w:rsidP="00352E0B">
            <w:pPr>
              <w:spacing w:before="60" w:after="60" w:line="240" w:lineRule="auto"/>
              <w:rPr>
                <w:b/>
                <w:bCs/>
                <w:sz w:val="18"/>
                <w:szCs w:val="18"/>
              </w:rPr>
            </w:pPr>
          </w:p>
        </w:tc>
        <w:tc>
          <w:tcPr>
            <w:tcW w:w="8552" w:type="dxa"/>
          </w:tcPr>
          <w:p w14:paraId="4388A215" w14:textId="352D9458" w:rsidR="00352E0B" w:rsidRPr="00094C71" w:rsidRDefault="00102A8B" w:rsidP="00352E0B">
            <w:pPr>
              <w:tabs>
                <w:tab w:val="left" w:pos="1157"/>
              </w:tabs>
              <w:suppressAutoHyphens/>
              <w:spacing w:before="60" w:after="60" w:line="240" w:lineRule="auto"/>
              <w:rPr>
                <w:i/>
                <w:sz w:val="18"/>
                <w:szCs w:val="18"/>
                <w:lang w:eastAsia="en-GB"/>
              </w:rPr>
            </w:pPr>
            <w:r>
              <w:rPr>
                <w:b/>
                <w:sz w:val="18"/>
                <w:szCs w:val="18"/>
                <w:lang w:eastAsia="en-GB"/>
              </w:rPr>
              <w:t>Evaluation as per the i</w:t>
            </w:r>
            <w:r w:rsidR="00352E0B" w:rsidRPr="00094C71">
              <w:rPr>
                <w:b/>
                <w:sz w:val="18"/>
                <w:szCs w:val="18"/>
                <w:lang w:eastAsia="en-GB"/>
              </w:rPr>
              <w:t xml:space="preserve">ndicators of achievement: </w:t>
            </w:r>
          </w:p>
          <w:p w14:paraId="6BBED498" w14:textId="7CDFA34A" w:rsidR="00352E0B" w:rsidRPr="00094C71" w:rsidRDefault="00102A8B" w:rsidP="00352E0B">
            <w:pPr>
              <w:numPr>
                <w:ilvl w:val="0"/>
                <w:numId w:val="83"/>
              </w:numPr>
              <w:spacing w:before="60" w:after="60" w:line="240" w:lineRule="auto"/>
              <w:ind w:left="357" w:hanging="357"/>
              <w:rPr>
                <w:sz w:val="18"/>
                <w:szCs w:val="18"/>
              </w:rPr>
            </w:pPr>
            <w:r w:rsidRPr="00094C71">
              <w:rPr>
                <w:sz w:val="18"/>
                <w:szCs w:val="18"/>
              </w:rPr>
              <w:t>The conventions are taken into account in the implementation of the</w:t>
            </w:r>
            <w:r w:rsidRPr="00094C71">
              <w:rPr>
                <w:rFonts w:eastAsia="Times New Roman"/>
                <w:sz w:val="18"/>
                <w:szCs w:val="18"/>
              </w:rPr>
              <w:t xml:space="preserve"> </w:t>
            </w:r>
            <w:r w:rsidRPr="00102A8B">
              <w:rPr>
                <w:rFonts w:eastAsia="Times New Roman"/>
                <w:sz w:val="18"/>
                <w:szCs w:val="18"/>
              </w:rPr>
              <w:t>sustainable development goals and other frameworks related to the broader environmental/sustainable development agendas</w:t>
            </w:r>
            <w:r w:rsidRPr="00102A8B">
              <w:rPr>
                <w:sz w:val="18"/>
                <w:szCs w:val="18"/>
              </w:rPr>
              <w:t>:</w:t>
            </w:r>
            <w:r w:rsidRPr="00B643E0">
              <w:rPr>
                <w:rFonts w:eastAsia="Calibri"/>
                <w:sz w:val="18"/>
                <w:szCs w:val="18"/>
              </w:rPr>
              <w:t xml:space="preserve"> </w:t>
            </w:r>
            <w:r w:rsidR="00352E0B" w:rsidRPr="00102A8B">
              <w:rPr>
                <w:sz w:val="18"/>
                <w:szCs w:val="18"/>
              </w:rPr>
              <w:t>The conventions</w:t>
            </w:r>
            <w:r w:rsidR="00352E0B" w:rsidRPr="00094C71">
              <w:rPr>
                <w:sz w:val="18"/>
                <w:szCs w:val="18"/>
              </w:rPr>
              <w:t xml:space="preserve"> </w:t>
            </w:r>
            <w:r w:rsidR="00352E0B">
              <w:rPr>
                <w:sz w:val="18"/>
                <w:szCs w:val="18"/>
              </w:rPr>
              <w:t>we</w:t>
            </w:r>
            <w:r w:rsidR="00352E0B" w:rsidRPr="00094C71">
              <w:rPr>
                <w:sz w:val="18"/>
                <w:szCs w:val="18"/>
              </w:rPr>
              <w:t>re taken into account in the implementation of the</w:t>
            </w:r>
            <w:r w:rsidR="00352E0B" w:rsidRPr="00094C71">
              <w:rPr>
                <w:rFonts w:eastAsia="Times New Roman"/>
                <w:sz w:val="18"/>
                <w:szCs w:val="18"/>
              </w:rPr>
              <w:t xml:space="preserve"> sustainable development goals and other frameworks related to the broader environmental/sustainable development </w:t>
            </w:r>
            <w:proofErr w:type="gramStart"/>
            <w:r w:rsidR="00352E0B" w:rsidRPr="00094C71">
              <w:rPr>
                <w:rFonts w:eastAsia="Times New Roman"/>
                <w:sz w:val="18"/>
                <w:szCs w:val="18"/>
              </w:rPr>
              <w:t>agendas</w:t>
            </w:r>
            <w:r w:rsidR="00352E0B">
              <w:rPr>
                <w:rFonts w:eastAsia="Times New Roman"/>
                <w:sz w:val="18"/>
                <w:szCs w:val="18"/>
              </w:rPr>
              <w:t>;</w:t>
            </w:r>
            <w:proofErr w:type="gramEnd"/>
            <w:r w:rsidR="00352E0B">
              <w:rPr>
                <w:rFonts w:eastAsia="Times New Roman"/>
                <w:sz w:val="18"/>
                <w:szCs w:val="18"/>
              </w:rPr>
              <w:t xml:space="preserve"> </w:t>
            </w:r>
          </w:p>
          <w:p w14:paraId="12EECAAD" w14:textId="1499964F" w:rsidR="00352E0B" w:rsidRPr="00094C71" w:rsidRDefault="00102A8B" w:rsidP="00352E0B">
            <w:pPr>
              <w:numPr>
                <w:ilvl w:val="0"/>
                <w:numId w:val="83"/>
              </w:numPr>
              <w:spacing w:before="60" w:after="60" w:line="240" w:lineRule="auto"/>
              <w:ind w:left="357" w:hanging="357"/>
              <w:rPr>
                <w:sz w:val="18"/>
                <w:szCs w:val="18"/>
              </w:rPr>
            </w:pPr>
            <w:r w:rsidRPr="00094C71">
              <w:rPr>
                <w:sz w:val="18"/>
                <w:szCs w:val="18"/>
              </w:rPr>
              <w:t xml:space="preserve">Mainstreaming of the sound management of chemicals and </w:t>
            </w:r>
            <w:r w:rsidRPr="00102A8B">
              <w:rPr>
                <w:sz w:val="18"/>
                <w:szCs w:val="18"/>
              </w:rPr>
              <w:t>wastes into national sustainable development plans and into the international development assistance priorities is promoted:</w:t>
            </w:r>
            <w:r w:rsidRPr="00B643E0">
              <w:rPr>
                <w:rFonts w:eastAsia="Calibri"/>
                <w:sz w:val="18"/>
                <w:szCs w:val="18"/>
              </w:rPr>
              <w:t xml:space="preserve"> </w:t>
            </w:r>
            <w:r w:rsidR="00352E0B" w:rsidRPr="00102A8B">
              <w:rPr>
                <w:sz w:val="18"/>
                <w:szCs w:val="18"/>
              </w:rPr>
              <w:t>Mainstreaming</w:t>
            </w:r>
            <w:r w:rsidR="00352E0B" w:rsidRPr="00094C71">
              <w:rPr>
                <w:sz w:val="18"/>
                <w:szCs w:val="18"/>
              </w:rPr>
              <w:t xml:space="preserve"> of the sound management of chemicals and wastes into national sustainable development plans and into the international development assistance priorities </w:t>
            </w:r>
            <w:r w:rsidR="00352E0B">
              <w:rPr>
                <w:sz w:val="18"/>
                <w:szCs w:val="18"/>
              </w:rPr>
              <w:t>wa</w:t>
            </w:r>
            <w:r w:rsidR="00352E0B" w:rsidRPr="00094C71">
              <w:rPr>
                <w:sz w:val="18"/>
                <w:szCs w:val="18"/>
              </w:rPr>
              <w:t xml:space="preserve">s </w:t>
            </w:r>
            <w:proofErr w:type="gramStart"/>
            <w:r w:rsidR="00352E0B" w:rsidRPr="00094C71">
              <w:rPr>
                <w:sz w:val="18"/>
                <w:szCs w:val="18"/>
              </w:rPr>
              <w:t>promoted</w:t>
            </w:r>
            <w:r w:rsidR="00352E0B">
              <w:rPr>
                <w:sz w:val="18"/>
                <w:szCs w:val="18"/>
              </w:rPr>
              <w:t>;</w:t>
            </w:r>
            <w:proofErr w:type="gramEnd"/>
            <w:r w:rsidR="00352E0B">
              <w:rPr>
                <w:sz w:val="18"/>
                <w:szCs w:val="18"/>
              </w:rPr>
              <w:t xml:space="preserve"> </w:t>
            </w:r>
          </w:p>
          <w:p w14:paraId="6DE20146" w14:textId="498BA7D9" w:rsidR="00352E0B" w:rsidRPr="00DC6A7A" w:rsidRDefault="00102A8B" w:rsidP="00352E0B">
            <w:pPr>
              <w:pStyle w:val="ListParagraph"/>
              <w:numPr>
                <w:ilvl w:val="0"/>
                <w:numId w:val="83"/>
              </w:numPr>
              <w:spacing w:before="60" w:after="60" w:line="240" w:lineRule="auto"/>
              <w:rPr>
                <w:i/>
                <w:sz w:val="18"/>
                <w:szCs w:val="18"/>
              </w:rPr>
            </w:pPr>
            <w:r w:rsidRPr="00DC6A7A">
              <w:rPr>
                <w:sz w:val="18"/>
                <w:szCs w:val="18"/>
              </w:rPr>
              <w:t xml:space="preserve">Reach and influence of the conventions is </w:t>
            </w:r>
            <w:r w:rsidRPr="00102A8B">
              <w:rPr>
                <w:sz w:val="18"/>
                <w:szCs w:val="18"/>
              </w:rPr>
              <w:t>promoted:</w:t>
            </w:r>
            <w:r w:rsidRPr="00B643E0">
              <w:rPr>
                <w:rFonts w:eastAsia="Calibri"/>
                <w:sz w:val="18"/>
                <w:szCs w:val="18"/>
              </w:rPr>
              <w:t xml:space="preserve"> </w:t>
            </w:r>
            <w:r w:rsidR="00352E0B" w:rsidRPr="00102A8B">
              <w:rPr>
                <w:sz w:val="18"/>
                <w:szCs w:val="18"/>
              </w:rPr>
              <w:t>Reach and influence of the conventions was</w:t>
            </w:r>
            <w:r w:rsidR="00352E0B" w:rsidRPr="00DC6A7A">
              <w:rPr>
                <w:sz w:val="18"/>
                <w:szCs w:val="18"/>
              </w:rPr>
              <w:t xml:space="preserve"> promoted</w:t>
            </w:r>
            <w:r w:rsidR="00352E0B">
              <w:rPr>
                <w:sz w:val="18"/>
                <w:szCs w:val="18"/>
              </w:rPr>
              <w:t>.</w:t>
            </w:r>
          </w:p>
        </w:tc>
      </w:tr>
      <w:tr w:rsidR="00352E0B" w:rsidRPr="00094C71" w14:paraId="117E750D" w14:textId="77777777" w:rsidTr="00B9470D">
        <w:trPr>
          <w:trHeight w:val="328"/>
        </w:trPr>
        <w:tc>
          <w:tcPr>
            <w:tcW w:w="1843" w:type="dxa"/>
            <w:vMerge w:val="restart"/>
            <w:tcBorders>
              <w:top w:val="nil"/>
              <w:bottom w:val="nil"/>
            </w:tcBorders>
          </w:tcPr>
          <w:p w14:paraId="4B12DC92" w14:textId="77777777" w:rsidR="00352E0B" w:rsidRPr="00094C71" w:rsidRDefault="00352E0B" w:rsidP="00352E0B">
            <w:pPr>
              <w:spacing w:before="60" w:after="60" w:line="240" w:lineRule="auto"/>
              <w:rPr>
                <w:b/>
                <w:bCs/>
                <w:sz w:val="18"/>
                <w:szCs w:val="18"/>
              </w:rPr>
            </w:pPr>
          </w:p>
        </w:tc>
        <w:tc>
          <w:tcPr>
            <w:tcW w:w="8552" w:type="dxa"/>
          </w:tcPr>
          <w:p w14:paraId="2DA4BC62" w14:textId="77777777" w:rsidR="00352E0B" w:rsidRPr="00094C71" w:rsidRDefault="00352E0B" w:rsidP="00352E0B">
            <w:pPr>
              <w:spacing w:before="60" w:after="60" w:line="240" w:lineRule="auto"/>
              <w:rPr>
                <w:b/>
                <w:sz w:val="18"/>
                <w:szCs w:val="18"/>
                <w:lang w:eastAsia="en-GB"/>
              </w:rPr>
            </w:pPr>
            <w:r w:rsidRPr="00094C71">
              <w:rPr>
                <w:b/>
                <w:sz w:val="18"/>
                <w:szCs w:val="18"/>
                <w:lang w:eastAsia="en-GB"/>
              </w:rPr>
              <w:t xml:space="preserve">Component </w:t>
            </w:r>
            <w:r>
              <w:rPr>
                <w:b/>
                <w:sz w:val="18"/>
                <w:szCs w:val="18"/>
                <w:lang w:eastAsia="en-GB"/>
              </w:rPr>
              <w:t>29.</w:t>
            </w:r>
            <w:r w:rsidRPr="00094C71">
              <w:rPr>
                <w:b/>
                <w:sz w:val="18"/>
                <w:szCs w:val="18"/>
                <w:lang w:eastAsia="en-GB"/>
              </w:rPr>
              <w:t xml:space="preserve">3: </w:t>
            </w:r>
            <w:r w:rsidRPr="00094C71">
              <w:rPr>
                <w:sz w:val="18"/>
                <w:szCs w:val="18"/>
                <w:lang w:eastAsia="en-GB"/>
              </w:rPr>
              <w:t>Other cooperation and coordination</w:t>
            </w:r>
          </w:p>
          <w:p w14:paraId="0C9CF2E9" w14:textId="77777777" w:rsidR="00102A8B" w:rsidRPr="00094C71" w:rsidRDefault="00102A8B" w:rsidP="00102A8B">
            <w:pPr>
              <w:spacing w:before="60" w:after="60" w:line="240" w:lineRule="auto"/>
              <w:rPr>
                <w:b/>
                <w:sz w:val="18"/>
                <w:szCs w:val="18"/>
                <w:lang w:eastAsia="en-GB"/>
              </w:rPr>
            </w:pPr>
            <w:r w:rsidRPr="00094C71">
              <w:rPr>
                <w:b/>
                <w:sz w:val="18"/>
                <w:szCs w:val="18"/>
                <w:lang w:eastAsia="en-GB"/>
              </w:rPr>
              <w:t>Outcomes:</w:t>
            </w:r>
          </w:p>
          <w:p w14:paraId="7C1F7B4E" w14:textId="087CAC83" w:rsidR="00102A8B" w:rsidRPr="00094C71" w:rsidRDefault="00102A8B" w:rsidP="00102A8B">
            <w:pPr>
              <w:spacing w:before="60" w:after="60" w:line="240" w:lineRule="auto"/>
              <w:rPr>
                <w:rFonts w:eastAsia="Times New Roman"/>
                <w:bCs/>
                <w:sz w:val="18"/>
                <w:szCs w:val="18"/>
              </w:rPr>
            </w:pPr>
            <w:r w:rsidRPr="00B643E0">
              <w:rPr>
                <w:bCs/>
                <w:sz w:val="18"/>
                <w:szCs w:val="18"/>
              </w:rPr>
              <w:t>Enhanced implementation of the conventions through e</w:t>
            </w:r>
            <w:r w:rsidRPr="00B643E0">
              <w:rPr>
                <w:sz w:val="18"/>
                <w:szCs w:val="18"/>
              </w:rPr>
              <w:t xml:space="preserve">ffective and coherent exchange of experiences and expertise as well as cooperative activities with other organizations </w:t>
            </w:r>
            <w:r w:rsidRPr="00B643E0">
              <w:rPr>
                <w:rFonts w:eastAsia="Times New Roman"/>
                <w:bCs/>
                <w:sz w:val="18"/>
                <w:szCs w:val="18"/>
              </w:rPr>
              <w:t>that have areas of common interest with the conventions</w:t>
            </w:r>
            <w:r>
              <w:rPr>
                <w:rFonts w:eastAsia="Times New Roman"/>
                <w:bCs/>
                <w:sz w:val="18"/>
                <w:szCs w:val="18"/>
              </w:rPr>
              <w:t>.</w:t>
            </w:r>
          </w:p>
          <w:p w14:paraId="23DBD24C" w14:textId="6DF63D76" w:rsidR="00352E0B" w:rsidRDefault="00352E0B" w:rsidP="00352E0B">
            <w:pPr>
              <w:spacing w:before="60" w:after="60" w:line="240" w:lineRule="auto"/>
              <w:rPr>
                <w:b/>
                <w:sz w:val="18"/>
                <w:szCs w:val="18"/>
                <w:lang w:eastAsia="en-GB"/>
              </w:rPr>
            </w:pPr>
            <w:r w:rsidRPr="00094C71">
              <w:rPr>
                <w:b/>
                <w:sz w:val="18"/>
                <w:szCs w:val="18"/>
                <w:lang w:eastAsia="en-GB"/>
              </w:rPr>
              <w:t>Activities</w:t>
            </w:r>
            <w:r>
              <w:rPr>
                <w:b/>
                <w:sz w:val="18"/>
                <w:szCs w:val="18"/>
                <w:lang w:eastAsia="en-GB"/>
              </w:rPr>
              <w:t xml:space="preserve"> implemented</w:t>
            </w:r>
            <w:r w:rsidRPr="00094C71">
              <w:rPr>
                <w:b/>
                <w:sz w:val="18"/>
                <w:szCs w:val="18"/>
                <w:lang w:eastAsia="en-GB"/>
              </w:rPr>
              <w:t>:</w:t>
            </w:r>
          </w:p>
          <w:p w14:paraId="431F6728" w14:textId="77777777" w:rsidR="00352E0B" w:rsidRPr="00A36FC7" w:rsidRDefault="00352E0B" w:rsidP="00352E0B">
            <w:pPr>
              <w:spacing w:before="120" w:after="80"/>
              <w:rPr>
                <w:sz w:val="18"/>
                <w:szCs w:val="18"/>
                <w:lang w:eastAsia="en-GB"/>
              </w:rPr>
            </w:pPr>
            <w:r w:rsidRPr="00A36FC7">
              <w:rPr>
                <w:sz w:val="18"/>
                <w:szCs w:val="18"/>
                <w:lang w:eastAsia="en-GB"/>
              </w:rPr>
              <w:t>The Secretariat cooperated with:</w:t>
            </w:r>
          </w:p>
          <w:p w14:paraId="26C53031" w14:textId="77777777" w:rsidR="00352E0B" w:rsidRPr="00393FC8" w:rsidRDefault="00352E0B" w:rsidP="00352E0B">
            <w:pPr>
              <w:pStyle w:val="ListParagraph"/>
              <w:numPr>
                <w:ilvl w:val="0"/>
                <w:numId w:val="250"/>
              </w:numPr>
              <w:spacing w:after="80" w:line="240" w:lineRule="auto"/>
              <w:contextualSpacing w:val="0"/>
              <w:rPr>
                <w:rFonts w:eastAsia="Times New Roman"/>
                <w:color w:val="000000"/>
                <w:sz w:val="18"/>
                <w:szCs w:val="18"/>
              </w:rPr>
            </w:pPr>
            <w:r w:rsidRPr="00393FC8">
              <w:rPr>
                <w:rFonts w:eastAsia="Times New Roman"/>
                <w:color w:val="000000"/>
                <w:sz w:val="18"/>
                <w:szCs w:val="18"/>
              </w:rPr>
              <w:t>Interpol, and participated in its activities and meetings</w:t>
            </w:r>
            <w:r>
              <w:rPr>
                <w:rFonts w:eastAsia="Times New Roman"/>
                <w:color w:val="000000"/>
                <w:sz w:val="18"/>
                <w:szCs w:val="18"/>
              </w:rPr>
              <w:t xml:space="preserve">. In 2020, the Secretariat provided </w:t>
            </w:r>
            <w:r>
              <w:rPr>
                <w:sz w:val="18"/>
                <w:szCs w:val="18"/>
              </w:rPr>
              <w:t xml:space="preserve">feedback on the report on </w:t>
            </w:r>
            <w:r w:rsidRPr="009B28D6">
              <w:rPr>
                <w:sz w:val="18"/>
                <w:szCs w:val="18"/>
              </w:rPr>
              <w:t xml:space="preserve">Identifying the criminal trends emerging in recyclable plastic waste </w:t>
            </w:r>
            <w:proofErr w:type="gramStart"/>
            <w:r w:rsidRPr="009B28D6">
              <w:rPr>
                <w:sz w:val="18"/>
                <w:szCs w:val="18"/>
              </w:rPr>
              <w:t>sector</w:t>
            </w:r>
            <w:r>
              <w:rPr>
                <w:sz w:val="18"/>
                <w:szCs w:val="18"/>
              </w:rPr>
              <w:t>;</w:t>
            </w:r>
            <w:proofErr w:type="gramEnd"/>
            <w:r w:rsidRPr="00393FC8">
              <w:rPr>
                <w:rFonts w:eastAsia="Times New Roman"/>
                <w:color w:val="000000"/>
                <w:sz w:val="18"/>
                <w:szCs w:val="18"/>
              </w:rPr>
              <w:t xml:space="preserve">  </w:t>
            </w:r>
          </w:p>
          <w:p w14:paraId="75D6864A" w14:textId="77777777" w:rsidR="00352E0B" w:rsidRPr="00393FC8" w:rsidRDefault="00352E0B" w:rsidP="00352E0B">
            <w:pPr>
              <w:pStyle w:val="ListParagraph"/>
              <w:numPr>
                <w:ilvl w:val="0"/>
                <w:numId w:val="250"/>
              </w:numPr>
              <w:spacing w:after="80" w:line="240" w:lineRule="auto"/>
              <w:contextualSpacing w:val="0"/>
              <w:rPr>
                <w:rFonts w:eastAsia="Times New Roman"/>
                <w:color w:val="000000"/>
                <w:sz w:val="18"/>
                <w:szCs w:val="18"/>
              </w:rPr>
            </w:pPr>
            <w:r w:rsidRPr="00393FC8">
              <w:rPr>
                <w:rFonts w:eastAsia="Times New Roman"/>
                <w:color w:val="000000"/>
                <w:sz w:val="18"/>
                <w:szCs w:val="18"/>
              </w:rPr>
              <w:t>The European Union Network for the Implementation and Enforcement of Environmental Law (IMPEL), and participated in its annual conferences</w:t>
            </w:r>
            <w:r>
              <w:rPr>
                <w:rFonts w:eastAsia="Times New Roman"/>
                <w:color w:val="000000"/>
                <w:sz w:val="18"/>
                <w:szCs w:val="18"/>
              </w:rPr>
              <w:t>, namely the</w:t>
            </w:r>
            <w:r w:rsidRPr="00393FC8">
              <w:rPr>
                <w:rFonts w:eastAsia="Times New Roman"/>
                <w:color w:val="000000"/>
                <w:sz w:val="18"/>
                <w:szCs w:val="18"/>
              </w:rPr>
              <w:t xml:space="preserve"> 2020 conference held online on 27 May 2020 and the 2021 conference held </w:t>
            </w:r>
            <w:r>
              <w:rPr>
                <w:rFonts w:eastAsia="Times New Roman"/>
                <w:color w:val="000000"/>
                <w:sz w:val="18"/>
                <w:szCs w:val="18"/>
              </w:rPr>
              <w:t xml:space="preserve">online </w:t>
            </w:r>
            <w:r w:rsidRPr="00393FC8">
              <w:rPr>
                <w:rFonts w:eastAsia="Times New Roman"/>
                <w:color w:val="000000"/>
                <w:sz w:val="18"/>
                <w:szCs w:val="18"/>
              </w:rPr>
              <w:t xml:space="preserve">on 17 and 18 November </w:t>
            </w:r>
            <w:proofErr w:type="gramStart"/>
            <w:r w:rsidRPr="00393FC8">
              <w:rPr>
                <w:rFonts w:eastAsia="Times New Roman"/>
                <w:color w:val="000000"/>
                <w:sz w:val="18"/>
                <w:szCs w:val="18"/>
              </w:rPr>
              <w:t>2021;</w:t>
            </w:r>
            <w:proofErr w:type="gramEnd"/>
            <w:r w:rsidRPr="00393FC8">
              <w:rPr>
                <w:rFonts w:eastAsia="Times New Roman"/>
                <w:color w:val="000000"/>
                <w:sz w:val="18"/>
                <w:szCs w:val="18"/>
              </w:rPr>
              <w:t xml:space="preserve"> </w:t>
            </w:r>
          </w:p>
          <w:p w14:paraId="41EAB174" w14:textId="77777777" w:rsidR="00352E0B" w:rsidRDefault="00352E0B" w:rsidP="00352E0B">
            <w:pPr>
              <w:pStyle w:val="ListParagraph"/>
              <w:numPr>
                <w:ilvl w:val="0"/>
                <w:numId w:val="250"/>
              </w:numPr>
              <w:spacing w:after="80" w:line="240" w:lineRule="auto"/>
              <w:contextualSpacing w:val="0"/>
              <w:rPr>
                <w:rFonts w:eastAsia="Times New Roman"/>
                <w:color w:val="000000"/>
                <w:sz w:val="18"/>
                <w:szCs w:val="18"/>
              </w:rPr>
            </w:pPr>
            <w:r w:rsidRPr="00393FC8">
              <w:rPr>
                <w:rFonts w:eastAsia="Times New Roman"/>
                <w:color w:val="000000"/>
                <w:sz w:val="18"/>
                <w:szCs w:val="18"/>
              </w:rPr>
              <w:t>The World Customs Organization (WCO)</w:t>
            </w:r>
            <w:r>
              <w:rPr>
                <w:rFonts w:eastAsia="Times New Roman"/>
                <w:color w:val="000000"/>
                <w:sz w:val="18"/>
                <w:szCs w:val="18"/>
              </w:rPr>
              <w:t xml:space="preserve"> on enforcement matters</w:t>
            </w:r>
            <w:r w:rsidRPr="00393FC8">
              <w:rPr>
                <w:rFonts w:eastAsia="Times New Roman"/>
                <w:color w:val="000000"/>
                <w:sz w:val="18"/>
                <w:szCs w:val="18"/>
              </w:rPr>
              <w:t>, such as provided support to the Operation DEMETER V</w:t>
            </w:r>
            <w:r w:rsidRPr="00457B59">
              <w:rPr>
                <w:rFonts w:eastAsia="Times New Roman"/>
                <w:color w:val="000000"/>
                <w:sz w:val="18"/>
                <w:szCs w:val="18"/>
              </w:rPr>
              <w:t>I in 2020</w:t>
            </w:r>
            <w:r w:rsidRPr="00393FC8">
              <w:rPr>
                <w:rFonts w:eastAsia="Times New Roman"/>
                <w:color w:val="000000"/>
                <w:sz w:val="18"/>
                <w:szCs w:val="18"/>
              </w:rPr>
              <w:t xml:space="preserve"> and</w:t>
            </w:r>
            <w:r w:rsidRPr="00457B59">
              <w:rPr>
                <w:sz w:val="18"/>
                <w:szCs w:val="18"/>
              </w:rPr>
              <w:t xml:space="preserve"> DEMETER VII in 2021 to monitor and control cross-border movements of hazardous and other waste. The Secretariat </w:t>
            </w:r>
            <w:r w:rsidRPr="00393FC8">
              <w:rPr>
                <w:rFonts w:eastAsia="Times New Roman"/>
                <w:color w:val="000000"/>
                <w:sz w:val="18"/>
                <w:szCs w:val="18"/>
              </w:rPr>
              <w:t xml:space="preserve">participated in </w:t>
            </w:r>
            <w:r w:rsidRPr="00457B59">
              <w:rPr>
                <w:rFonts w:eastAsia="Times New Roman"/>
                <w:color w:val="000000"/>
                <w:sz w:val="18"/>
                <w:szCs w:val="18"/>
              </w:rPr>
              <w:t>the</w:t>
            </w:r>
            <w:r w:rsidRPr="00393FC8">
              <w:rPr>
                <w:rFonts w:eastAsia="Times New Roman"/>
                <w:color w:val="000000"/>
                <w:sz w:val="18"/>
                <w:szCs w:val="18"/>
              </w:rPr>
              <w:t xml:space="preserve"> </w:t>
            </w:r>
            <w:r w:rsidRPr="00457B59">
              <w:rPr>
                <w:rFonts w:eastAsia="Times New Roman"/>
                <w:color w:val="000000"/>
                <w:sz w:val="18"/>
                <w:szCs w:val="18"/>
              </w:rPr>
              <w:t>40</w:t>
            </w:r>
            <w:r w:rsidRPr="00393FC8">
              <w:rPr>
                <w:rFonts w:eastAsia="Times New Roman"/>
                <w:color w:val="000000"/>
                <w:sz w:val="18"/>
                <w:szCs w:val="18"/>
                <w:vertAlign w:val="superscript"/>
              </w:rPr>
              <w:t>th</w:t>
            </w:r>
            <w:r w:rsidRPr="00457B59">
              <w:rPr>
                <w:rFonts w:eastAsia="Times New Roman"/>
                <w:color w:val="000000"/>
                <w:sz w:val="18"/>
                <w:szCs w:val="18"/>
              </w:rPr>
              <w:t xml:space="preserve"> session of the WCO Enforcement Committee which held from 24 to 28 February 2020 in Brussels, Belgium. </w:t>
            </w:r>
            <w:r w:rsidRPr="00393FC8">
              <w:rPr>
                <w:rFonts w:eastAsia="Times New Roman"/>
                <w:color w:val="000000"/>
                <w:sz w:val="18"/>
                <w:szCs w:val="18"/>
              </w:rPr>
              <w:t>The Secretariat also cooperated with WCO in connection to the Harmonized Commodity Description and Coding System</w:t>
            </w:r>
            <w:r w:rsidRPr="00427196">
              <w:rPr>
                <w:sz w:val="18"/>
                <w:szCs w:val="18"/>
              </w:rPr>
              <w:t>, with respect to the assignment of Harmonized System codes to wastes covered by the Basel Convention and chemicals listed in Annex III to the Rotterdam Convention</w:t>
            </w:r>
            <w:r w:rsidRPr="00393FC8">
              <w:rPr>
                <w:rFonts w:eastAsia="Times New Roman"/>
                <w:color w:val="000000"/>
                <w:sz w:val="18"/>
                <w:szCs w:val="18"/>
              </w:rPr>
              <w:t xml:space="preserve">, </w:t>
            </w:r>
            <w:proofErr w:type="gramStart"/>
            <w:r w:rsidRPr="00393FC8">
              <w:rPr>
                <w:rFonts w:eastAsia="Times New Roman"/>
                <w:color w:val="000000"/>
                <w:sz w:val="18"/>
                <w:szCs w:val="18"/>
              </w:rPr>
              <w:t>in particular attended</w:t>
            </w:r>
            <w:proofErr w:type="gramEnd"/>
            <w:r w:rsidRPr="00393FC8">
              <w:rPr>
                <w:rFonts w:eastAsia="Times New Roman"/>
                <w:color w:val="000000"/>
                <w:sz w:val="18"/>
                <w:szCs w:val="18"/>
              </w:rPr>
              <w:t xml:space="preserve"> the </w:t>
            </w:r>
            <w:r w:rsidRPr="00457B59">
              <w:rPr>
                <w:rFonts w:eastAsia="Times New Roman"/>
                <w:color w:val="000000"/>
                <w:sz w:val="18"/>
                <w:szCs w:val="18"/>
              </w:rPr>
              <w:t>57</w:t>
            </w:r>
            <w:r w:rsidRPr="00393FC8">
              <w:rPr>
                <w:rFonts w:eastAsia="Times New Roman"/>
                <w:color w:val="000000"/>
                <w:sz w:val="18"/>
                <w:szCs w:val="18"/>
                <w:vertAlign w:val="superscript"/>
              </w:rPr>
              <w:t>th</w:t>
            </w:r>
            <w:r>
              <w:rPr>
                <w:rFonts w:eastAsia="Times New Roman"/>
                <w:color w:val="000000"/>
                <w:sz w:val="18"/>
                <w:szCs w:val="18"/>
              </w:rPr>
              <w:t>,</w:t>
            </w:r>
            <w:r w:rsidRPr="00457B59">
              <w:rPr>
                <w:rFonts w:eastAsia="Times New Roman"/>
                <w:color w:val="000000"/>
                <w:sz w:val="18"/>
                <w:szCs w:val="18"/>
              </w:rPr>
              <w:t xml:space="preserve"> 58</w:t>
            </w:r>
            <w:r w:rsidRPr="00393FC8">
              <w:rPr>
                <w:rFonts w:eastAsia="Times New Roman"/>
                <w:color w:val="000000"/>
                <w:sz w:val="18"/>
                <w:szCs w:val="18"/>
                <w:vertAlign w:val="superscript"/>
              </w:rPr>
              <w:t>th</w:t>
            </w:r>
            <w:r w:rsidRPr="00457B59">
              <w:rPr>
                <w:rFonts w:eastAsia="Times New Roman"/>
                <w:color w:val="000000"/>
                <w:sz w:val="18"/>
                <w:szCs w:val="18"/>
              </w:rPr>
              <w:t xml:space="preserve"> </w:t>
            </w:r>
            <w:r>
              <w:rPr>
                <w:rFonts w:eastAsia="Times New Roman"/>
                <w:color w:val="000000"/>
                <w:sz w:val="18"/>
                <w:szCs w:val="18"/>
              </w:rPr>
              <w:t>and 59</w:t>
            </w:r>
            <w:r w:rsidRPr="00713EB7">
              <w:rPr>
                <w:rFonts w:eastAsia="Times New Roman"/>
                <w:color w:val="000000"/>
                <w:sz w:val="18"/>
                <w:szCs w:val="18"/>
                <w:vertAlign w:val="superscript"/>
              </w:rPr>
              <w:t>th</w:t>
            </w:r>
            <w:r>
              <w:rPr>
                <w:rFonts w:eastAsia="Times New Roman"/>
                <w:color w:val="000000"/>
                <w:sz w:val="18"/>
                <w:szCs w:val="18"/>
              </w:rPr>
              <w:t xml:space="preserve"> </w:t>
            </w:r>
            <w:r w:rsidRPr="00457B59">
              <w:rPr>
                <w:rFonts w:eastAsia="Times New Roman"/>
                <w:color w:val="000000"/>
                <w:sz w:val="18"/>
                <w:szCs w:val="18"/>
              </w:rPr>
              <w:t xml:space="preserve">sessions </w:t>
            </w:r>
            <w:r w:rsidRPr="00393FC8">
              <w:rPr>
                <w:rFonts w:eastAsia="Times New Roman"/>
                <w:color w:val="000000"/>
                <w:sz w:val="18"/>
                <w:szCs w:val="18"/>
              </w:rPr>
              <w:t xml:space="preserve">of the Harmonized System Review Subcommittee, held </w:t>
            </w:r>
            <w:r w:rsidRPr="00457B59">
              <w:rPr>
                <w:rFonts w:eastAsia="Times New Roman"/>
                <w:color w:val="000000"/>
                <w:sz w:val="18"/>
                <w:szCs w:val="18"/>
              </w:rPr>
              <w:t>in 2020 and</w:t>
            </w:r>
            <w:r w:rsidRPr="00393FC8">
              <w:rPr>
                <w:rFonts w:eastAsia="Times New Roman"/>
                <w:color w:val="000000"/>
                <w:sz w:val="18"/>
                <w:szCs w:val="18"/>
              </w:rPr>
              <w:t xml:space="preserve"> 20</w:t>
            </w:r>
            <w:r w:rsidRPr="00457B59">
              <w:rPr>
                <w:rFonts w:eastAsia="Times New Roman"/>
                <w:color w:val="000000"/>
                <w:sz w:val="18"/>
                <w:szCs w:val="18"/>
              </w:rPr>
              <w:t>2</w:t>
            </w:r>
            <w:r w:rsidRPr="00393FC8">
              <w:rPr>
                <w:rFonts w:eastAsia="Times New Roman"/>
                <w:color w:val="000000"/>
                <w:sz w:val="18"/>
                <w:szCs w:val="18"/>
              </w:rPr>
              <w:t xml:space="preserve">1.  </w:t>
            </w:r>
          </w:p>
          <w:p w14:paraId="63A6909F" w14:textId="77777777" w:rsidR="00352E0B" w:rsidRPr="00457B59" w:rsidRDefault="00352E0B" w:rsidP="00352E0B">
            <w:pPr>
              <w:pStyle w:val="ListParagraph"/>
              <w:numPr>
                <w:ilvl w:val="0"/>
                <w:numId w:val="250"/>
              </w:numPr>
              <w:spacing w:after="80" w:line="240" w:lineRule="auto"/>
              <w:contextualSpacing w:val="0"/>
              <w:rPr>
                <w:rFonts w:eastAsia="Times New Roman"/>
                <w:color w:val="000000"/>
                <w:sz w:val="18"/>
                <w:szCs w:val="18"/>
              </w:rPr>
            </w:pPr>
            <w:r w:rsidRPr="00200B0F">
              <w:rPr>
                <w:rFonts w:eastAsia="Times New Roman"/>
                <w:color w:val="000000"/>
                <w:sz w:val="18"/>
                <w:szCs w:val="18"/>
              </w:rPr>
              <w:t xml:space="preserve">The Secretariat </w:t>
            </w:r>
            <w:r>
              <w:rPr>
                <w:rFonts w:eastAsia="Times New Roman"/>
                <w:color w:val="000000"/>
                <w:sz w:val="18"/>
                <w:szCs w:val="18"/>
              </w:rPr>
              <w:t xml:space="preserve">coopered with the United Nations Office on Drugs and Crimes (UNODC) by supporting eight </w:t>
            </w:r>
            <w:r w:rsidRPr="00200B0F">
              <w:rPr>
                <w:rFonts w:eastAsia="Times New Roman"/>
                <w:color w:val="000000"/>
                <w:sz w:val="18"/>
                <w:szCs w:val="18"/>
              </w:rPr>
              <w:t xml:space="preserve">national training workshops </w:t>
            </w:r>
            <w:r>
              <w:rPr>
                <w:rFonts w:eastAsia="Times New Roman"/>
                <w:color w:val="000000"/>
                <w:sz w:val="18"/>
                <w:szCs w:val="18"/>
              </w:rPr>
              <w:t>Asia and</w:t>
            </w:r>
            <w:r w:rsidRPr="00200B0F">
              <w:rPr>
                <w:rFonts w:eastAsia="Times New Roman"/>
                <w:color w:val="000000"/>
                <w:sz w:val="18"/>
                <w:szCs w:val="18"/>
              </w:rPr>
              <w:t xml:space="preserve"> Africa</w:t>
            </w:r>
            <w:r>
              <w:rPr>
                <w:rFonts w:eastAsia="Times New Roman"/>
                <w:color w:val="000000"/>
                <w:sz w:val="18"/>
                <w:szCs w:val="18"/>
              </w:rPr>
              <w:t>.</w:t>
            </w:r>
          </w:p>
          <w:p w14:paraId="080709AB" w14:textId="77777777" w:rsidR="00352E0B" w:rsidRPr="007C68C2" w:rsidRDefault="00352E0B" w:rsidP="00352E0B">
            <w:pPr>
              <w:pStyle w:val="ListParagraph"/>
              <w:numPr>
                <w:ilvl w:val="0"/>
                <w:numId w:val="250"/>
              </w:numPr>
              <w:spacing w:after="80" w:line="240" w:lineRule="auto"/>
              <w:contextualSpacing w:val="0"/>
              <w:rPr>
                <w:sz w:val="18"/>
                <w:szCs w:val="18"/>
              </w:rPr>
            </w:pPr>
            <w:r>
              <w:rPr>
                <w:rFonts w:eastAsia="MS ??"/>
                <w:sz w:val="18"/>
                <w:szCs w:val="18"/>
              </w:rPr>
              <w:lastRenderedPageBreak/>
              <w:t>T</w:t>
            </w:r>
            <w:r w:rsidRPr="00EB075F">
              <w:rPr>
                <w:rFonts w:eastAsia="MS ??"/>
                <w:sz w:val="18"/>
                <w:szCs w:val="18"/>
              </w:rPr>
              <w:t xml:space="preserve">he Asian </w:t>
            </w:r>
            <w:r w:rsidRPr="00393FC8">
              <w:rPr>
                <w:rFonts w:eastAsia="Times New Roman"/>
                <w:color w:val="000000"/>
                <w:sz w:val="18"/>
                <w:szCs w:val="18"/>
              </w:rPr>
              <w:t>Network</w:t>
            </w:r>
            <w:r w:rsidRPr="00EB075F">
              <w:rPr>
                <w:rFonts w:eastAsia="MS ??"/>
                <w:sz w:val="18"/>
                <w:szCs w:val="18"/>
              </w:rPr>
              <w:t xml:space="preserve"> for Prevention of Illegal Transboundary Movement of </w:t>
            </w:r>
            <w:r w:rsidRPr="00CD1D85">
              <w:rPr>
                <w:color w:val="000000"/>
                <w:sz w:val="18"/>
                <w:szCs w:val="18"/>
              </w:rPr>
              <w:t>Hazardous</w:t>
            </w:r>
            <w:r w:rsidRPr="00EB075F">
              <w:rPr>
                <w:rFonts w:eastAsia="MS ??"/>
                <w:sz w:val="18"/>
                <w:szCs w:val="18"/>
              </w:rPr>
              <w:t xml:space="preserve"> Waste</w:t>
            </w:r>
            <w:r>
              <w:rPr>
                <w:rFonts w:eastAsia="MS ??"/>
                <w:sz w:val="18"/>
                <w:szCs w:val="18"/>
              </w:rPr>
              <w:t xml:space="preserve">, and attended its </w:t>
            </w:r>
            <w:r w:rsidRPr="007C68C2">
              <w:rPr>
                <w:sz w:val="18"/>
                <w:szCs w:val="18"/>
              </w:rPr>
              <w:t xml:space="preserve">2020 and 2021 workshops, held online on 19 and 20 November 2020 and on 10 and 11 November 2021. </w:t>
            </w:r>
          </w:p>
          <w:p w14:paraId="110A99CD" w14:textId="77777777" w:rsidR="00352E0B" w:rsidRDefault="00352E0B" w:rsidP="00352E0B">
            <w:pPr>
              <w:numPr>
                <w:ilvl w:val="0"/>
                <w:numId w:val="250"/>
              </w:numPr>
              <w:tabs>
                <w:tab w:val="left" w:pos="876"/>
              </w:tabs>
              <w:spacing w:after="120" w:line="252" w:lineRule="auto"/>
              <w:rPr>
                <w:color w:val="000000"/>
                <w:sz w:val="18"/>
                <w:szCs w:val="18"/>
              </w:rPr>
            </w:pPr>
            <w:r>
              <w:rPr>
                <w:color w:val="000000"/>
                <w:sz w:val="18"/>
                <w:szCs w:val="18"/>
              </w:rPr>
              <w:t xml:space="preserve">The </w:t>
            </w:r>
            <w:r w:rsidRPr="00DD238F">
              <w:rPr>
                <w:color w:val="000000"/>
                <w:sz w:val="18"/>
                <w:szCs w:val="18"/>
              </w:rPr>
              <w:t>I</w:t>
            </w:r>
            <w:r>
              <w:rPr>
                <w:color w:val="000000"/>
                <w:sz w:val="18"/>
                <w:szCs w:val="18"/>
              </w:rPr>
              <w:t xml:space="preserve">nternational </w:t>
            </w:r>
            <w:r w:rsidRPr="00DD238F">
              <w:rPr>
                <w:color w:val="000000"/>
                <w:sz w:val="18"/>
                <w:szCs w:val="18"/>
              </w:rPr>
              <w:t>M</w:t>
            </w:r>
            <w:r>
              <w:rPr>
                <w:color w:val="000000"/>
                <w:sz w:val="18"/>
                <w:szCs w:val="18"/>
              </w:rPr>
              <w:t xml:space="preserve">aritime </w:t>
            </w:r>
            <w:r w:rsidRPr="00DD238F">
              <w:rPr>
                <w:color w:val="000000"/>
                <w:sz w:val="18"/>
                <w:szCs w:val="18"/>
              </w:rPr>
              <w:t>O</w:t>
            </w:r>
            <w:r>
              <w:rPr>
                <w:color w:val="000000"/>
                <w:sz w:val="18"/>
                <w:szCs w:val="18"/>
              </w:rPr>
              <w:t xml:space="preserve">rganization (IMO), </w:t>
            </w:r>
            <w:proofErr w:type="gramStart"/>
            <w:r>
              <w:rPr>
                <w:color w:val="000000"/>
                <w:sz w:val="18"/>
                <w:szCs w:val="18"/>
              </w:rPr>
              <w:t>in particular on</w:t>
            </w:r>
            <w:proofErr w:type="gramEnd"/>
            <w:r>
              <w:rPr>
                <w:color w:val="000000"/>
                <w:sz w:val="18"/>
                <w:szCs w:val="18"/>
              </w:rPr>
              <w:t xml:space="preserve"> the issues of ship dismantling and waste generated onboard ships.   </w:t>
            </w:r>
            <w:r w:rsidRPr="00DD238F">
              <w:rPr>
                <w:color w:val="000000"/>
                <w:sz w:val="18"/>
                <w:szCs w:val="18"/>
              </w:rPr>
              <w:t xml:space="preserve"> </w:t>
            </w:r>
          </w:p>
          <w:p w14:paraId="5EBAF52F" w14:textId="77777777" w:rsidR="00352E0B" w:rsidRDefault="00352E0B" w:rsidP="00352E0B">
            <w:pPr>
              <w:numPr>
                <w:ilvl w:val="0"/>
                <w:numId w:val="250"/>
              </w:numPr>
              <w:tabs>
                <w:tab w:val="left" w:pos="876"/>
              </w:tabs>
              <w:spacing w:after="120" w:line="252" w:lineRule="auto"/>
              <w:rPr>
                <w:color w:val="000000"/>
                <w:sz w:val="18"/>
                <w:szCs w:val="18"/>
              </w:rPr>
            </w:pPr>
            <w:r>
              <w:rPr>
                <w:color w:val="000000"/>
                <w:sz w:val="18"/>
                <w:szCs w:val="18"/>
              </w:rPr>
              <w:t xml:space="preserve">The Joint Group of Experts on the Scientific Aspects of Marine Environmental Protection (GESAMP), </w:t>
            </w:r>
            <w:proofErr w:type="gramStart"/>
            <w:r>
              <w:rPr>
                <w:color w:val="000000"/>
                <w:sz w:val="18"/>
                <w:szCs w:val="18"/>
              </w:rPr>
              <w:t>in particular in</w:t>
            </w:r>
            <w:proofErr w:type="gramEnd"/>
            <w:r>
              <w:rPr>
                <w:color w:val="000000"/>
                <w:sz w:val="18"/>
                <w:szCs w:val="18"/>
              </w:rPr>
              <w:t xml:space="preserve"> the working group 40 on plastics and microplastics in the ocean and the development of a new working group 45 on impacts on contaminants in the ocean.</w:t>
            </w:r>
          </w:p>
          <w:p w14:paraId="455CF041" w14:textId="77777777" w:rsidR="00352E0B" w:rsidRPr="002716A7" w:rsidRDefault="00352E0B" w:rsidP="00352E0B">
            <w:pPr>
              <w:numPr>
                <w:ilvl w:val="0"/>
                <w:numId w:val="250"/>
              </w:numPr>
              <w:tabs>
                <w:tab w:val="left" w:pos="876"/>
              </w:tabs>
              <w:spacing w:after="120" w:line="252" w:lineRule="auto"/>
              <w:rPr>
                <w:color w:val="000000"/>
                <w:sz w:val="18"/>
                <w:szCs w:val="18"/>
              </w:rPr>
            </w:pPr>
            <w:r w:rsidRPr="00393FC8">
              <w:rPr>
                <w:color w:val="000000"/>
                <w:sz w:val="18"/>
                <w:szCs w:val="18"/>
              </w:rPr>
              <w:t>The International Telecommunication Union (ITU)</w:t>
            </w:r>
            <w:r w:rsidRPr="00B01FE1">
              <w:rPr>
                <w:color w:val="000000"/>
                <w:sz w:val="18"/>
                <w:szCs w:val="18"/>
              </w:rPr>
              <w:t xml:space="preserve">, </w:t>
            </w:r>
            <w:r w:rsidRPr="00B01FE1">
              <w:rPr>
                <w:sz w:val="18"/>
                <w:szCs w:val="18"/>
              </w:rPr>
              <w:t>in the framework of an administrative agreement signed in March 2012</w:t>
            </w:r>
            <w:r>
              <w:t xml:space="preserve"> </w:t>
            </w:r>
            <w:r w:rsidRPr="00B01FE1">
              <w:rPr>
                <w:sz w:val="18"/>
                <w:szCs w:val="18"/>
              </w:rPr>
              <w:t>in the framework of an administrative agreement signed in March 2012. The Secretariat co-organized the 10</w:t>
            </w:r>
            <w:r w:rsidRPr="00393FC8">
              <w:rPr>
                <w:sz w:val="18"/>
                <w:szCs w:val="18"/>
                <w:vertAlign w:val="superscript"/>
              </w:rPr>
              <w:t>th</w:t>
            </w:r>
            <w:r>
              <w:rPr>
                <w:sz w:val="18"/>
                <w:szCs w:val="18"/>
              </w:rPr>
              <w:t xml:space="preserve"> </w:t>
            </w:r>
            <w:r w:rsidRPr="00B01FE1">
              <w:rPr>
                <w:sz w:val="18"/>
                <w:szCs w:val="18"/>
              </w:rPr>
              <w:t xml:space="preserve">Green Standards Week focusing on “Driving Sustainable Digital Transformation through sustainable e-waste management and circular economy”, which took place </w:t>
            </w:r>
            <w:r>
              <w:rPr>
                <w:sz w:val="18"/>
                <w:szCs w:val="18"/>
              </w:rPr>
              <w:t>online</w:t>
            </w:r>
            <w:r w:rsidRPr="00B01FE1">
              <w:rPr>
                <w:sz w:val="18"/>
                <w:szCs w:val="18"/>
              </w:rPr>
              <w:t xml:space="preserve"> from 14 to 16 December 2021. ITU is a co-author of the revised version of the e-waste challenge Massive Open Online Course (MOOC) which was launched</w:t>
            </w:r>
            <w:r>
              <w:rPr>
                <w:sz w:val="18"/>
                <w:szCs w:val="18"/>
              </w:rPr>
              <w:t xml:space="preserve"> by the Secretariat</w:t>
            </w:r>
            <w:r w:rsidRPr="00B01FE1">
              <w:rPr>
                <w:sz w:val="18"/>
                <w:szCs w:val="18"/>
              </w:rPr>
              <w:t xml:space="preserve"> in February 2020.</w:t>
            </w:r>
          </w:p>
          <w:p w14:paraId="1979C1D6" w14:textId="77777777" w:rsidR="00352E0B" w:rsidRDefault="00352E0B" w:rsidP="00352E0B">
            <w:pPr>
              <w:numPr>
                <w:ilvl w:val="0"/>
                <w:numId w:val="250"/>
              </w:numPr>
              <w:tabs>
                <w:tab w:val="left" w:pos="876"/>
              </w:tabs>
              <w:spacing w:after="120" w:line="252" w:lineRule="auto"/>
              <w:rPr>
                <w:sz w:val="18"/>
                <w:szCs w:val="18"/>
              </w:rPr>
            </w:pPr>
            <w:r>
              <w:rPr>
                <w:sz w:val="18"/>
                <w:szCs w:val="18"/>
              </w:rPr>
              <w:t>The secretariats of other multilateral environmental agreements</w:t>
            </w:r>
            <w:r w:rsidRPr="00152FB3">
              <w:rPr>
                <w:sz w:val="18"/>
                <w:szCs w:val="18"/>
              </w:rPr>
              <w:t>, including of the Convention on International Trade in Endangered Species of Wild Fauna and Flora</w:t>
            </w:r>
            <w:r>
              <w:rPr>
                <w:sz w:val="18"/>
                <w:szCs w:val="18"/>
              </w:rPr>
              <w:t xml:space="preserve"> (CITES)</w:t>
            </w:r>
            <w:r w:rsidRPr="00152FB3">
              <w:rPr>
                <w:sz w:val="18"/>
                <w:szCs w:val="18"/>
              </w:rPr>
              <w:t>, the Convention on Biological Diversity</w:t>
            </w:r>
            <w:r>
              <w:rPr>
                <w:sz w:val="18"/>
                <w:szCs w:val="18"/>
              </w:rPr>
              <w:t xml:space="preserve"> (CBD)</w:t>
            </w:r>
            <w:r w:rsidRPr="00152FB3">
              <w:rPr>
                <w:sz w:val="18"/>
                <w:szCs w:val="18"/>
              </w:rPr>
              <w:t>, the United Nations Framework Convention on Climate Change</w:t>
            </w:r>
            <w:r>
              <w:rPr>
                <w:sz w:val="18"/>
                <w:szCs w:val="18"/>
              </w:rPr>
              <w:t xml:space="preserve"> (UNFCCC)</w:t>
            </w:r>
            <w:r w:rsidRPr="00152FB3">
              <w:rPr>
                <w:sz w:val="18"/>
                <w:szCs w:val="18"/>
              </w:rPr>
              <w:t>, the United Nations Convention to Combat Desertification</w:t>
            </w:r>
            <w:r>
              <w:rPr>
                <w:sz w:val="18"/>
                <w:szCs w:val="18"/>
              </w:rPr>
              <w:t xml:space="preserve"> (UNCDD), </w:t>
            </w:r>
            <w:r w:rsidRPr="009F6FB2">
              <w:rPr>
                <w:sz w:val="18"/>
                <w:szCs w:val="18"/>
              </w:rPr>
              <w:t xml:space="preserve">the </w:t>
            </w:r>
            <w:r w:rsidRPr="00393FC8">
              <w:rPr>
                <w:rFonts w:eastAsia="Times New Roman"/>
                <w:color w:val="000000"/>
                <w:sz w:val="18"/>
                <w:szCs w:val="18"/>
              </w:rPr>
              <w:t>Convention on the Law of the Sea</w:t>
            </w:r>
            <w:r w:rsidRPr="009F6FB2">
              <w:rPr>
                <w:sz w:val="18"/>
                <w:szCs w:val="18"/>
              </w:rPr>
              <w:t xml:space="preserve"> </w:t>
            </w:r>
            <w:r>
              <w:rPr>
                <w:sz w:val="18"/>
                <w:szCs w:val="18"/>
              </w:rPr>
              <w:t xml:space="preserve">(UNCLOS) </w:t>
            </w:r>
            <w:r w:rsidRPr="009F6FB2">
              <w:rPr>
                <w:sz w:val="18"/>
                <w:szCs w:val="18"/>
              </w:rPr>
              <w:t>and</w:t>
            </w:r>
            <w:r w:rsidRPr="00152FB3">
              <w:rPr>
                <w:sz w:val="18"/>
                <w:szCs w:val="18"/>
              </w:rPr>
              <w:t xml:space="preserve"> the Framework Tobacco </w:t>
            </w:r>
            <w:proofErr w:type="gramStart"/>
            <w:r w:rsidRPr="00152FB3">
              <w:rPr>
                <w:sz w:val="18"/>
                <w:szCs w:val="18"/>
              </w:rPr>
              <w:t>Convention</w:t>
            </w:r>
            <w:r>
              <w:rPr>
                <w:sz w:val="18"/>
                <w:szCs w:val="18"/>
              </w:rPr>
              <w:t>;</w:t>
            </w:r>
            <w:proofErr w:type="gramEnd"/>
            <w:r>
              <w:rPr>
                <w:sz w:val="18"/>
                <w:szCs w:val="18"/>
              </w:rPr>
              <w:t xml:space="preserve"> </w:t>
            </w:r>
          </w:p>
          <w:p w14:paraId="6F0DE882" w14:textId="77777777" w:rsidR="00352E0B" w:rsidRPr="00B01FE1" w:rsidRDefault="00352E0B" w:rsidP="00352E0B">
            <w:pPr>
              <w:numPr>
                <w:ilvl w:val="0"/>
                <w:numId w:val="250"/>
              </w:numPr>
              <w:tabs>
                <w:tab w:val="left" w:pos="876"/>
              </w:tabs>
              <w:spacing w:after="120" w:line="252" w:lineRule="auto"/>
              <w:rPr>
                <w:sz w:val="18"/>
                <w:szCs w:val="18"/>
              </w:rPr>
            </w:pPr>
            <w:r w:rsidRPr="009455FC">
              <w:rPr>
                <w:sz w:val="18"/>
                <w:szCs w:val="18"/>
              </w:rPr>
              <w:t xml:space="preserve">The Secretary General’s report on </w:t>
            </w:r>
            <w:r>
              <w:rPr>
                <w:sz w:val="18"/>
                <w:szCs w:val="18"/>
              </w:rPr>
              <w:t xml:space="preserve">ocean affairs and the law of the sea </w:t>
            </w:r>
            <w:r w:rsidRPr="009455FC">
              <w:rPr>
                <w:sz w:val="18"/>
                <w:szCs w:val="18"/>
              </w:rPr>
              <w:t>for consideration by the General Assembly at its seventy-seventh session.</w:t>
            </w:r>
            <w:r>
              <w:rPr>
                <w:sz w:val="18"/>
                <w:szCs w:val="18"/>
              </w:rPr>
              <w:t xml:space="preserve"> The report was mandated by the United Nations General Assembly resolution 76/72 of 9 December 2021, entitled “Oceans and the law of the sea” and covers the main developments in oceans and the law of the sea for the period September 2021 to August 2022. </w:t>
            </w:r>
            <w:r w:rsidRPr="009455FC">
              <w:rPr>
                <w:sz w:val="18"/>
                <w:szCs w:val="18"/>
              </w:rPr>
              <w:t xml:space="preserve"> </w:t>
            </w:r>
          </w:p>
          <w:p w14:paraId="039DC528" w14:textId="77777777" w:rsidR="00352E0B" w:rsidRPr="00393FC8" w:rsidRDefault="00352E0B" w:rsidP="00352E0B">
            <w:pPr>
              <w:numPr>
                <w:ilvl w:val="0"/>
                <w:numId w:val="250"/>
              </w:numPr>
              <w:tabs>
                <w:tab w:val="left" w:pos="876"/>
              </w:tabs>
              <w:spacing w:after="120" w:line="252" w:lineRule="auto"/>
              <w:rPr>
                <w:sz w:val="18"/>
                <w:szCs w:val="18"/>
              </w:rPr>
            </w:pPr>
            <w:r>
              <w:rPr>
                <w:sz w:val="18"/>
                <w:szCs w:val="18"/>
              </w:rPr>
              <w:t xml:space="preserve">The secretariats of </w:t>
            </w:r>
            <w:r w:rsidRPr="00393FC8">
              <w:rPr>
                <w:sz w:val="18"/>
                <w:szCs w:val="18"/>
              </w:rPr>
              <w:t xml:space="preserve">Regional Seas conventions and action plans, in particular: </w:t>
            </w:r>
          </w:p>
          <w:p w14:paraId="56A141CF" w14:textId="77777777" w:rsidR="00352E0B" w:rsidRPr="00393FC8" w:rsidRDefault="00352E0B" w:rsidP="00352E0B">
            <w:pPr>
              <w:numPr>
                <w:ilvl w:val="0"/>
                <w:numId w:val="250"/>
              </w:numPr>
              <w:shd w:val="clear" w:color="auto" w:fill="FFFFFF" w:themeFill="background1"/>
              <w:spacing w:before="120" w:after="80" w:line="240" w:lineRule="auto"/>
              <w:rPr>
                <w:sz w:val="18"/>
                <w:szCs w:val="18"/>
              </w:rPr>
            </w:pPr>
            <w:r w:rsidRPr="00393FC8">
              <w:rPr>
                <w:sz w:val="18"/>
                <w:szCs w:val="18"/>
              </w:rPr>
              <w:t xml:space="preserve">The Secretariat of the Barcelona Convention for the Protection of the Marine Environment and the Coastal Region of the Mediterranean and its Protocols under the signed memorandum of understanding and participated in: </w:t>
            </w:r>
            <w:r w:rsidRPr="003862C7">
              <w:rPr>
                <w:sz w:val="18"/>
                <w:szCs w:val="18"/>
              </w:rPr>
              <w:t>the</w:t>
            </w:r>
            <w:r w:rsidRPr="00393FC8">
              <w:rPr>
                <w:sz w:val="18"/>
                <w:szCs w:val="18"/>
              </w:rPr>
              <w:t xml:space="preserve"> 1st meeting of the Working Group of Experts on Upgrading the Regional Plan on Marine Litter Management in the Mediterranean held online on 31 March and 1 April 2021; the 2nd meeting of the Working Groups of Experts on developing the new Regional Plans on Urban Wastewater Treatment and Sewage Sludge Management, and for updating the Regional Plan on Marine Litter in the Mediterranean held online on 25 and 26 May 2021;</w:t>
            </w:r>
          </w:p>
          <w:p w14:paraId="03667779" w14:textId="77777777" w:rsidR="00352E0B" w:rsidRPr="00393FC8" w:rsidRDefault="00352E0B" w:rsidP="00352E0B">
            <w:pPr>
              <w:numPr>
                <w:ilvl w:val="0"/>
                <w:numId w:val="250"/>
              </w:numPr>
              <w:shd w:val="clear" w:color="auto" w:fill="FFFFFF" w:themeFill="background1"/>
              <w:spacing w:before="120" w:after="80" w:line="240" w:lineRule="auto"/>
              <w:rPr>
                <w:sz w:val="18"/>
                <w:szCs w:val="18"/>
              </w:rPr>
            </w:pPr>
            <w:r w:rsidRPr="00393FC8">
              <w:rPr>
                <w:sz w:val="18"/>
                <w:szCs w:val="18"/>
              </w:rPr>
              <w:t xml:space="preserve">The Secretariat participated in the Coordinating Body on the Seas of East Asia (COBSEA)’s SEA of Solutions, from 24 to 26 November 2020 and from 16 to 18 November </w:t>
            </w:r>
            <w:proofErr w:type="gramStart"/>
            <w:r w:rsidRPr="00393FC8">
              <w:rPr>
                <w:sz w:val="18"/>
                <w:szCs w:val="18"/>
              </w:rPr>
              <w:t>2021;</w:t>
            </w:r>
            <w:proofErr w:type="gramEnd"/>
            <w:r w:rsidRPr="00393FC8">
              <w:rPr>
                <w:sz w:val="18"/>
                <w:szCs w:val="18"/>
              </w:rPr>
              <w:t xml:space="preserve"> </w:t>
            </w:r>
          </w:p>
          <w:p w14:paraId="0D020532" w14:textId="77777777" w:rsidR="00352E0B" w:rsidRPr="00393FC8" w:rsidRDefault="00352E0B" w:rsidP="00352E0B">
            <w:pPr>
              <w:numPr>
                <w:ilvl w:val="0"/>
                <w:numId w:val="250"/>
              </w:numPr>
              <w:shd w:val="clear" w:color="auto" w:fill="FFFFFF" w:themeFill="background1"/>
              <w:spacing w:before="120" w:after="80" w:line="240" w:lineRule="auto"/>
              <w:rPr>
                <w:sz w:val="18"/>
                <w:szCs w:val="18"/>
              </w:rPr>
            </w:pPr>
            <w:r w:rsidRPr="00393FC8">
              <w:rPr>
                <w:sz w:val="18"/>
                <w:szCs w:val="18"/>
              </w:rPr>
              <w:t xml:space="preserve">The Secretariat of the Abidjan Convention for Cooperation in the Protection, Management and Development of the Marine and Coastal Environment of the Atlantic Coast of the West, Central and Southern Africa Region and participated in a webinar series on regional action plans and transboundary challenges held on 6 May 2021 organized under the </w:t>
            </w:r>
            <w:proofErr w:type="gramStart"/>
            <w:r w:rsidRPr="00393FC8">
              <w:rPr>
                <w:sz w:val="18"/>
                <w:szCs w:val="18"/>
              </w:rPr>
              <w:t>Convention;</w:t>
            </w:r>
            <w:proofErr w:type="gramEnd"/>
            <w:r w:rsidRPr="00393FC8">
              <w:rPr>
                <w:sz w:val="18"/>
                <w:szCs w:val="18"/>
              </w:rPr>
              <w:t xml:space="preserve"> </w:t>
            </w:r>
          </w:p>
          <w:p w14:paraId="218E1766" w14:textId="77777777" w:rsidR="00352E0B" w:rsidRPr="00393FC8" w:rsidRDefault="00352E0B" w:rsidP="00352E0B">
            <w:pPr>
              <w:numPr>
                <w:ilvl w:val="0"/>
                <w:numId w:val="250"/>
              </w:numPr>
              <w:shd w:val="clear" w:color="auto" w:fill="FFFFFF" w:themeFill="background1"/>
              <w:spacing w:before="120" w:after="80" w:line="240" w:lineRule="auto"/>
              <w:rPr>
                <w:sz w:val="18"/>
                <w:szCs w:val="18"/>
              </w:rPr>
            </w:pPr>
            <w:r w:rsidRPr="00393FC8">
              <w:rPr>
                <w:sz w:val="18"/>
                <w:szCs w:val="18"/>
              </w:rPr>
              <w:t>The Secretariat participated in the Northwest Pacific Action Plan (NOWPAP) Tripartite Environment Ministers Meeting among China, Japan, and Korea held online on 15 September 2021.</w:t>
            </w:r>
          </w:p>
          <w:p w14:paraId="63245B6D" w14:textId="77777777" w:rsidR="00352E0B" w:rsidRPr="004E2FFA" w:rsidRDefault="00352E0B" w:rsidP="00352E0B">
            <w:pPr>
              <w:numPr>
                <w:ilvl w:val="0"/>
                <w:numId w:val="250"/>
              </w:numPr>
              <w:tabs>
                <w:tab w:val="left" w:pos="876"/>
              </w:tabs>
              <w:spacing w:after="120" w:line="252" w:lineRule="auto"/>
              <w:rPr>
                <w:sz w:val="18"/>
                <w:szCs w:val="18"/>
              </w:rPr>
            </w:pPr>
            <w:r w:rsidRPr="004E2FFA">
              <w:rPr>
                <w:sz w:val="18"/>
                <w:szCs w:val="18"/>
              </w:rPr>
              <w:t>The</w:t>
            </w:r>
            <w:r>
              <w:t xml:space="preserve"> </w:t>
            </w:r>
            <w:r w:rsidRPr="004E2FFA">
              <w:rPr>
                <w:sz w:val="18"/>
                <w:szCs w:val="18"/>
              </w:rPr>
              <w:t xml:space="preserve">Office of the United Nations High Commissioner for Human Rights (OHCHR). The Secretariat works closely with the Special Rapporteur on ‘human rights and toxics’; the Special Rapporteur on human rights and the environment; and the Special Rapporteur on the right to food. The Secretariat assists them in the implementation of their mandates as they relate to the Basel, Rotterdam and Stockholm conventions, </w:t>
            </w:r>
            <w:proofErr w:type="gramStart"/>
            <w:r w:rsidRPr="004E2FFA">
              <w:rPr>
                <w:sz w:val="18"/>
                <w:szCs w:val="18"/>
              </w:rPr>
              <w:t>through</w:t>
            </w:r>
            <w:r>
              <w:rPr>
                <w:sz w:val="18"/>
                <w:szCs w:val="18"/>
              </w:rPr>
              <w:t>:</w:t>
            </w:r>
            <w:proofErr w:type="gramEnd"/>
            <w:r w:rsidRPr="004E2FFA">
              <w:rPr>
                <w:sz w:val="18"/>
                <w:szCs w:val="18"/>
              </w:rPr>
              <w:t xml:space="preserve"> </w:t>
            </w:r>
            <w:proofErr w:type="spellStart"/>
            <w:r w:rsidRPr="004E2FFA">
              <w:rPr>
                <w:sz w:val="18"/>
                <w:szCs w:val="18"/>
              </w:rPr>
              <w:t>i</w:t>
            </w:r>
            <w:proofErr w:type="spellEnd"/>
            <w:r w:rsidRPr="004E2FFA">
              <w:rPr>
                <w:sz w:val="18"/>
                <w:szCs w:val="18"/>
              </w:rPr>
              <w:t xml:space="preserve">) </w:t>
            </w:r>
            <w:r>
              <w:rPr>
                <w:sz w:val="18"/>
                <w:szCs w:val="18"/>
              </w:rPr>
              <w:t>f</w:t>
            </w:r>
            <w:r w:rsidRPr="004E2FFA">
              <w:rPr>
                <w:sz w:val="18"/>
                <w:szCs w:val="18"/>
              </w:rPr>
              <w:t xml:space="preserve">ormal and informal meetings – e.g., workshops (for example, a cycle of workshops was held online in 2020-2021, in cooperation with the UN Special Rapporteur on toxics and with FAO); ii) input in the preparation of reports: iii) sharing of information or expertise on relevant thematic matters. The Secretariat participated in relevant regular sessions of the Human Rights Council, in March, June and September 2020-2021, as well as activities related thereto. </w:t>
            </w:r>
            <w:r>
              <w:rPr>
                <w:sz w:val="18"/>
                <w:szCs w:val="18"/>
              </w:rPr>
              <w:t xml:space="preserve">During the </w:t>
            </w:r>
            <w:r w:rsidRPr="004E2FFA">
              <w:rPr>
                <w:sz w:val="18"/>
                <w:szCs w:val="18"/>
              </w:rPr>
              <w:t>48</w:t>
            </w:r>
            <w:r w:rsidRPr="004E2FFA">
              <w:rPr>
                <w:sz w:val="18"/>
                <w:szCs w:val="18"/>
                <w:vertAlign w:val="superscript"/>
              </w:rPr>
              <w:t>th</w:t>
            </w:r>
            <w:r w:rsidRPr="004E2FFA">
              <w:rPr>
                <w:sz w:val="18"/>
                <w:szCs w:val="18"/>
              </w:rPr>
              <w:t xml:space="preserve"> session of the Human Rights Council, the Secretariat participated in </w:t>
            </w:r>
            <w:r>
              <w:rPr>
                <w:sz w:val="18"/>
                <w:szCs w:val="18"/>
              </w:rPr>
              <w:t>a</w:t>
            </w:r>
            <w:r w:rsidRPr="004E2FFA">
              <w:rPr>
                <w:sz w:val="18"/>
                <w:szCs w:val="18"/>
              </w:rPr>
              <w:t xml:space="preserve"> side-event on plastics and human rights on 27 September 2021</w:t>
            </w:r>
            <w:r>
              <w:rPr>
                <w:sz w:val="18"/>
                <w:szCs w:val="18"/>
              </w:rPr>
              <w:t>.</w:t>
            </w:r>
            <w:r w:rsidRPr="004E2FFA">
              <w:rPr>
                <w:sz w:val="18"/>
                <w:szCs w:val="18"/>
              </w:rPr>
              <w:t xml:space="preserve"> </w:t>
            </w:r>
            <w:r>
              <w:rPr>
                <w:sz w:val="18"/>
                <w:szCs w:val="18"/>
              </w:rPr>
              <w:t xml:space="preserve"> During the reporting period, th</w:t>
            </w:r>
            <w:r w:rsidRPr="00427196">
              <w:rPr>
                <w:sz w:val="18"/>
                <w:szCs w:val="18"/>
              </w:rPr>
              <w:t>e Secretariat participate</w:t>
            </w:r>
            <w:r>
              <w:rPr>
                <w:sz w:val="18"/>
                <w:szCs w:val="18"/>
              </w:rPr>
              <w:t>d</w:t>
            </w:r>
            <w:r w:rsidRPr="00427196">
              <w:rPr>
                <w:sz w:val="18"/>
                <w:szCs w:val="18"/>
              </w:rPr>
              <w:t xml:space="preserve"> and contribute</w:t>
            </w:r>
            <w:r>
              <w:rPr>
                <w:sz w:val="18"/>
                <w:szCs w:val="18"/>
              </w:rPr>
              <w:t>d</w:t>
            </w:r>
            <w:r w:rsidRPr="00427196">
              <w:rPr>
                <w:sz w:val="18"/>
                <w:szCs w:val="18"/>
              </w:rPr>
              <w:t xml:space="preserve"> to a wide range of events</w:t>
            </w:r>
            <w:r>
              <w:rPr>
                <w:sz w:val="18"/>
                <w:szCs w:val="18"/>
              </w:rPr>
              <w:t xml:space="preserve"> and interactive dialogues </w:t>
            </w:r>
            <w:r w:rsidRPr="00427196">
              <w:rPr>
                <w:sz w:val="18"/>
                <w:szCs w:val="18"/>
              </w:rPr>
              <w:t>co-</w:t>
            </w:r>
            <w:proofErr w:type="spellStart"/>
            <w:r w:rsidRPr="00427196">
              <w:rPr>
                <w:sz w:val="18"/>
                <w:szCs w:val="18"/>
              </w:rPr>
              <w:t>organised</w:t>
            </w:r>
            <w:proofErr w:type="spellEnd"/>
            <w:r w:rsidRPr="00427196">
              <w:rPr>
                <w:sz w:val="18"/>
                <w:szCs w:val="18"/>
              </w:rPr>
              <w:t xml:space="preserve"> by/with </w:t>
            </w:r>
            <w:r w:rsidRPr="00596193">
              <w:rPr>
                <w:sz w:val="18"/>
                <w:szCs w:val="18"/>
              </w:rPr>
              <w:t>OHCH</w:t>
            </w:r>
            <w:r>
              <w:rPr>
                <w:sz w:val="18"/>
                <w:szCs w:val="18"/>
              </w:rPr>
              <w:t>R and other organizations.</w:t>
            </w:r>
          </w:p>
          <w:p w14:paraId="04D4475B" w14:textId="77777777" w:rsidR="00352E0B" w:rsidRPr="00393FC8" w:rsidRDefault="00352E0B" w:rsidP="00352E0B">
            <w:pPr>
              <w:numPr>
                <w:ilvl w:val="0"/>
                <w:numId w:val="250"/>
              </w:numPr>
              <w:tabs>
                <w:tab w:val="left" w:pos="876"/>
              </w:tabs>
              <w:spacing w:after="120" w:line="252" w:lineRule="auto"/>
              <w:rPr>
                <w:sz w:val="18"/>
                <w:szCs w:val="18"/>
              </w:rPr>
            </w:pPr>
            <w:r w:rsidRPr="00393FC8">
              <w:rPr>
                <w:rFonts w:eastAsia="Times New Roman"/>
                <w:color w:val="000000"/>
                <w:sz w:val="18"/>
                <w:szCs w:val="18"/>
              </w:rPr>
              <w:t>The Caribbean Community (CARICOM), the Asia and Pacific Plant Protection Commission (APPC) and the Sahelian Pesticide Committee (SPC)</w:t>
            </w:r>
            <w:r w:rsidRPr="00312C2C">
              <w:rPr>
                <w:rFonts w:eastAsia="Times New Roman"/>
                <w:color w:val="000000"/>
                <w:sz w:val="18"/>
                <w:szCs w:val="18"/>
              </w:rPr>
              <w:t xml:space="preserve"> and their activities and processes, </w:t>
            </w:r>
            <w:proofErr w:type="gramStart"/>
            <w:r w:rsidRPr="00312C2C">
              <w:rPr>
                <w:rFonts w:eastAsia="Times New Roman"/>
                <w:color w:val="000000"/>
                <w:sz w:val="18"/>
                <w:szCs w:val="18"/>
              </w:rPr>
              <w:t>in particular on</w:t>
            </w:r>
            <w:proofErr w:type="gramEnd"/>
            <w:r w:rsidRPr="00312C2C">
              <w:rPr>
                <w:rFonts w:eastAsia="Times New Roman"/>
                <w:color w:val="000000"/>
                <w:sz w:val="18"/>
                <w:szCs w:val="18"/>
              </w:rPr>
              <w:t xml:space="preserve"> issues related to the Rotterdam Convention and pesticide management. </w:t>
            </w:r>
          </w:p>
          <w:p w14:paraId="5EC230F8" w14:textId="77777777" w:rsidR="00352E0B" w:rsidRDefault="00352E0B" w:rsidP="00352E0B">
            <w:pPr>
              <w:numPr>
                <w:ilvl w:val="0"/>
                <w:numId w:val="250"/>
              </w:numPr>
              <w:tabs>
                <w:tab w:val="left" w:pos="876"/>
              </w:tabs>
              <w:spacing w:after="120" w:line="252" w:lineRule="auto"/>
              <w:rPr>
                <w:sz w:val="18"/>
                <w:szCs w:val="18"/>
              </w:rPr>
            </w:pPr>
            <w:r>
              <w:rPr>
                <w:sz w:val="18"/>
                <w:szCs w:val="18"/>
              </w:rPr>
              <w:t xml:space="preserve">The Gender and Safeguards unit of UNEP in the implementation </w:t>
            </w:r>
            <w:r w:rsidRPr="005F7C60">
              <w:rPr>
                <w:sz w:val="18"/>
                <w:szCs w:val="18"/>
              </w:rPr>
              <w:t>of the UN System-wide Action Plan</w:t>
            </w:r>
            <w:r>
              <w:rPr>
                <w:sz w:val="18"/>
                <w:szCs w:val="18"/>
              </w:rPr>
              <w:t xml:space="preserve"> on Gender Equality</w:t>
            </w:r>
            <w:r w:rsidRPr="005F7C60">
              <w:rPr>
                <w:sz w:val="18"/>
                <w:szCs w:val="18"/>
              </w:rPr>
              <w:t xml:space="preserve"> (SWAP) and </w:t>
            </w:r>
            <w:r>
              <w:rPr>
                <w:sz w:val="18"/>
                <w:szCs w:val="18"/>
              </w:rPr>
              <w:t>associated activities.</w:t>
            </w:r>
          </w:p>
          <w:p w14:paraId="5ADD7BCD" w14:textId="77777777" w:rsidR="00352E0B" w:rsidRDefault="00352E0B" w:rsidP="00352E0B">
            <w:pPr>
              <w:numPr>
                <w:ilvl w:val="0"/>
                <w:numId w:val="250"/>
              </w:numPr>
              <w:tabs>
                <w:tab w:val="left" w:pos="876"/>
              </w:tabs>
              <w:spacing w:after="120" w:line="252" w:lineRule="auto"/>
              <w:rPr>
                <w:sz w:val="18"/>
                <w:szCs w:val="18"/>
              </w:rPr>
            </w:pPr>
            <w:r w:rsidRPr="00312C2C">
              <w:rPr>
                <w:sz w:val="18"/>
                <w:szCs w:val="18"/>
              </w:rPr>
              <w:t xml:space="preserve">The World resource Forum </w:t>
            </w:r>
            <w:r w:rsidRPr="00393FC8">
              <w:rPr>
                <w:sz w:val="18"/>
                <w:szCs w:val="18"/>
              </w:rPr>
              <w:t xml:space="preserve">(WRF), on waste management issues. </w:t>
            </w:r>
            <w:r w:rsidRPr="00312C2C">
              <w:rPr>
                <w:sz w:val="18"/>
                <w:szCs w:val="18"/>
              </w:rPr>
              <w:t xml:space="preserve">The Secretariat is a member of the </w:t>
            </w:r>
            <w:r>
              <w:rPr>
                <w:sz w:val="18"/>
                <w:szCs w:val="18"/>
              </w:rPr>
              <w:t>a</w:t>
            </w:r>
            <w:r w:rsidRPr="00312C2C">
              <w:rPr>
                <w:sz w:val="18"/>
                <w:szCs w:val="18"/>
              </w:rPr>
              <w:t xml:space="preserve">dvisory </w:t>
            </w:r>
            <w:r>
              <w:rPr>
                <w:sz w:val="18"/>
                <w:szCs w:val="18"/>
              </w:rPr>
              <w:t>b</w:t>
            </w:r>
            <w:r w:rsidRPr="00312C2C">
              <w:rPr>
                <w:sz w:val="18"/>
                <w:szCs w:val="18"/>
              </w:rPr>
              <w:t xml:space="preserve">oard of the project on Voluntary certification schemes for waste treatment coordinated by the WRF. The Secretariat participates in the sounding board of the second phase of the Sustainable Recycling Industry </w:t>
            </w:r>
            <w:r w:rsidRPr="00312C2C">
              <w:rPr>
                <w:sz w:val="18"/>
                <w:szCs w:val="18"/>
              </w:rPr>
              <w:lastRenderedPageBreak/>
              <w:t>Initiative. The WRS is a co-author of the E-waste Challenge Massive Open Online Course (MOOC) re-launched by the Secretariat in February 2020</w:t>
            </w:r>
            <w:r>
              <w:rPr>
                <w:sz w:val="18"/>
                <w:szCs w:val="18"/>
              </w:rPr>
              <w:t>.</w:t>
            </w:r>
          </w:p>
          <w:p w14:paraId="7DE33BEA" w14:textId="77777777" w:rsidR="00352E0B" w:rsidRPr="00094C71" w:rsidRDefault="00352E0B" w:rsidP="00352E0B">
            <w:pPr>
              <w:numPr>
                <w:ilvl w:val="0"/>
                <w:numId w:val="250"/>
              </w:numPr>
              <w:tabs>
                <w:tab w:val="left" w:pos="876"/>
              </w:tabs>
              <w:spacing w:before="120" w:after="120" w:line="240" w:lineRule="auto"/>
              <w:rPr>
                <w:i/>
                <w:sz w:val="18"/>
                <w:szCs w:val="18"/>
                <w:lang w:eastAsia="en-GB"/>
              </w:rPr>
            </w:pPr>
            <w:r w:rsidRPr="00713EB7">
              <w:rPr>
                <w:sz w:val="18"/>
                <w:szCs w:val="18"/>
              </w:rPr>
              <w:t xml:space="preserve">The </w:t>
            </w:r>
            <w:hyperlink r:id="rId38" w:history="1">
              <w:r w:rsidRPr="00713EB7">
                <w:rPr>
                  <w:sz w:val="18"/>
                  <w:szCs w:val="18"/>
                </w:rPr>
                <w:t>International Union for Conservation of Nature</w:t>
              </w:r>
            </w:hyperlink>
            <w:r w:rsidRPr="00713EB7">
              <w:rPr>
                <w:sz w:val="18"/>
                <w:szCs w:val="18"/>
              </w:rPr>
              <w:t xml:space="preserve"> (IUCN</w:t>
            </w:r>
            <w:proofErr w:type="gramStart"/>
            <w:r w:rsidRPr="00713EB7">
              <w:rPr>
                <w:sz w:val="18"/>
                <w:szCs w:val="18"/>
              </w:rPr>
              <w:t>)</w:t>
            </w:r>
            <w:r w:rsidRPr="0089017A">
              <w:rPr>
                <w:sz w:val="18"/>
                <w:szCs w:val="18"/>
              </w:rPr>
              <w:t xml:space="preserve">, </w:t>
            </w:r>
            <w:r>
              <w:rPr>
                <w:sz w:val="18"/>
                <w:szCs w:val="18"/>
              </w:rPr>
              <w:t>and</w:t>
            </w:r>
            <w:proofErr w:type="gramEnd"/>
            <w:r>
              <w:rPr>
                <w:sz w:val="18"/>
                <w:szCs w:val="18"/>
              </w:rPr>
              <w:t xml:space="preserve"> </w:t>
            </w:r>
            <w:r w:rsidRPr="0089017A">
              <w:rPr>
                <w:sz w:val="18"/>
                <w:szCs w:val="18"/>
              </w:rPr>
              <w:t>participated in the IUCN World Conservation Congress which took place from 3 to 11 September 2021 in Marseille, France</w:t>
            </w:r>
            <w:r>
              <w:rPr>
                <w:sz w:val="18"/>
                <w:szCs w:val="18"/>
              </w:rPr>
              <w:t xml:space="preserve">. Furthermore, it </w:t>
            </w:r>
            <w:r w:rsidRPr="0017391D">
              <w:rPr>
                <w:sz w:val="18"/>
                <w:szCs w:val="18"/>
              </w:rPr>
              <w:t>cooperate</w:t>
            </w:r>
            <w:r>
              <w:rPr>
                <w:sz w:val="18"/>
                <w:szCs w:val="18"/>
              </w:rPr>
              <w:t>d</w:t>
            </w:r>
            <w:r w:rsidRPr="0017391D">
              <w:rPr>
                <w:sz w:val="18"/>
                <w:szCs w:val="18"/>
              </w:rPr>
              <w:t xml:space="preserve"> in the delivery of technical assistance </w:t>
            </w:r>
            <w:proofErr w:type="gramStart"/>
            <w:r w:rsidRPr="0017391D">
              <w:rPr>
                <w:sz w:val="18"/>
                <w:szCs w:val="18"/>
              </w:rPr>
              <w:t xml:space="preserve">in particular </w:t>
            </w:r>
            <w:r>
              <w:rPr>
                <w:sz w:val="18"/>
                <w:szCs w:val="18"/>
              </w:rPr>
              <w:t>on</w:t>
            </w:r>
            <w:proofErr w:type="gramEnd"/>
            <w:r>
              <w:rPr>
                <w:sz w:val="18"/>
                <w:szCs w:val="18"/>
              </w:rPr>
              <w:t xml:space="preserve"> activities </w:t>
            </w:r>
            <w:r w:rsidRPr="0017391D">
              <w:rPr>
                <w:sz w:val="18"/>
                <w:szCs w:val="18"/>
              </w:rPr>
              <w:t>related to plastic pollution including in the development of plastic waste inventories</w:t>
            </w:r>
            <w:r>
              <w:rPr>
                <w:sz w:val="18"/>
                <w:szCs w:val="18"/>
                <w:u w:val="single"/>
              </w:rPr>
              <w:t>.</w:t>
            </w:r>
          </w:p>
        </w:tc>
      </w:tr>
      <w:tr w:rsidR="00352E0B" w:rsidRPr="00DC6A7A" w14:paraId="3A13EC8C" w14:textId="77777777" w:rsidTr="00B9470D">
        <w:trPr>
          <w:trHeight w:val="277"/>
        </w:trPr>
        <w:tc>
          <w:tcPr>
            <w:tcW w:w="1843" w:type="dxa"/>
            <w:vMerge/>
            <w:tcBorders>
              <w:top w:val="single" w:sz="4" w:space="0" w:color="auto"/>
              <w:bottom w:val="nil"/>
            </w:tcBorders>
          </w:tcPr>
          <w:p w14:paraId="3B5D1CB6" w14:textId="77777777" w:rsidR="00352E0B" w:rsidRPr="00094C71" w:rsidDel="008A35B1" w:rsidRDefault="00352E0B" w:rsidP="00352E0B">
            <w:pPr>
              <w:spacing w:before="60" w:after="60" w:line="240" w:lineRule="auto"/>
              <w:rPr>
                <w:b/>
                <w:bCs/>
                <w:sz w:val="18"/>
                <w:szCs w:val="18"/>
              </w:rPr>
            </w:pPr>
          </w:p>
        </w:tc>
        <w:tc>
          <w:tcPr>
            <w:tcW w:w="8552" w:type="dxa"/>
          </w:tcPr>
          <w:p w14:paraId="7E23334D" w14:textId="1A7EF60B" w:rsidR="00352E0B" w:rsidRPr="00094C71" w:rsidRDefault="00102A8B" w:rsidP="00352E0B">
            <w:pPr>
              <w:tabs>
                <w:tab w:val="left" w:pos="1157"/>
              </w:tabs>
              <w:suppressAutoHyphens/>
              <w:spacing w:before="60" w:after="60" w:line="240" w:lineRule="auto"/>
              <w:rPr>
                <w:i/>
                <w:sz w:val="18"/>
                <w:szCs w:val="18"/>
                <w:lang w:eastAsia="en-GB"/>
              </w:rPr>
            </w:pPr>
            <w:r>
              <w:rPr>
                <w:b/>
                <w:sz w:val="18"/>
                <w:szCs w:val="18"/>
                <w:lang w:eastAsia="en-GB"/>
              </w:rPr>
              <w:t>Evaluation as per the i</w:t>
            </w:r>
            <w:r w:rsidR="00352E0B" w:rsidRPr="00094C71">
              <w:rPr>
                <w:b/>
                <w:sz w:val="18"/>
                <w:szCs w:val="18"/>
                <w:lang w:eastAsia="en-GB"/>
              </w:rPr>
              <w:t xml:space="preserve">ndicators of achievement: </w:t>
            </w:r>
          </w:p>
          <w:p w14:paraId="2774123A" w14:textId="51319526" w:rsidR="00352E0B" w:rsidRPr="00094C71" w:rsidRDefault="00102A8B" w:rsidP="00352E0B">
            <w:pPr>
              <w:numPr>
                <w:ilvl w:val="0"/>
                <w:numId w:val="157"/>
              </w:numPr>
              <w:spacing w:before="60" w:after="60" w:line="240" w:lineRule="auto"/>
              <w:rPr>
                <w:sz w:val="18"/>
                <w:szCs w:val="18"/>
              </w:rPr>
            </w:pPr>
            <w:r w:rsidRPr="00B643E0">
              <w:rPr>
                <w:sz w:val="18"/>
                <w:szCs w:val="18"/>
              </w:rPr>
              <w:t>Experiences and expertise are shared, in the form of success stories or techniques, for an enhanced implementation of the conventions at global, regional and national levels</w:t>
            </w:r>
            <w:r w:rsidRPr="00102A8B">
              <w:rPr>
                <w:sz w:val="18"/>
                <w:szCs w:val="18"/>
              </w:rPr>
              <w:t>:</w:t>
            </w:r>
            <w:r w:rsidRPr="00B643E0">
              <w:rPr>
                <w:rFonts w:eastAsia="Calibri"/>
                <w:sz w:val="18"/>
                <w:szCs w:val="18"/>
              </w:rPr>
              <w:t xml:space="preserve"> </w:t>
            </w:r>
            <w:r w:rsidR="00352E0B" w:rsidRPr="00102A8B">
              <w:rPr>
                <w:sz w:val="18"/>
                <w:szCs w:val="18"/>
              </w:rPr>
              <w:t>Experiences</w:t>
            </w:r>
            <w:r w:rsidR="00352E0B" w:rsidRPr="00094C71">
              <w:rPr>
                <w:sz w:val="18"/>
                <w:szCs w:val="18"/>
              </w:rPr>
              <w:t xml:space="preserve"> and expertise </w:t>
            </w:r>
            <w:r w:rsidR="00352E0B">
              <w:rPr>
                <w:sz w:val="18"/>
                <w:szCs w:val="18"/>
              </w:rPr>
              <w:t>we</w:t>
            </w:r>
            <w:r w:rsidR="00352E0B" w:rsidRPr="00094C71">
              <w:rPr>
                <w:sz w:val="18"/>
                <w:szCs w:val="18"/>
              </w:rPr>
              <w:t xml:space="preserve">re shared, in the form of success stories or techniques, for an enhanced implementation of the conventions at global, regional and national </w:t>
            </w:r>
            <w:proofErr w:type="gramStart"/>
            <w:r w:rsidR="00352E0B" w:rsidRPr="00094C71">
              <w:rPr>
                <w:sz w:val="18"/>
                <w:szCs w:val="18"/>
              </w:rPr>
              <w:t>levels</w:t>
            </w:r>
            <w:r w:rsidR="00352E0B">
              <w:rPr>
                <w:sz w:val="18"/>
                <w:szCs w:val="18"/>
              </w:rPr>
              <w:t>;</w:t>
            </w:r>
            <w:proofErr w:type="gramEnd"/>
            <w:r w:rsidR="00352E0B">
              <w:rPr>
                <w:sz w:val="18"/>
                <w:szCs w:val="18"/>
              </w:rPr>
              <w:t xml:space="preserve"> </w:t>
            </w:r>
          </w:p>
          <w:p w14:paraId="2AEBFB49" w14:textId="1E8A1986" w:rsidR="00352E0B" w:rsidRPr="00DC6A7A" w:rsidRDefault="00102A8B" w:rsidP="00352E0B">
            <w:pPr>
              <w:pStyle w:val="ListParagraph"/>
              <w:numPr>
                <w:ilvl w:val="0"/>
                <w:numId w:val="157"/>
              </w:numPr>
              <w:spacing w:before="60" w:after="60" w:line="240" w:lineRule="auto"/>
              <w:rPr>
                <w:i/>
                <w:sz w:val="18"/>
                <w:szCs w:val="18"/>
              </w:rPr>
            </w:pPr>
            <w:r w:rsidRPr="00B643E0">
              <w:rPr>
                <w:sz w:val="18"/>
                <w:szCs w:val="18"/>
              </w:rPr>
              <w:t>Cooperative activities are undertaken when relevant</w:t>
            </w:r>
            <w:r>
              <w:rPr>
                <w:sz w:val="18"/>
                <w:szCs w:val="18"/>
              </w:rPr>
              <w:t>:</w:t>
            </w:r>
            <w:r w:rsidRPr="00DC6A7A">
              <w:rPr>
                <w:sz w:val="18"/>
                <w:szCs w:val="18"/>
              </w:rPr>
              <w:t xml:space="preserve"> </w:t>
            </w:r>
            <w:r w:rsidR="00352E0B" w:rsidRPr="00DC6A7A">
              <w:rPr>
                <w:sz w:val="18"/>
                <w:szCs w:val="18"/>
              </w:rPr>
              <w:t xml:space="preserve">Cooperative activities </w:t>
            </w:r>
            <w:r w:rsidR="00352E0B">
              <w:rPr>
                <w:sz w:val="18"/>
                <w:szCs w:val="18"/>
              </w:rPr>
              <w:t>we</w:t>
            </w:r>
            <w:r w:rsidR="00352E0B" w:rsidRPr="00DC6A7A">
              <w:rPr>
                <w:sz w:val="18"/>
                <w:szCs w:val="18"/>
              </w:rPr>
              <w:t>re undertaken when relevant</w:t>
            </w:r>
            <w:r w:rsidR="00352E0B">
              <w:rPr>
                <w:sz w:val="18"/>
                <w:szCs w:val="18"/>
              </w:rPr>
              <w:t>.</w:t>
            </w:r>
            <w:r w:rsidR="00352E0B" w:rsidRPr="00DC6A7A">
              <w:rPr>
                <w:sz w:val="18"/>
                <w:szCs w:val="18"/>
              </w:rPr>
              <w:t xml:space="preserve"> </w:t>
            </w:r>
          </w:p>
        </w:tc>
      </w:tr>
      <w:tr w:rsidR="00352E0B" w:rsidRPr="00094C71" w14:paraId="2EFFE5D4" w14:textId="77777777" w:rsidTr="0094289C">
        <w:trPr>
          <w:trHeight w:val="4051"/>
        </w:trPr>
        <w:tc>
          <w:tcPr>
            <w:tcW w:w="10395" w:type="dxa"/>
            <w:gridSpan w:val="2"/>
          </w:tcPr>
          <w:p w14:paraId="1E2A9A37" w14:textId="77777777" w:rsidR="007F7FC1" w:rsidRPr="00B643E0" w:rsidRDefault="007F7FC1" w:rsidP="007F7FC1">
            <w:pPr>
              <w:tabs>
                <w:tab w:val="left" w:pos="1157"/>
              </w:tabs>
              <w:suppressAutoHyphens/>
              <w:spacing w:before="2" w:after="2"/>
              <w:rPr>
                <w:rFonts w:eastAsia="Calibri"/>
                <w:b/>
                <w:bCs/>
                <w:sz w:val="18"/>
                <w:szCs w:val="18"/>
                <w:u w:val="single"/>
              </w:rPr>
            </w:pPr>
            <w:r w:rsidRPr="00B643E0">
              <w:rPr>
                <w:rFonts w:eastAsia="Calibri"/>
                <w:b/>
                <w:bCs/>
                <w:sz w:val="18"/>
                <w:szCs w:val="18"/>
                <w:u w:val="single"/>
              </w:rPr>
              <w:t>Budget performance for 2020-2021</w:t>
            </w:r>
          </w:p>
          <w:p w14:paraId="636AFFED" w14:textId="77777777" w:rsidR="007F7FC1" w:rsidRPr="00B643E0" w:rsidRDefault="007F7FC1" w:rsidP="007F7FC1">
            <w:pPr>
              <w:tabs>
                <w:tab w:val="left" w:pos="1157"/>
              </w:tabs>
              <w:suppressAutoHyphens/>
              <w:spacing w:before="2" w:after="2"/>
              <w:rPr>
                <w:rFonts w:eastAsia="Calibri"/>
                <w:b/>
                <w:bCs/>
                <w:sz w:val="18"/>
                <w:szCs w:val="18"/>
                <w:u w:val="single"/>
              </w:rPr>
            </w:pPr>
          </w:p>
          <w:tbl>
            <w:tblPr>
              <w:tblW w:w="9673" w:type="dxa"/>
              <w:tblLayout w:type="fixed"/>
              <w:tblLook w:val="04A0" w:firstRow="1" w:lastRow="0" w:firstColumn="1" w:lastColumn="0" w:noHBand="0" w:noVBand="1"/>
            </w:tblPr>
            <w:tblGrid>
              <w:gridCol w:w="1612"/>
              <w:gridCol w:w="1612"/>
              <w:gridCol w:w="1612"/>
              <w:gridCol w:w="1612"/>
              <w:gridCol w:w="1612"/>
              <w:gridCol w:w="1613"/>
            </w:tblGrid>
            <w:tr w:rsidR="007F7FC1" w:rsidRPr="00102A8B" w14:paraId="7C7EB330" w14:textId="77777777" w:rsidTr="00B643E0">
              <w:trPr>
                <w:trHeight w:val="300"/>
              </w:trPr>
              <w:tc>
                <w:tcPr>
                  <w:tcW w:w="967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E92009" w14:textId="77777777" w:rsidR="007F7FC1" w:rsidRPr="00B643E0" w:rsidRDefault="007F7FC1" w:rsidP="007F7FC1">
                  <w:pPr>
                    <w:spacing w:after="0" w:line="240" w:lineRule="auto"/>
                    <w:jc w:val="center"/>
                    <w:rPr>
                      <w:rFonts w:eastAsia="Times New Roman"/>
                      <w:b/>
                      <w:bCs/>
                      <w:color w:val="000000"/>
                      <w:sz w:val="18"/>
                      <w:szCs w:val="18"/>
                      <w:lang w:val="en-GB" w:eastAsia="en-GB"/>
                    </w:rPr>
                  </w:pPr>
                  <w:r w:rsidRPr="00B643E0">
                    <w:rPr>
                      <w:rFonts w:eastAsia="Times New Roman"/>
                      <w:b/>
                      <w:bCs/>
                      <w:color w:val="000000"/>
                      <w:sz w:val="18"/>
                      <w:szCs w:val="18"/>
                      <w:lang w:val="en-GB" w:eastAsia="en-GB"/>
                    </w:rPr>
                    <w:t xml:space="preserve">General trust fund </w:t>
                  </w:r>
                </w:p>
              </w:tc>
            </w:tr>
            <w:tr w:rsidR="007F7FC1" w:rsidRPr="00102A8B" w14:paraId="54A8895D" w14:textId="77777777" w:rsidTr="00B643E0">
              <w:trPr>
                <w:trHeight w:val="300"/>
              </w:trPr>
              <w:tc>
                <w:tcPr>
                  <w:tcW w:w="322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AD21F0" w14:textId="77777777" w:rsidR="007F7FC1" w:rsidRPr="00B643E0" w:rsidRDefault="007F7FC1" w:rsidP="007F7FC1">
                  <w:pPr>
                    <w:spacing w:after="0" w:line="240" w:lineRule="auto"/>
                    <w:jc w:val="center"/>
                    <w:rPr>
                      <w:rFonts w:eastAsia="Times New Roman"/>
                      <w:b/>
                      <w:bCs/>
                      <w:color w:val="000000"/>
                      <w:sz w:val="18"/>
                      <w:szCs w:val="18"/>
                      <w:lang w:val="en-GB" w:eastAsia="en-GB"/>
                    </w:rPr>
                  </w:pPr>
                  <w:r w:rsidRPr="00B643E0">
                    <w:rPr>
                      <w:rFonts w:eastAsia="Times New Roman"/>
                      <w:b/>
                      <w:bCs/>
                      <w:color w:val="000000"/>
                      <w:sz w:val="18"/>
                      <w:szCs w:val="18"/>
                      <w:lang w:val="en-GB" w:eastAsia="en-GB"/>
                    </w:rPr>
                    <w:t>Basel Convention (BCTF)</w:t>
                  </w:r>
                </w:p>
              </w:tc>
              <w:tc>
                <w:tcPr>
                  <w:tcW w:w="322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3FBC470" w14:textId="77777777" w:rsidR="007F7FC1" w:rsidRPr="00B643E0" w:rsidRDefault="007F7FC1" w:rsidP="007F7FC1">
                  <w:pPr>
                    <w:spacing w:after="0" w:line="240" w:lineRule="auto"/>
                    <w:jc w:val="center"/>
                    <w:rPr>
                      <w:rFonts w:eastAsia="Times New Roman"/>
                      <w:b/>
                      <w:bCs/>
                      <w:color w:val="000000"/>
                      <w:sz w:val="18"/>
                      <w:szCs w:val="18"/>
                      <w:lang w:val="en-GB" w:eastAsia="en-GB"/>
                    </w:rPr>
                  </w:pPr>
                  <w:r w:rsidRPr="00B643E0">
                    <w:rPr>
                      <w:rFonts w:eastAsia="Times New Roman"/>
                      <w:b/>
                      <w:bCs/>
                      <w:color w:val="000000"/>
                      <w:sz w:val="18"/>
                      <w:szCs w:val="18"/>
                      <w:lang w:val="en-GB" w:eastAsia="en-GB"/>
                    </w:rPr>
                    <w:t>Rotterdam Convention (ROTF)</w:t>
                  </w:r>
                </w:p>
              </w:tc>
              <w:tc>
                <w:tcPr>
                  <w:tcW w:w="322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CABC4C5" w14:textId="77777777" w:rsidR="007F7FC1" w:rsidRPr="00B643E0" w:rsidRDefault="007F7FC1" w:rsidP="007F7FC1">
                  <w:pPr>
                    <w:spacing w:after="0" w:line="240" w:lineRule="auto"/>
                    <w:jc w:val="center"/>
                    <w:rPr>
                      <w:rFonts w:eastAsia="Times New Roman"/>
                      <w:b/>
                      <w:bCs/>
                      <w:color w:val="000000"/>
                      <w:sz w:val="18"/>
                      <w:szCs w:val="18"/>
                      <w:lang w:val="en-GB" w:eastAsia="en-GB"/>
                    </w:rPr>
                  </w:pPr>
                  <w:r w:rsidRPr="00B643E0">
                    <w:rPr>
                      <w:rFonts w:eastAsia="Times New Roman"/>
                      <w:b/>
                      <w:bCs/>
                      <w:color w:val="000000"/>
                      <w:sz w:val="18"/>
                      <w:szCs w:val="18"/>
                      <w:lang w:val="en-GB" w:eastAsia="en-GB"/>
                    </w:rPr>
                    <w:t>Stockholm Convention (SCTF)</w:t>
                  </w:r>
                </w:p>
              </w:tc>
            </w:tr>
            <w:tr w:rsidR="007F7FC1" w:rsidRPr="00102A8B" w14:paraId="630CD93D" w14:textId="77777777" w:rsidTr="00B643E0">
              <w:trPr>
                <w:trHeight w:val="300"/>
              </w:trPr>
              <w:tc>
                <w:tcPr>
                  <w:tcW w:w="1612" w:type="dxa"/>
                  <w:tcBorders>
                    <w:top w:val="nil"/>
                    <w:left w:val="single" w:sz="4" w:space="0" w:color="auto"/>
                    <w:bottom w:val="single" w:sz="4" w:space="0" w:color="auto"/>
                    <w:right w:val="single" w:sz="4" w:space="0" w:color="auto"/>
                  </w:tcBorders>
                  <w:shd w:val="clear" w:color="000000" w:fill="FFFFFF"/>
                  <w:noWrap/>
                  <w:vAlign w:val="center"/>
                  <w:hideMark/>
                </w:tcPr>
                <w:p w14:paraId="60AA9FC8" w14:textId="77777777" w:rsidR="007F7FC1" w:rsidRPr="00B643E0" w:rsidRDefault="007F7FC1" w:rsidP="007F7FC1">
                  <w:pPr>
                    <w:spacing w:after="0" w:line="240" w:lineRule="auto"/>
                    <w:jc w:val="center"/>
                    <w:rPr>
                      <w:rFonts w:eastAsia="Times New Roman"/>
                      <w:b/>
                      <w:bCs/>
                      <w:color w:val="000000"/>
                      <w:sz w:val="18"/>
                      <w:szCs w:val="18"/>
                      <w:lang w:val="en-GB" w:eastAsia="en-GB"/>
                    </w:rPr>
                  </w:pPr>
                  <w:r w:rsidRPr="00B643E0">
                    <w:rPr>
                      <w:rFonts w:eastAsia="Times New Roman"/>
                      <w:b/>
                      <w:bCs/>
                      <w:color w:val="000000"/>
                      <w:sz w:val="18"/>
                      <w:szCs w:val="18"/>
                      <w:lang w:val="en-GB" w:eastAsia="en-GB"/>
                    </w:rPr>
                    <w:t>Budget</w:t>
                  </w:r>
                </w:p>
              </w:tc>
              <w:tc>
                <w:tcPr>
                  <w:tcW w:w="1612" w:type="dxa"/>
                  <w:tcBorders>
                    <w:top w:val="nil"/>
                    <w:left w:val="nil"/>
                    <w:bottom w:val="single" w:sz="4" w:space="0" w:color="auto"/>
                    <w:right w:val="single" w:sz="4" w:space="0" w:color="auto"/>
                  </w:tcBorders>
                  <w:shd w:val="clear" w:color="000000" w:fill="FFFFFF"/>
                  <w:noWrap/>
                  <w:vAlign w:val="center"/>
                  <w:hideMark/>
                </w:tcPr>
                <w:p w14:paraId="0CC0A42F" w14:textId="77777777" w:rsidR="007F7FC1" w:rsidRPr="00B643E0" w:rsidRDefault="007F7FC1" w:rsidP="007F7FC1">
                  <w:pPr>
                    <w:spacing w:after="0" w:line="240" w:lineRule="auto"/>
                    <w:jc w:val="center"/>
                    <w:rPr>
                      <w:rFonts w:eastAsia="Times New Roman"/>
                      <w:b/>
                      <w:bCs/>
                      <w:color w:val="000000"/>
                      <w:sz w:val="18"/>
                      <w:szCs w:val="18"/>
                      <w:lang w:val="en-GB" w:eastAsia="en-GB"/>
                    </w:rPr>
                  </w:pPr>
                  <w:r w:rsidRPr="00B643E0">
                    <w:rPr>
                      <w:rFonts w:eastAsia="Times New Roman"/>
                      <w:b/>
                      <w:bCs/>
                      <w:color w:val="000000"/>
                      <w:sz w:val="18"/>
                      <w:szCs w:val="18"/>
                      <w:lang w:val="en-GB" w:eastAsia="en-GB"/>
                    </w:rPr>
                    <w:t>Expenditure</w:t>
                  </w:r>
                </w:p>
              </w:tc>
              <w:tc>
                <w:tcPr>
                  <w:tcW w:w="1612" w:type="dxa"/>
                  <w:tcBorders>
                    <w:top w:val="nil"/>
                    <w:left w:val="nil"/>
                    <w:bottom w:val="single" w:sz="4" w:space="0" w:color="auto"/>
                    <w:right w:val="single" w:sz="4" w:space="0" w:color="auto"/>
                  </w:tcBorders>
                  <w:shd w:val="clear" w:color="000000" w:fill="FFFFFF"/>
                  <w:noWrap/>
                  <w:vAlign w:val="center"/>
                  <w:hideMark/>
                </w:tcPr>
                <w:p w14:paraId="55676176" w14:textId="77777777" w:rsidR="007F7FC1" w:rsidRPr="00B643E0" w:rsidRDefault="007F7FC1" w:rsidP="007F7FC1">
                  <w:pPr>
                    <w:spacing w:after="0" w:line="240" w:lineRule="auto"/>
                    <w:jc w:val="center"/>
                    <w:rPr>
                      <w:rFonts w:eastAsia="Times New Roman"/>
                      <w:b/>
                      <w:bCs/>
                      <w:color w:val="000000"/>
                      <w:sz w:val="18"/>
                      <w:szCs w:val="18"/>
                      <w:lang w:val="en-GB" w:eastAsia="en-GB"/>
                    </w:rPr>
                  </w:pPr>
                  <w:r w:rsidRPr="00B643E0">
                    <w:rPr>
                      <w:rFonts w:eastAsia="Times New Roman"/>
                      <w:b/>
                      <w:bCs/>
                      <w:color w:val="000000"/>
                      <w:sz w:val="18"/>
                      <w:szCs w:val="18"/>
                      <w:lang w:val="en-GB" w:eastAsia="en-GB"/>
                    </w:rPr>
                    <w:t>Budget</w:t>
                  </w:r>
                </w:p>
              </w:tc>
              <w:tc>
                <w:tcPr>
                  <w:tcW w:w="1612" w:type="dxa"/>
                  <w:tcBorders>
                    <w:top w:val="nil"/>
                    <w:left w:val="nil"/>
                    <w:bottom w:val="single" w:sz="4" w:space="0" w:color="auto"/>
                    <w:right w:val="single" w:sz="4" w:space="0" w:color="auto"/>
                  </w:tcBorders>
                  <w:shd w:val="clear" w:color="000000" w:fill="FFFFFF"/>
                  <w:noWrap/>
                  <w:vAlign w:val="center"/>
                  <w:hideMark/>
                </w:tcPr>
                <w:p w14:paraId="7A12C328" w14:textId="77777777" w:rsidR="007F7FC1" w:rsidRPr="00B643E0" w:rsidRDefault="007F7FC1" w:rsidP="007F7FC1">
                  <w:pPr>
                    <w:spacing w:after="0" w:line="240" w:lineRule="auto"/>
                    <w:jc w:val="center"/>
                    <w:rPr>
                      <w:rFonts w:eastAsia="Times New Roman"/>
                      <w:b/>
                      <w:bCs/>
                      <w:color w:val="000000"/>
                      <w:sz w:val="18"/>
                      <w:szCs w:val="18"/>
                      <w:lang w:val="en-GB" w:eastAsia="en-GB"/>
                    </w:rPr>
                  </w:pPr>
                  <w:r w:rsidRPr="00B643E0">
                    <w:rPr>
                      <w:rFonts w:eastAsia="Times New Roman"/>
                      <w:b/>
                      <w:bCs/>
                      <w:color w:val="000000"/>
                      <w:sz w:val="18"/>
                      <w:szCs w:val="18"/>
                      <w:lang w:val="en-GB" w:eastAsia="en-GB"/>
                    </w:rPr>
                    <w:t>Expenditure</w:t>
                  </w:r>
                </w:p>
              </w:tc>
              <w:tc>
                <w:tcPr>
                  <w:tcW w:w="1612" w:type="dxa"/>
                  <w:tcBorders>
                    <w:top w:val="nil"/>
                    <w:left w:val="nil"/>
                    <w:bottom w:val="single" w:sz="4" w:space="0" w:color="auto"/>
                    <w:right w:val="single" w:sz="4" w:space="0" w:color="auto"/>
                  </w:tcBorders>
                  <w:shd w:val="clear" w:color="000000" w:fill="FFFFFF"/>
                  <w:noWrap/>
                  <w:vAlign w:val="center"/>
                  <w:hideMark/>
                </w:tcPr>
                <w:p w14:paraId="3CD5C6D3" w14:textId="77777777" w:rsidR="007F7FC1" w:rsidRPr="00B643E0" w:rsidRDefault="007F7FC1" w:rsidP="007F7FC1">
                  <w:pPr>
                    <w:spacing w:after="0" w:line="240" w:lineRule="auto"/>
                    <w:jc w:val="center"/>
                    <w:rPr>
                      <w:rFonts w:eastAsia="Times New Roman"/>
                      <w:b/>
                      <w:bCs/>
                      <w:color w:val="000000"/>
                      <w:sz w:val="18"/>
                      <w:szCs w:val="18"/>
                      <w:lang w:val="en-GB" w:eastAsia="en-GB"/>
                    </w:rPr>
                  </w:pPr>
                  <w:r w:rsidRPr="00B643E0">
                    <w:rPr>
                      <w:rFonts w:eastAsia="Times New Roman"/>
                      <w:b/>
                      <w:bCs/>
                      <w:color w:val="000000"/>
                      <w:sz w:val="18"/>
                      <w:szCs w:val="18"/>
                      <w:lang w:val="en-GB" w:eastAsia="en-GB"/>
                    </w:rPr>
                    <w:t>Budget</w:t>
                  </w:r>
                </w:p>
              </w:tc>
              <w:tc>
                <w:tcPr>
                  <w:tcW w:w="1613" w:type="dxa"/>
                  <w:tcBorders>
                    <w:top w:val="nil"/>
                    <w:left w:val="nil"/>
                    <w:bottom w:val="single" w:sz="4" w:space="0" w:color="auto"/>
                    <w:right w:val="single" w:sz="4" w:space="0" w:color="auto"/>
                  </w:tcBorders>
                  <w:shd w:val="clear" w:color="000000" w:fill="FFFFFF"/>
                  <w:noWrap/>
                  <w:vAlign w:val="center"/>
                  <w:hideMark/>
                </w:tcPr>
                <w:p w14:paraId="703958B4" w14:textId="77777777" w:rsidR="007F7FC1" w:rsidRPr="00B643E0" w:rsidRDefault="007F7FC1" w:rsidP="007F7FC1">
                  <w:pPr>
                    <w:spacing w:after="0" w:line="240" w:lineRule="auto"/>
                    <w:jc w:val="center"/>
                    <w:rPr>
                      <w:rFonts w:eastAsia="Times New Roman"/>
                      <w:b/>
                      <w:bCs/>
                      <w:color w:val="000000"/>
                      <w:sz w:val="18"/>
                      <w:szCs w:val="18"/>
                      <w:lang w:val="en-GB" w:eastAsia="en-GB"/>
                    </w:rPr>
                  </w:pPr>
                  <w:r w:rsidRPr="00B643E0">
                    <w:rPr>
                      <w:rFonts w:eastAsia="Times New Roman"/>
                      <w:b/>
                      <w:bCs/>
                      <w:color w:val="000000"/>
                      <w:sz w:val="18"/>
                      <w:szCs w:val="18"/>
                      <w:lang w:val="en-GB" w:eastAsia="en-GB"/>
                    </w:rPr>
                    <w:t>Expenditure</w:t>
                  </w:r>
                </w:p>
              </w:tc>
            </w:tr>
            <w:tr w:rsidR="007F7FC1" w:rsidRPr="00102A8B" w14:paraId="55128DE9" w14:textId="77777777" w:rsidTr="00B643E0">
              <w:trPr>
                <w:trHeight w:val="433"/>
              </w:trPr>
              <w:tc>
                <w:tcPr>
                  <w:tcW w:w="16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F6F011" w14:textId="38B3D5CD" w:rsidR="007F7FC1" w:rsidRPr="00B643E0" w:rsidRDefault="007F7FC1" w:rsidP="007F7FC1">
                  <w:pPr>
                    <w:spacing w:after="0" w:line="240" w:lineRule="auto"/>
                    <w:jc w:val="center"/>
                    <w:rPr>
                      <w:rFonts w:eastAsia="Times New Roman"/>
                      <w:color w:val="000000"/>
                      <w:sz w:val="18"/>
                      <w:szCs w:val="18"/>
                      <w:lang w:val="en-GB" w:eastAsia="en-GB"/>
                    </w:rPr>
                  </w:pPr>
                  <w:r w:rsidRPr="00B643E0">
                    <w:rPr>
                      <w:rFonts w:eastAsia="Times New Roman"/>
                      <w:color w:val="000000"/>
                      <w:sz w:val="18"/>
                      <w:szCs w:val="18"/>
                      <w:lang w:val="en-GB" w:eastAsia="en-GB"/>
                    </w:rPr>
                    <w:t>3</w:t>
                  </w:r>
                  <w:r w:rsidR="00102A8B" w:rsidRPr="00B643E0">
                    <w:rPr>
                      <w:rFonts w:eastAsia="Times New Roman"/>
                      <w:color w:val="000000"/>
                      <w:sz w:val="18"/>
                      <w:szCs w:val="18"/>
                      <w:lang w:val="en-GB" w:eastAsia="en-GB"/>
                    </w:rPr>
                    <w:t>,</w:t>
                  </w:r>
                  <w:r w:rsidRPr="00B643E0">
                    <w:rPr>
                      <w:rFonts w:eastAsia="Times New Roman"/>
                      <w:color w:val="000000"/>
                      <w:sz w:val="18"/>
                      <w:szCs w:val="18"/>
                      <w:lang w:val="en-GB" w:eastAsia="en-GB"/>
                    </w:rPr>
                    <w:t>333</w:t>
                  </w:r>
                </w:p>
              </w:tc>
              <w:tc>
                <w:tcPr>
                  <w:tcW w:w="1612" w:type="dxa"/>
                  <w:tcBorders>
                    <w:top w:val="single" w:sz="4" w:space="0" w:color="auto"/>
                    <w:left w:val="nil"/>
                    <w:bottom w:val="single" w:sz="4" w:space="0" w:color="auto"/>
                    <w:right w:val="single" w:sz="4" w:space="0" w:color="auto"/>
                  </w:tcBorders>
                  <w:shd w:val="clear" w:color="000000" w:fill="FFFFFF"/>
                  <w:noWrap/>
                  <w:vAlign w:val="center"/>
                  <w:hideMark/>
                </w:tcPr>
                <w:p w14:paraId="6264C67E" w14:textId="77777777" w:rsidR="007F7FC1" w:rsidRPr="00B643E0" w:rsidRDefault="007F7FC1" w:rsidP="007F7FC1">
                  <w:pPr>
                    <w:spacing w:after="0" w:line="240" w:lineRule="auto"/>
                    <w:jc w:val="center"/>
                    <w:rPr>
                      <w:rFonts w:eastAsia="Times New Roman"/>
                      <w:color w:val="000000"/>
                      <w:sz w:val="18"/>
                      <w:szCs w:val="18"/>
                      <w:lang w:val="en-GB" w:eastAsia="en-GB"/>
                    </w:rPr>
                  </w:pPr>
                  <w:r w:rsidRPr="00B643E0">
                    <w:rPr>
                      <w:rFonts w:eastAsia="Times New Roman"/>
                      <w:color w:val="000000"/>
                      <w:sz w:val="18"/>
                      <w:szCs w:val="18"/>
                      <w:lang w:val="en-GB" w:eastAsia="en-GB"/>
                    </w:rPr>
                    <w:t>-</w:t>
                  </w:r>
                </w:p>
              </w:tc>
              <w:tc>
                <w:tcPr>
                  <w:tcW w:w="1612" w:type="dxa"/>
                  <w:tcBorders>
                    <w:top w:val="single" w:sz="4" w:space="0" w:color="auto"/>
                    <w:left w:val="nil"/>
                    <w:bottom w:val="single" w:sz="4" w:space="0" w:color="auto"/>
                    <w:right w:val="single" w:sz="4" w:space="0" w:color="auto"/>
                  </w:tcBorders>
                  <w:shd w:val="clear" w:color="000000" w:fill="FFFFFF"/>
                  <w:noWrap/>
                  <w:vAlign w:val="center"/>
                </w:tcPr>
                <w:p w14:paraId="4F1FB59A" w14:textId="6A2101EC" w:rsidR="007F7FC1" w:rsidRPr="00B643E0" w:rsidRDefault="007F7FC1" w:rsidP="007F7FC1">
                  <w:pPr>
                    <w:spacing w:after="0" w:line="240" w:lineRule="auto"/>
                    <w:jc w:val="center"/>
                    <w:rPr>
                      <w:rFonts w:eastAsia="Times New Roman"/>
                      <w:color w:val="000000"/>
                      <w:sz w:val="18"/>
                      <w:szCs w:val="18"/>
                      <w:lang w:val="en-GB" w:eastAsia="en-GB"/>
                    </w:rPr>
                  </w:pPr>
                  <w:r w:rsidRPr="00B643E0">
                    <w:rPr>
                      <w:rFonts w:eastAsia="Times New Roman"/>
                      <w:color w:val="000000"/>
                      <w:sz w:val="18"/>
                      <w:szCs w:val="18"/>
                      <w:lang w:val="en-GB" w:eastAsia="en-GB"/>
                    </w:rPr>
                    <w:t>3</w:t>
                  </w:r>
                  <w:r w:rsidR="00102A8B" w:rsidRPr="00B643E0">
                    <w:rPr>
                      <w:rFonts w:eastAsia="Times New Roman"/>
                      <w:color w:val="000000"/>
                      <w:sz w:val="18"/>
                      <w:szCs w:val="18"/>
                      <w:lang w:val="en-GB" w:eastAsia="en-GB"/>
                    </w:rPr>
                    <w:t>,</w:t>
                  </w:r>
                  <w:r w:rsidRPr="00B643E0">
                    <w:rPr>
                      <w:rFonts w:eastAsia="Times New Roman"/>
                      <w:color w:val="000000"/>
                      <w:sz w:val="18"/>
                      <w:szCs w:val="18"/>
                      <w:lang w:val="en-GB" w:eastAsia="en-GB"/>
                    </w:rPr>
                    <w:t>333</w:t>
                  </w:r>
                </w:p>
              </w:tc>
              <w:tc>
                <w:tcPr>
                  <w:tcW w:w="1612" w:type="dxa"/>
                  <w:tcBorders>
                    <w:top w:val="single" w:sz="4" w:space="0" w:color="auto"/>
                    <w:left w:val="nil"/>
                    <w:bottom w:val="single" w:sz="4" w:space="0" w:color="auto"/>
                    <w:right w:val="single" w:sz="4" w:space="0" w:color="auto"/>
                  </w:tcBorders>
                  <w:shd w:val="clear" w:color="000000" w:fill="FFFFFF"/>
                  <w:noWrap/>
                  <w:vAlign w:val="center"/>
                </w:tcPr>
                <w:p w14:paraId="0E86A905" w14:textId="77777777" w:rsidR="007F7FC1" w:rsidRPr="00B643E0" w:rsidRDefault="007F7FC1" w:rsidP="007F7FC1">
                  <w:pPr>
                    <w:spacing w:after="0" w:line="240" w:lineRule="auto"/>
                    <w:jc w:val="center"/>
                    <w:rPr>
                      <w:rFonts w:eastAsia="Times New Roman"/>
                      <w:color w:val="000000"/>
                      <w:sz w:val="18"/>
                      <w:szCs w:val="18"/>
                      <w:lang w:val="en-GB" w:eastAsia="en-GB"/>
                    </w:rPr>
                  </w:pPr>
                  <w:r w:rsidRPr="00B643E0">
                    <w:rPr>
                      <w:rFonts w:eastAsia="Times New Roman"/>
                      <w:color w:val="000000"/>
                      <w:sz w:val="18"/>
                      <w:szCs w:val="18"/>
                      <w:lang w:val="en-GB" w:eastAsia="en-GB"/>
                    </w:rPr>
                    <w:t>-</w:t>
                  </w:r>
                </w:p>
              </w:tc>
              <w:tc>
                <w:tcPr>
                  <w:tcW w:w="1612" w:type="dxa"/>
                  <w:tcBorders>
                    <w:top w:val="single" w:sz="4" w:space="0" w:color="auto"/>
                    <w:left w:val="nil"/>
                    <w:bottom w:val="single" w:sz="4" w:space="0" w:color="auto"/>
                    <w:right w:val="single" w:sz="4" w:space="0" w:color="auto"/>
                  </w:tcBorders>
                  <w:shd w:val="clear" w:color="000000" w:fill="FFFFFF"/>
                  <w:noWrap/>
                  <w:vAlign w:val="center"/>
                </w:tcPr>
                <w:p w14:paraId="5F0ED0A6" w14:textId="7BA382D1" w:rsidR="007F7FC1" w:rsidRPr="00B643E0" w:rsidRDefault="007F7FC1" w:rsidP="007F7FC1">
                  <w:pPr>
                    <w:spacing w:after="0" w:line="240" w:lineRule="auto"/>
                    <w:jc w:val="center"/>
                    <w:rPr>
                      <w:rFonts w:eastAsia="Times New Roman"/>
                      <w:color w:val="000000"/>
                      <w:sz w:val="18"/>
                      <w:szCs w:val="18"/>
                      <w:lang w:val="en-GB" w:eastAsia="en-GB"/>
                    </w:rPr>
                  </w:pPr>
                  <w:r w:rsidRPr="00B643E0">
                    <w:rPr>
                      <w:rFonts w:eastAsia="Times New Roman"/>
                      <w:color w:val="000000"/>
                      <w:sz w:val="18"/>
                      <w:szCs w:val="18"/>
                      <w:lang w:val="en-GB" w:eastAsia="en-GB"/>
                    </w:rPr>
                    <w:t>3</w:t>
                  </w:r>
                  <w:r w:rsidR="00102A8B" w:rsidRPr="00B643E0">
                    <w:rPr>
                      <w:rFonts w:eastAsia="Times New Roman"/>
                      <w:color w:val="000000"/>
                      <w:sz w:val="18"/>
                      <w:szCs w:val="18"/>
                      <w:lang w:val="en-GB" w:eastAsia="en-GB"/>
                    </w:rPr>
                    <w:t>,</w:t>
                  </w:r>
                  <w:r w:rsidRPr="00B643E0">
                    <w:rPr>
                      <w:rFonts w:eastAsia="Times New Roman"/>
                      <w:color w:val="000000"/>
                      <w:sz w:val="18"/>
                      <w:szCs w:val="18"/>
                      <w:lang w:val="en-GB" w:eastAsia="en-GB"/>
                    </w:rPr>
                    <w:t>333</w:t>
                  </w:r>
                </w:p>
              </w:tc>
              <w:tc>
                <w:tcPr>
                  <w:tcW w:w="1613" w:type="dxa"/>
                  <w:tcBorders>
                    <w:top w:val="single" w:sz="4" w:space="0" w:color="auto"/>
                    <w:left w:val="nil"/>
                    <w:bottom w:val="single" w:sz="4" w:space="0" w:color="auto"/>
                    <w:right w:val="single" w:sz="4" w:space="0" w:color="auto"/>
                  </w:tcBorders>
                  <w:shd w:val="clear" w:color="000000" w:fill="FFFFFF"/>
                  <w:noWrap/>
                  <w:vAlign w:val="center"/>
                </w:tcPr>
                <w:p w14:paraId="5667541C" w14:textId="77777777" w:rsidR="007F7FC1" w:rsidRPr="00B643E0" w:rsidRDefault="007F7FC1" w:rsidP="007F7FC1">
                  <w:pPr>
                    <w:spacing w:after="0" w:line="240" w:lineRule="auto"/>
                    <w:jc w:val="center"/>
                    <w:rPr>
                      <w:rFonts w:eastAsia="Times New Roman"/>
                      <w:color w:val="000000"/>
                      <w:sz w:val="18"/>
                      <w:szCs w:val="18"/>
                      <w:lang w:val="en-GB" w:eastAsia="en-GB"/>
                    </w:rPr>
                  </w:pPr>
                  <w:r w:rsidRPr="00B643E0">
                    <w:rPr>
                      <w:rFonts w:eastAsia="Times New Roman"/>
                      <w:color w:val="000000"/>
                      <w:sz w:val="18"/>
                      <w:szCs w:val="18"/>
                      <w:lang w:val="en-GB" w:eastAsia="en-GB"/>
                    </w:rPr>
                    <w:t>-</w:t>
                  </w:r>
                </w:p>
              </w:tc>
            </w:tr>
          </w:tbl>
          <w:p w14:paraId="43DB1862" w14:textId="77777777" w:rsidR="007F7FC1" w:rsidRPr="00B643E0" w:rsidRDefault="007F7FC1" w:rsidP="007F7FC1">
            <w:pPr>
              <w:tabs>
                <w:tab w:val="left" w:pos="1157"/>
              </w:tabs>
              <w:suppressAutoHyphens/>
              <w:spacing w:before="2" w:after="2"/>
              <w:rPr>
                <w:rFonts w:eastAsia="Calibri"/>
                <w:b/>
                <w:bCs/>
                <w:sz w:val="18"/>
                <w:szCs w:val="18"/>
                <w:u w:val="single"/>
              </w:rPr>
            </w:pPr>
          </w:p>
          <w:tbl>
            <w:tblPr>
              <w:tblW w:w="9673" w:type="dxa"/>
              <w:tblLayout w:type="fixed"/>
              <w:tblLook w:val="04A0" w:firstRow="1" w:lastRow="0" w:firstColumn="1" w:lastColumn="0" w:noHBand="0" w:noVBand="1"/>
            </w:tblPr>
            <w:tblGrid>
              <w:gridCol w:w="3224"/>
              <w:gridCol w:w="3224"/>
              <w:gridCol w:w="3225"/>
            </w:tblGrid>
            <w:tr w:rsidR="007F7FC1" w:rsidRPr="004357F3" w14:paraId="7A2C9DFA" w14:textId="77777777" w:rsidTr="00B643E0">
              <w:trPr>
                <w:trHeight w:val="300"/>
              </w:trPr>
              <w:tc>
                <w:tcPr>
                  <w:tcW w:w="967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43414A" w14:textId="6D133580" w:rsidR="007F7FC1" w:rsidRPr="004357F3" w:rsidRDefault="004357F3" w:rsidP="007F7FC1">
                  <w:pPr>
                    <w:spacing w:after="0" w:line="240" w:lineRule="auto"/>
                    <w:jc w:val="center"/>
                    <w:rPr>
                      <w:rFonts w:eastAsia="Times New Roman"/>
                      <w:color w:val="000000"/>
                      <w:sz w:val="18"/>
                      <w:szCs w:val="18"/>
                      <w:lang w:val="en-GB" w:eastAsia="en-GB"/>
                    </w:rPr>
                  </w:pPr>
                  <w:r>
                    <w:rPr>
                      <w:rFonts w:eastAsia="Times New Roman"/>
                      <w:b/>
                      <w:bCs/>
                      <w:color w:val="000000"/>
                      <w:sz w:val="18"/>
                      <w:szCs w:val="18"/>
                      <w:lang w:val="en-GB" w:eastAsia="en-GB"/>
                    </w:rPr>
                    <w:t>Financial and i</w:t>
                  </w:r>
                  <w:r w:rsidR="007F7FC1" w:rsidRPr="004357F3">
                    <w:rPr>
                      <w:rFonts w:eastAsia="Times New Roman"/>
                      <w:b/>
                      <w:bCs/>
                      <w:color w:val="000000"/>
                      <w:sz w:val="18"/>
                      <w:szCs w:val="18"/>
                      <w:lang w:val="en-GB" w:eastAsia="en-GB"/>
                    </w:rPr>
                    <w:t>n-kind support</w:t>
                  </w:r>
                </w:p>
              </w:tc>
            </w:tr>
            <w:tr w:rsidR="007F7FC1" w:rsidRPr="004357F3" w14:paraId="43F66AD8" w14:textId="77777777" w:rsidTr="00B643E0">
              <w:trPr>
                <w:trHeight w:val="300"/>
              </w:trPr>
              <w:tc>
                <w:tcPr>
                  <w:tcW w:w="32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B587D1" w14:textId="77777777" w:rsidR="007F7FC1" w:rsidRPr="004357F3" w:rsidRDefault="007F7FC1" w:rsidP="007F7FC1">
                  <w:pPr>
                    <w:spacing w:after="0" w:line="240" w:lineRule="auto"/>
                    <w:jc w:val="center"/>
                    <w:rPr>
                      <w:rFonts w:eastAsia="Times New Roman"/>
                      <w:b/>
                      <w:bCs/>
                      <w:color w:val="000000"/>
                      <w:sz w:val="18"/>
                      <w:szCs w:val="18"/>
                      <w:lang w:val="en-GB" w:eastAsia="en-GB"/>
                    </w:rPr>
                  </w:pPr>
                  <w:r w:rsidRPr="004357F3">
                    <w:rPr>
                      <w:rFonts w:eastAsia="Times New Roman"/>
                      <w:b/>
                      <w:bCs/>
                      <w:color w:val="000000"/>
                      <w:sz w:val="18"/>
                      <w:szCs w:val="18"/>
                      <w:lang w:val="en-GB" w:eastAsia="en-GB"/>
                    </w:rPr>
                    <w:t>Basel Convention</w:t>
                  </w:r>
                </w:p>
              </w:tc>
              <w:tc>
                <w:tcPr>
                  <w:tcW w:w="3224" w:type="dxa"/>
                  <w:tcBorders>
                    <w:top w:val="single" w:sz="4" w:space="0" w:color="auto"/>
                    <w:left w:val="nil"/>
                    <w:bottom w:val="single" w:sz="4" w:space="0" w:color="auto"/>
                    <w:right w:val="single" w:sz="4" w:space="0" w:color="auto"/>
                  </w:tcBorders>
                  <w:shd w:val="clear" w:color="000000" w:fill="FFFFFF"/>
                  <w:noWrap/>
                  <w:vAlign w:val="center"/>
                  <w:hideMark/>
                </w:tcPr>
                <w:p w14:paraId="7B282A79" w14:textId="1667C22C" w:rsidR="007F7FC1" w:rsidRPr="004357F3" w:rsidRDefault="00102A8B" w:rsidP="007F7FC1">
                  <w:pPr>
                    <w:spacing w:after="0" w:line="240" w:lineRule="auto"/>
                    <w:jc w:val="center"/>
                    <w:rPr>
                      <w:rFonts w:eastAsia="Times New Roman"/>
                      <w:b/>
                      <w:bCs/>
                      <w:color w:val="000000"/>
                      <w:sz w:val="18"/>
                      <w:szCs w:val="18"/>
                      <w:lang w:val="en-GB" w:eastAsia="en-GB"/>
                    </w:rPr>
                  </w:pPr>
                  <w:r w:rsidRPr="004357F3">
                    <w:rPr>
                      <w:rFonts w:eastAsia="Times New Roman"/>
                      <w:b/>
                      <w:bCs/>
                      <w:color w:val="000000"/>
                      <w:sz w:val="18"/>
                      <w:szCs w:val="18"/>
                      <w:lang w:val="en-GB" w:eastAsia="en-GB"/>
                    </w:rPr>
                    <w:t xml:space="preserve">Rotterdam </w:t>
                  </w:r>
                  <w:r w:rsidR="007F7FC1" w:rsidRPr="004357F3">
                    <w:rPr>
                      <w:rFonts w:eastAsia="Times New Roman"/>
                      <w:b/>
                      <w:bCs/>
                      <w:color w:val="000000"/>
                      <w:sz w:val="18"/>
                      <w:szCs w:val="18"/>
                      <w:lang w:val="en-GB" w:eastAsia="en-GB"/>
                    </w:rPr>
                    <w:t>Convention</w:t>
                  </w:r>
                </w:p>
              </w:tc>
              <w:tc>
                <w:tcPr>
                  <w:tcW w:w="3225" w:type="dxa"/>
                  <w:tcBorders>
                    <w:top w:val="single" w:sz="4" w:space="0" w:color="auto"/>
                    <w:left w:val="nil"/>
                    <w:bottom w:val="single" w:sz="4" w:space="0" w:color="auto"/>
                    <w:right w:val="single" w:sz="4" w:space="0" w:color="auto"/>
                  </w:tcBorders>
                  <w:shd w:val="clear" w:color="000000" w:fill="FFFFFF"/>
                  <w:noWrap/>
                  <w:vAlign w:val="center"/>
                  <w:hideMark/>
                </w:tcPr>
                <w:p w14:paraId="4EF26415" w14:textId="2590DF16" w:rsidR="007F7FC1" w:rsidRPr="004357F3" w:rsidRDefault="00102A8B" w:rsidP="007F7FC1">
                  <w:pPr>
                    <w:spacing w:after="0" w:line="240" w:lineRule="auto"/>
                    <w:jc w:val="center"/>
                    <w:rPr>
                      <w:rFonts w:eastAsia="Times New Roman"/>
                      <w:b/>
                      <w:bCs/>
                      <w:color w:val="000000"/>
                      <w:sz w:val="18"/>
                      <w:szCs w:val="18"/>
                      <w:lang w:val="en-GB" w:eastAsia="en-GB"/>
                    </w:rPr>
                  </w:pPr>
                  <w:r w:rsidRPr="004357F3">
                    <w:rPr>
                      <w:rFonts w:eastAsia="Times New Roman"/>
                      <w:b/>
                      <w:bCs/>
                      <w:color w:val="000000"/>
                      <w:sz w:val="18"/>
                      <w:szCs w:val="18"/>
                      <w:lang w:val="en-GB" w:eastAsia="en-GB"/>
                    </w:rPr>
                    <w:t xml:space="preserve">Stockholm </w:t>
                  </w:r>
                  <w:r w:rsidR="007F7FC1" w:rsidRPr="004357F3">
                    <w:rPr>
                      <w:rFonts w:eastAsia="Times New Roman"/>
                      <w:b/>
                      <w:bCs/>
                      <w:color w:val="000000"/>
                      <w:sz w:val="18"/>
                      <w:szCs w:val="18"/>
                      <w:lang w:val="en-GB" w:eastAsia="en-GB"/>
                    </w:rPr>
                    <w:t>Convention</w:t>
                  </w:r>
                </w:p>
              </w:tc>
            </w:tr>
            <w:tr w:rsidR="00102A8B" w:rsidRPr="004357F3" w14:paraId="6001CE42" w14:textId="77777777" w:rsidTr="00B643E0">
              <w:trPr>
                <w:trHeight w:val="357"/>
              </w:trPr>
              <w:tc>
                <w:tcPr>
                  <w:tcW w:w="3224" w:type="dxa"/>
                  <w:tcBorders>
                    <w:top w:val="nil"/>
                    <w:left w:val="single" w:sz="4" w:space="0" w:color="auto"/>
                    <w:bottom w:val="single" w:sz="4" w:space="0" w:color="auto"/>
                    <w:right w:val="single" w:sz="4" w:space="0" w:color="auto"/>
                  </w:tcBorders>
                  <w:shd w:val="clear" w:color="000000" w:fill="FFFFFF"/>
                  <w:noWrap/>
                  <w:vAlign w:val="center"/>
                  <w:hideMark/>
                </w:tcPr>
                <w:p w14:paraId="787BF9AB" w14:textId="77777777" w:rsidR="00102A8B" w:rsidRPr="004357F3" w:rsidRDefault="00102A8B" w:rsidP="007F7FC1">
                  <w:pPr>
                    <w:spacing w:after="0" w:line="240" w:lineRule="auto"/>
                    <w:jc w:val="center"/>
                    <w:rPr>
                      <w:rFonts w:eastAsia="Times New Roman"/>
                      <w:b/>
                      <w:bCs/>
                      <w:color w:val="000000"/>
                      <w:sz w:val="18"/>
                      <w:szCs w:val="18"/>
                      <w:lang w:val="en-GB" w:eastAsia="en-GB"/>
                    </w:rPr>
                  </w:pPr>
                  <w:r w:rsidRPr="004357F3">
                    <w:rPr>
                      <w:rFonts w:eastAsia="Times New Roman"/>
                      <w:b/>
                      <w:bCs/>
                      <w:color w:val="000000"/>
                      <w:sz w:val="18"/>
                      <w:szCs w:val="18"/>
                      <w:lang w:val="en-GB" w:eastAsia="en-GB"/>
                    </w:rPr>
                    <w:t>Expenditure</w:t>
                  </w:r>
                </w:p>
                <w:p w14:paraId="1234BBFC" w14:textId="14F865BD" w:rsidR="00102A8B" w:rsidRPr="004357F3" w:rsidRDefault="00102A8B" w:rsidP="007F7FC1">
                  <w:pPr>
                    <w:spacing w:after="0" w:line="240" w:lineRule="auto"/>
                    <w:jc w:val="center"/>
                    <w:rPr>
                      <w:rFonts w:eastAsia="Times New Roman"/>
                      <w:b/>
                      <w:bCs/>
                      <w:color w:val="000000"/>
                      <w:sz w:val="18"/>
                      <w:szCs w:val="18"/>
                      <w:lang w:val="en-GB" w:eastAsia="en-GB"/>
                    </w:rPr>
                  </w:pPr>
                </w:p>
              </w:tc>
              <w:tc>
                <w:tcPr>
                  <w:tcW w:w="3224" w:type="dxa"/>
                  <w:tcBorders>
                    <w:top w:val="nil"/>
                    <w:left w:val="nil"/>
                    <w:bottom w:val="single" w:sz="4" w:space="0" w:color="auto"/>
                    <w:right w:val="single" w:sz="4" w:space="0" w:color="auto"/>
                  </w:tcBorders>
                  <w:shd w:val="clear" w:color="000000" w:fill="FFFFFF"/>
                  <w:noWrap/>
                  <w:vAlign w:val="center"/>
                  <w:hideMark/>
                </w:tcPr>
                <w:p w14:paraId="304165EE" w14:textId="77777777" w:rsidR="00102A8B" w:rsidRPr="004357F3" w:rsidRDefault="00102A8B" w:rsidP="007F7FC1">
                  <w:pPr>
                    <w:spacing w:after="0" w:line="240" w:lineRule="auto"/>
                    <w:jc w:val="center"/>
                    <w:rPr>
                      <w:rFonts w:eastAsia="Times New Roman"/>
                      <w:b/>
                      <w:bCs/>
                      <w:color w:val="000000"/>
                      <w:sz w:val="18"/>
                      <w:szCs w:val="18"/>
                      <w:lang w:val="en-GB" w:eastAsia="en-GB"/>
                    </w:rPr>
                  </w:pPr>
                  <w:r w:rsidRPr="004357F3">
                    <w:rPr>
                      <w:rFonts w:eastAsia="Times New Roman"/>
                      <w:b/>
                      <w:bCs/>
                      <w:color w:val="000000"/>
                      <w:sz w:val="18"/>
                      <w:szCs w:val="18"/>
                      <w:lang w:val="en-GB" w:eastAsia="en-GB"/>
                    </w:rPr>
                    <w:t>Expenditure</w:t>
                  </w:r>
                </w:p>
                <w:p w14:paraId="370A36CB" w14:textId="1863CF6A" w:rsidR="00102A8B" w:rsidRPr="004357F3" w:rsidRDefault="00102A8B" w:rsidP="007F7FC1">
                  <w:pPr>
                    <w:spacing w:after="0" w:line="240" w:lineRule="auto"/>
                    <w:jc w:val="center"/>
                    <w:rPr>
                      <w:rFonts w:eastAsia="Times New Roman"/>
                      <w:b/>
                      <w:bCs/>
                      <w:color w:val="000000"/>
                      <w:sz w:val="18"/>
                      <w:szCs w:val="18"/>
                      <w:lang w:val="en-GB" w:eastAsia="en-GB"/>
                    </w:rPr>
                  </w:pPr>
                </w:p>
              </w:tc>
              <w:tc>
                <w:tcPr>
                  <w:tcW w:w="3225" w:type="dxa"/>
                  <w:tcBorders>
                    <w:top w:val="nil"/>
                    <w:left w:val="nil"/>
                    <w:bottom w:val="single" w:sz="4" w:space="0" w:color="auto"/>
                    <w:right w:val="single" w:sz="4" w:space="0" w:color="auto"/>
                  </w:tcBorders>
                  <w:shd w:val="clear" w:color="000000" w:fill="FFFFFF"/>
                  <w:noWrap/>
                  <w:vAlign w:val="center"/>
                  <w:hideMark/>
                </w:tcPr>
                <w:p w14:paraId="7154DF27" w14:textId="66EC5D94" w:rsidR="00102A8B" w:rsidRPr="004357F3" w:rsidRDefault="00102A8B" w:rsidP="00102A8B">
                  <w:pPr>
                    <w:spacing w:after="0" w:line="240" w:lineRule="auto"/>
                    <w:jc w:val="center"/>
                    <w:rPr>
                      <w:rFonts w:eastAsia="Times New Roman"/>
                      <w:b/>
                      <w:bCs/>
                      <w:color w:val="000000"/>
                      <w:sz w:val="18"/>
                      <w:szCs w:val="18"/>
                      <w:lang w:val="en-GB" w:eastAsia="en-GB"/>
                    </w:rPr>
                  </w:pPr>
                  <w:r w:rsidRPr="004357F3">
                    <w:rPr>
                      <w:rFonts w:eastAsia="Times New Roman"/>
                      <w:b/>
                      <w:bCs/>
                      <w:color w:val="000000"/>
                      <w:sz w:val="18"/>
                      <w:szCs w:val="18"/>
                      <w:lang w:val="en-GB" w:eastAsia="en-GB"/>
                    </w:rPr>
                    <w:t>Expenditure</w:t>
                  </w:r>
                </w:p>
              </w:tc>
            </w:tr>
            <w:tr w:rsidR="00102A8B" w:rsidRPr="004357F3" w14:paraId="639247A7" w14:textId="77777777" w:rsidTr="00E055AA">
              <w:trPr>
                <w:trHeight w:val="290"/>
              </w:trPr>
              <w:tc>
                <w:tcPr>
                  <w:tcW w:w="322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FD8A99" w14:textId="5B7A4351" w:rsidR="00102A8B" w:rsidRPr="004357F3" w:rsidRDefault="00102A8B" w:rsidP="00102A8B">
                  <w:pPr>
                    <w:spacing w:after="0" w:line="240" w:lineRule="auto"/>
                    <w:jc w:val="center"/>
                    <w:rPr>
                      <w:rFonts w:eastAsia="Times New Roman"/>
                      <w:color w:val="000000"/>
                      <w:sz w:val="18"/>
                      <w:szCs w:val="18"/>
                      <w:lang w:val="en-GB" w:eastAsia="en-GB"/>
                    </w:rPr>
                  </w:pPr>
                  <w:r w:rsidRPr="004357F3">
                    <w:rPr>
                      <w:rFonts w:eastAsia="Times New Roman"/>
                      <w:b/>
                      <w:bCs/>
                      <w:color w:val="000000"/>
                      <w:sz w:val="16"/>
                      <w:szCs w:val="16"/>
                    </w:rPr>
                    <w:t>-</w:t>
                  </w:r>
                </w:p>
              </w:tc>
              <w:tc>
                <w:tcPr>
                  <w:tcW w:w="3224" w:type="dxa"/>
                  <w:tcBorders>
                    <w:top w:val="single" w:sz="4" w:space="0" w:color="auto"/>
                    <w:left w:val="nil"/>
                    <w:bottom w:val="single" w:sz="4" w:space="0" w:color="auto"/>
                    <w:right w:val="single" w:sz="4" w:space="0" w:color="auto"/>
                  </w:tcBorders>
                  <w:shd w:val="clear" w:color="000000" w:fill="FFFFFF"/>
                  <w:noWrap/>
                  <w:vAlign w:val="center"/>
                </w:tcPr>
                <w:p w14:paraId="3C8866AF" w14:textId="3427A720" w:rsidR="00102A8B" w:rsidRPr="004357F3" w:rsidRDefault="00102A8B" w:rsidP="00102A8B">
                  <w:pPr>
                    <w:spacing w:after="0" w:line="240" w:lineRule="auto"/>
                    <w:jc w:val="center"/>
                    <w:rPr>
                      <w:rFonts w:eastAsia="Times New Roman"/>
                      <w:color w:val="000000"/>
                      <w:sz w:val="18"/>
                      <w:szCs w:val="18"/>
                      <w:lang w:val="en-GB" w:eastAsia="en-GB"/>
                    </w:rPr>
                  </w:pPr>
                  <w:r w:rsidRPr="004357F3">
                    <w:rPr>
                      <w:rFonts w:eastAsia="Times New Roman"/>
                      <w:color w:val="000000"/>
                      <w:sz w:val="18"/>
                      <w:szCs w:val="18"/>
                      <w:lang w:val="en-GB" w:eastAsia="en-GB"/>
                    </w:rPr>
                    <w:t>14,120*</w:t>
                  </w:r>
                </w:p>
              </w:tc>
              <w:tc>
                <w:tcPr>
                  <w:tcW w:w="3225" w:type="dxa"/>
                  <w:tcBorders>
                    <w:top w:val="single" w:sz="4" w:space="0" w:color="auto"/>
                    <w:left w:val="nil"/>
                    <w:bottom w:val="single" w:sz="4" w:space="0" w:color="auto"/>
                    <w:right w:val="single" w:sz="4" w:space="0" w:color="auto"/>
                  </w:tcBorders>
                  <w:shd w:val="clear" w:color="000000" w:fill="FFFFFF"/>
                  <w:noWrap/>
                  <w:vAlign w:val="center"/>
                </w:tcPr>
                <w:p w14:paraId="176A497F" w14:textId="7E319583" w:rsidR="00102A8B" w:rsidRPr="004357F3" w:rsidRDefault="00102A8B" w:rsidP="00102A8B">
                  <w:pPr>
                    <w:spacing w:after="0" w:line="240" w:lineRule="auto"/>
                    <w:jc w:val="center"/>
                    <w:rPr>
                      <w:rFonts w:eastAsia="Times New Roman"/>
                      <w:color w:val="000000"/>
                      <w:sz w:val="18"/>
                      <w:szCs w:val="18"/>
                      <w:lang w:val="en-GB" w:eastAsia="en-GB"/>
                    </w:rPr>
                  </w:pPr>
                  <w:r w:rsidRPr="004357F3">
                    <w:rPr>
                      <w:rFonts w:eastAsia="Times New Roman"/>
                      <w:b/>
                      <w:bCs/>
                      <w:color w:val="000000"/>
                      <w:sz w:val="16"/>
                      <w:szCs w:val="16"/>
                    </w:rPr>
                    <w:t>-</w:t>
                  </w:r>
                </w:p>
              </w:tc>
            </w:tr>
          </w:tbl>
          <w:p w14:paraId="6429B489" w14:textId="2B7FC409" w:rsidR="00352E0B" w:rsidRPr="001B4684" w:rsidRDefault="00102A8B" w:rsidP="00352E0B">
            <w:pPr>
              <w:spacing w:before="60" w:after="60" w:line="240" w:lineRule="auto"/>
              <w:rPr>
                <w:bCs/>
                <w:sz w:val="18"/>
                <w:szCs w:val="18"/>
                <w:highlight w:val="green"/>
              </w:rPr>
            </w:pPr>
            <w:r w:rsidRPr="008A7151">
              <w:rPr>
                <w:rFonts w:eastAsiaTheme="minorHAnsi"/>
                <w:sz w:val="17"/>
                <w:szCs w:val="17"/>
              </w:rPr>
              <w:t>(*) from FAO Regular Programme budget to the Rotterdam Convention Secretariat in Rome.</w:t>
            </w:r>
          </w:p>
        </w:tc>
      </w:tr>
      <w:tr w:rsidR="00352E0B" w:rsidRPr="00094C71" w14:paraId="4D50AED6" w14:textId="77777777" w:rsidTr="00B9470D">
        <w:tc>
          <w:tcPr>
            <w:tcW w:w="1843" w:type="dxa"/>
          </w:tcPr>
          <w:p w14:paraId="2A20CBBC" w14:textId="77777777" w:rsidR="00352E0B" w:rsidRPr="00094C71" w:rsidRDefault="00352E0B" w:rsidP="00352E0B">
            <w:pPr>
              <w:spacing w:before="60" w:after="60" w:line="240" w:lineRule="auto"/>
              <w:rPr>
                <w:b/>
                <w:bCs/>
                <w:sz w:val="18"/>
                <w:szCs w:val="18"/>
              </w:rPr>
            </w:pPr>
            <w:r w:rsidRPr="00094C71">
              <w:rPr>
                <w:b/>
                <w:bCs/>
                <w:sz w:val="18"/>
                <w:szCs w:val="18"/>
              </w:rPr>
              <w:t>Partner(s)</w:t>
            </w:r>
          </w:p>
        </w:tc>
        <w:tc>
          <w:tcPr>
            <w:tcW w:w="8552" w:type="dxa"/>
          </w:tcPr>
          <w:p w14:paraId="4734BD58" w14:textId="77777777" w:rsidR="00352E0B" w:rsidRPr="00094C71" w:rsidRDefault="00352E0B" w:rsidP="00352E0B">
            <w:pPr>
              <w:spacing w:before="60" w:after="60" w:line="240" w:lineRule="auto"/>
              <w:rPr>
                <w:b/>
                <w:bCs/>
                <w:i/>
                <w:sz w:val="18"/>
                <w:szCs w:val="18"/>
              </w:rPr>
            </w:pPr>
            <w:r w:rsidRPr="00094C71">
              <w:rPr>
                <w:bCs/>
                <w:sz w:val="18"/>
                <w:szCs w:val="18"/>
              </w:rPr>
              <w:t>Secretariat of the Minamata Convention on Mercury, Secretariat of the Strategic Approach to International Chemical Management, UNEP and its divisions</w:t>
            </w:r>
            <w:r>
              <w:rPr>
                <w:bCs/>
                <w:sz w:val="18"/>
                <w:szCs w:val="18"/>
              </w:rPr>
              <w:t>/offices</w:t>
            </w:r>
            <w:r w:rsidRPr="00094C71">
              <w:rPr>
                <w:bCs/>
                <w:sz w:val="18"/>
                <w:szCs w:val="18"/>
              </w:rPr>
              <w:t xml:space="preserve">, such as Economy Division/Chemicals and Health Branch, Law Division, Science Division, FAO and its divisions; other intergovernmental organizations, such as UNDESA (High-Level Political Forum on Sustainable Development), WHO, OECD, ILO, IMO, ITU, IOMC, UNIDO, UNDP, UNITAR, UN Habitat, World Bank, GEF, UNU, OHCHR, </w:t>
            </w:r>
            <w:r w:rsidRPr="00094C71">
              <w:rPr>
                <w:sz w:val="18"/>
                <w:szCs w:val="18"/>
              </w:rPr>
              <w:t>OPCW,</w:t>
            </w:r>
            <w:r w:rsidRPr="00094C71">
              <w:rPr>
                <w:bCs/>
                <w:sz w:val="18"/>
                <w:szCs w:val="18"/>
              </w:rPr>
              <w:t xml:space="preserve"> UNCRD; other international and regional organizations, such as WCO, WTO, INTERPOL, OSCE, </w:t>
            </w:r>
            <w:r w:rsidRPr="00094C71">
              <w:rPr>
                <w:sz w:val="18"/>
                <w:szCs w:val="18"/>
              </w:rPr>
              <w:t>other</w:t>
            </w:r>
            <w:r w:rsidRPr="00094C71">
              <w:rPr>
                <w:bCs/>
                <w:sz w:val="18"/>
                <w:szCs w:val="18"/>
              </w:rPr>
              <w:t xml:space="preserve"> MEAs such as Montreal Protocol, CITES, CBD, UNFCCC, UNCCD, Convention on the Law of the Sea, </w:t>
            </w:r>
            <w:proofErr w:type="spellStart"/>
            <w:r w:rsidRPr="00094C71">
              <w:rPr>
                <w:bCs/>
                <w:sz w:val="18"/>
                <w:szCs w:val="18"/>
              </w:rPr>
              <w:t>Waigani</w:t>
            </w:r>
            <w:proofErr w:type="spellEnd"/>
            <w:r w:rsidRPr="00094C71">
              <w:rPr>
                <w:bCs/>
                <w:sz w:val="18"/>
                <w:szCs w:val="18"/>
              </w:rPr>
              <w:t>/Bamako conventions, UNECE conventions,</w:t>
            </w:r>
            <w:r>
              <w:rPr>
                <w:bCs/>
                <w:sz w:val="18"/>
                <w:szCs w:val="18"/>
              </w:rPr>
              <w:t xml:space="preserve"> regional seas conventions, e.g.</w:t>
            </w:r>
            <w:r w:rsidRPr="00094C71">
              <w:rPr>
                <w:bCs/>
                <w:sz w:val="18"/>
                <w:szCs w:val="18"/>
              </w:rPr>
              <w:t xml:space="preserve"> Barcelona Convention; and </w:t>
            </w:r>
            <w:r w:rsidRPr="00094C71">
              <w:rPr>
                <w:sz w:val="18"/>
                <w:szCs w:val="18"/>
              </w:rPr>
              <w:t>networks, such as IMPEL, INECE, Asian Network and the EMG.</w:t>
            </w:r>
          </w:p>
        </w:tc>
      </w:tr>
      <w:tr w:rsidR="00352E0B" w:rsidRPr="00094C71" w14:paraId="4EE7A899" w14:textId="77777777" w:rsidTr="00B9470D">
        <w:tc>
          <w:tcPr>
            <w:tcW w:w="1843" w:type="dxa"/>
          </w:tcPr>
          <w:p w14:paraId="2B5027BA" w14:textId="77777777" w:rsidR="00352E0B" w:rsidRPr="00094C71" w:rsidRDefault="00352E0B" w:rsidP="00352E0B">
            <w:pPr>
              <w:spacing w:before="60" w:after="60" w:line="240" w:lineRule="auto"/>
              <w:rPr>
                <w:b/>
                <w:bCs/>
                <w:sz w:val="18"/>
                <w:szCs w:val="18"/>
              </w:rPr>
            </w:pPr>
            <w:r w:rsidRPr="00094C71">
              <w:rPr>
                <w:b/>
                <w:bCs/>
                <w:sz w:val="18"/>
                <w:szCs w:val="18"/>
              </w:rPr>
              <w:t>Socio-economic aspects</w:t>
            </w:r>
          </w:p>
        </w:tc>
        <w:tc>
          <w:tcPr>
            <w:tcW w:w="8552" w:type="dxa"/>
          </w:tcPr>
          <w:p w14:paraId="3D10D832" w14:textId="77777777" w:rsidR="00352E0B" w:rsidRPr="00094C71" w:rsidRDefault="00352E0B" w:rsidP="00352E0B">
            <w:pPr>
              <w:spacing w:before="60" w:after="60" w:line="240" w:lineRule="auto"/>
              <w:rPr>
                <w:bCs/>
                <w:sz w:val="18"/>
                <w:szCs w:val="18"/>
              </w:rPr>
            </w:pPr>
            <w:r w:rsidRPr="003A75AA">
              <w:rPr>
                <w:b/>
                <w:bCs/>
                <w:sz w:val="18"/>
                <w:szCs w:val="18"/>
              </w:rPr>
              <w:t>Sustainable Development Goals:</w:t>
            </w:r>
            <w:r w:rsidRPr="003A75AA">
              <w:rPr>
                <w:bCs/>
                <w:sz w:val="18"/>
                <w:szCs w:val="18"/>
              </w:rPr>
              <w:t xml:space="preserve"> </w:t>
            </w:r>
            <w:r w:rsidRPr="00393FC8">
              <w:rPr>
                <w:bCs/>
                <w:sz w:val="18"/>
                <w:szCs w:val="18"/>
              </w:rPr>
              <w:t>This activity contributed to the implementation of the 2030 Agenda for Sustainable Development and the Sustainable Development Goals (SDGs)</w:t>
            </w:r>
            <w:proofErr w:type="gramStart"/>
            <w:r w:rsidRPr="00393FC8">
              <w:rPr>
                <w:bCs/>
                <w:sz w:val="18"/>
                <w:szCs w:val="18"/>
              </w:rPr>
              <w:t>, in particular, Goal</w:t>
            </w:r>
            <w:proofErr w:type="gramEnd"/>
            <w:r w:rsidRPr="00393FC8">
              <w:rPr>
                <w:bCs/>
                <w:sz w:val="18"/>
                <w:szCs w:val="18"/>
              </w:rPr>
              <w:t xml:space="preserve"> 3 on ensuring healthy lives and promoting well-being for all at all ages; Goal 11 on making cities and human settlements inclusive, safe, resilient and sustainable; and Goal 12 on ensuring sustainable consumption and production patterns. By promoting cooperation and coordination with the entities and processes engaged in the 2030 Agenda at all levels, this activity ensured that the sound management of chemicals and wastes and the conventions are an integral part of the efforts towards achieving the SDGs.</w:t>
            </w:r>
          </w:p>
          <w:p w14:paraId="4A42D6E5" w14:textId="77777777" w:rsidR="00352E0B" w:rsidRPr="00094C71" w:rsidRDefault="00352E0B" w:rsidP="00352E0B">
            <w:pPr>
              <w:spacing w:before="60" w:after="60" w:line="240" w:lineRule="auto"/>
              <w:rPr>
                <w:bCs/>
                <w:sz w:val="18"/>
                <w:szCs w:val="18"/>
              </w:rPr>
            </w:pPr>
            <w:r w:rsidRPr="003A75AA">
              <w:rPr>
                <w:b/>
                <w:bCs/>
                <w:sz w:val="18"/>
                <w:szCs w:val="18"/>
              </w:rPr>
              <w:t xml:space="preserve">Gender mainstreaming: </w:t>
            </w:r>
            <w:r w:rsidRPr="00393FC8">
              <w:rPr>
                <w:bCs/>
                <w:sz w:val="18"/>
                <w:szCs w:val="18"/>
              </w:rPr>
              <w:t>In line with the BRS Gender Action Plan</w:t>
            </w:r>
            <w:r w:rsidRPr="00393FC8">
              <w:rPr>
                <w:rStyle w:val="FootnoteReference"/>
                <w:sz w:val="18"/>
                <w:szCs w:val="18"/>
              </w:rPr>
              <w:footnoteReference w:id="69"/>
            </w:r>
            <w:r w:rsidRPr="00393FC8">
              <w:rPr>
                <w:bCs/>
                <w:sz w:val="18"/>
                <w:szCs w:val="18"/>
              </w:rPr>
              <w:t xml:space="preserve">, the Secretariat paid special attention to gender balance and encouraged its partners to </w:t>
            </w:r>
            <w:proofErr w:type="gramStart"/>
            <w:r w:rsidRPr="00393FC8">
              <w:rPr>
                <w:bCs/>
                <w:sz w:val="18"/>
                <w:szCs w:val="18"/>
              </w:rPr>
              <w:t>take into account</w:t>
            </w:r>
            <w:proofErr w:type="gramEnd"/>
            <w:r w:rsidRPr="00393FC8">
              <w:rPr>
                <w:bCs/>
                <w:sz w:val="18"/>
                <w:szCs w:val="18"/>
              </w:rPr>
              <w:t xml:space="preserve"> these aspects when undertaking cooperative activities with the Secretariat. The Secretariat also advised, where appropriate, any potential gender impacts of the cooperative activities undertaken.</w:t>
            </w:r>
          </w:p>
          <w:p w14:paraId="013AFC24" w14:textId="77777777" w:rsidR="00352E0B" w:rsidRPr="00094C71" w:rsidRDefault="00352E0B" w:rsidP="00352E0B">
            <w:pPr>
              <w:spacing w:before="60" w:after="60" w:line="240" w:lineRule="auto"/>
              <w:rPr>
                <w:b/>
                <w:bCs/>
                <w:i/>
                <w:sz w:val="18"/>
                <w:szCs w:val="18"/>
              </w:rPr>
            </w:pPr>
            <w:r w:rsidRPr="00094C71">
              <w:rPr>
                <w:b/>
                <w:bCs/>
                <w:sz w:val="18"/>
                <w:szCs w:val="18"/>
              </w:rPr>
              <w:t xml:space="preserve">Integrated </w:t>
            </w:r>
            <w:r w:rsidRPr="003A75AA">
              <w:rPr>
                <w:b/>
                <w:bCs/>
                <w:sz w:val="18"/>
                <w:szCs w:val="18"/>
              </w:rPr>
              <w:t xml:space="preserve">Approach: </w:t>
            </w:r>
            <w:r w:rsidRPr="00393FC8">
              <w:rPr>
                <w:bCs/>
                <w:sz w:val="18"/>
                <w:szCs w:val="18"/>
              </w:rPr>
              <w:t xml:space="preserve">This activity contributed to further integrating chemicals and wastes issues into national, </w:t>
            </w:r>
            <w:proofErr w:type="gramStart"/>
            <w:r w:rsidRPr="00393FC8">
              <w:rPr>
                <w:bCs/>
                <w:sz w:val="18"/>
                <w:szCs w:val="18"/>
              </w:rPr>
              <w:t>regional</w:t>
            </w:r>
            <w:proofErr w:type="gramEnd"/>
            <w:r w:rsidRPr="00393FC8">
              <w:rPr>
                <w:bCs/>
                <w:sz w:val="18"/>
                <w:szCs w:val="18"/>
              </w:rPr>
              <w:t xml:space="preserve"> and international sustainable development agendas, in line with the integrated approach to financing options for chemicals and wastes. It also assisted in </w:t>
            </w:r>
            <w:proofErr w:type="spellStart"/>
            <w:r w:rsidRPr="00393FC8">
              <w:rPr>
                <w:bCs/>
                <w:sz w:val="18"/>
                <w:szCs w:val="18"/>
              </w:rPr>
              <w:t>catalysing</w:t>
            </w:r>
            <w:proofErr w:type="spellEnd"/>
            <w:r w:rsidRPr="00393FC8">
              <w:rPr>
                <w:bCs/>
                <w:sz w:val="18"/>
                <w:szCs w:val="18"/>
              </w:rPr>
              <w:t xml:space="preserve"> coordination among relevant partners, including civil society and private sector, as relevant, for an improved implementation of the conventions</w:t>
            </w:r>
            <w:r w:rsidRPr="003A75AA">
              <w:rPr>
                <w:bCs/>
                <w:sz w:val="18"/>
                <w:szCs w:val="18"/>
              </w:rPr>
              <w:t>.</w:t>
            </w:r>
          </w:p>
        </w:tc>
      </w:tr>
    </w:tbl>
    <w:p w14:paraId="789AF173" w14:textId="7DC041D1" w:rsidR="00633B8D" w:rsidRDefault="00633B8D" w:rsidP="00633B8D">
      <w:pPr>
        <w:spacing w:after="0" w:line="240" w:lineRule="auto"/>
        <w:rPr>
          <w:b/>
          <w:sz w:val="28"/>
          <w:szCs w:val="28"/>
        </w:rPr>
      </w:pPr>
    </w:p>
    <w:p w14:paraId="53A9DB45" w14:textId="364DD915" w:rsidR="00042D82" w:rsidRDefault="00042D82" w:rsidP="00633B8D">
      <w:pPr>
        <w:spacing w:after="0" w:line="240" w:lineRule="auto"/>
        <w:rPr>
          <w:b/>
          <w:sz w:val="28"/>
          <w:szCs w:val="28"/>
        </w:rPr>
      </w:pPr>
    </w:p>
    <w:p w14:paraId="638DCD7F" w14:textId="618353F7" w:rsidR="00F33EE9" w:rsidRDefault="00F33EE9">
      <w:pPr>
        <w:spacing w:after="160" w:line="259" w:lineRule="auto"/>
        <w:rPr>
          <w:b/>
          <w:sz w:val="28"/>
          <w:szCs w:val="28"/>
        </w:rPr>
      </w:pPr>
      <w:r>
        <w:rPr>
          <w:b/>
          <w:sz w:val="28"/>
          <w:szCs w:val="28"/>
        </w:rPr>
        <w:br w:type="page"/>
      </w:r>
    </w:p>
    <w:tbl>
      <w:tblPr>
        <w:tblW w:w="1039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52"/>
      </w:tblGrid>
      <w:tr w:rsidR="00633B8D" w:rsidRPr="00094C71" w14:paraId="47A57AE6" w14:textId="77777777" w:rsidTr="00B9470D">
        <w:tc>
          <w:tcPr>
            <w:tcW w:w="1843" w:type="dxa"/>
          </w:tcPr>
          <w:p w14:paraId="6B2DD291" w14:textId="77777777" w:rsidR="00633B8D" w:rsidRPr="00094C71" w:rsidRDefault="00633B8D" w:rsidP="00B9470D">
            <w:pPr>
              <w:spacing w:before="2" w:after="2"/>
              <w:rPr>
                <w:rStyle w:val="PoWnumber"/>
              </w:rPr>
            </w:pPr>
            <w:proofErr w:type="spellStart"/>
            <w:r w:rsidRPr="00094C71">
              <w:rPr>
                <w:rStyle w:val="PoWnumber"/>
              </w:rPr>
              <w:lastRenderedPageBreak/>
              <w:t>PoW</w:t>
            </w:r>
            <w:proofErr w:type="spellEnd"/>
            <w:r w:rsidRPr="00094C71">
              <w:rPr>
                <w:rStyle w:val="PoWnumber"/>
              </w:rPr>
              <w:t xml:space="preserve"> number</w:t>
            </w:r>
          </w:p>
        </w:tc>
        <w:tc>
          <w:tcPr>
            <w:tcW w:w="8552" w:type="dxa"/>
          </w:tcPr>
          <w:p w14:paraId="57F40660" w14:textId="77777777" w:rsidR="00633B8D" w:rsidRPr="00094C71" w:rsidRDefault="00633B8D" w:rsidP="00B9470D">
            <w:pPr>
              <w:spacing w:before="2" w:after="2"/>
              <w:rPr>
                <w:rStyle w:val="PoWnumber"/>
              </w:rPr>
            </w:pPr>
            <w:r w:rsidRPr="00094C71">
              <w:rPr>
                <w:rStyle w:val="PoWnumber"/>
              </w:rPr>
              <w:t xml:space="preserve">Activity </w:t>
            </w:r>
            <w:sdt>
              <w:sdtPr>
                <w:rPr>
                  <w:rStyle w:val="PoWnumber"/>
                </w:rPr>
                <w:alias w:val="PoW Number"/>
                <w:tag w:val="PoW Number"/>
                <w:id w:val="-1621833270"/>
                <w:placeholder>
                  <w:docPart w:val="985B29D4F28D43489DB1C1C9BAA82DB2"/>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2" w:value="32"/>
                  <w:listItem w:displayText="33" w:value="33"/>
                  <w:listItem w:displayText="34" w:value="34"/>
                  <w:listItem w:displayText="35" w:value="35"/>
                  <w:listItem w:displayText="36" w:value="36"/>
                </w:dropDownList>
              </w:sdtPr>
              <w:sdtContent>
                <w:r>
                  <w:rPr>
                    <w:rStyle w:val="PoWnumber"/>
                  </w:rPr>
                  <w:t>30</w:t>
                </w:r>
              </w:sdtContent>
            </w:sdt>
          </w:p>
        </w:tc>
      </w:tr>
      <w:tr w:rsidR="00633B8D" w:rsidRPr="00094C71" w14:paraId="48FFF4F9" w14:textId="77777777" w:rsidTr="00B9470D">
        <w:tc>
          <w:tcPr>
            <w:tcW w:w="1843" w:type="dxa"/>
          </w:tcPr>
          <w:p w14:paraId="3268A438" w14:textId="77777777" w:rsidR="00633B8D" w:rsidRPr="00094C71" w:rsidRDefault="00633B8D" w:rsidP="00B9470D">
            <w:pPr>
              <w:spacing w:before="2" w:after="2"/>
              <w:rPr>
                <w:b/>
                <w:bCs/>
                <w:sz w:val="18"/>
                <w:szCs w:val="18"/>
              </w:rPr>
            </w:pPr>
            <w:r w:rsidRPr="00094C71">
              <w:rPr>
                <w:b/>
                <w:bCs/>
                <w:sz w:val="18"/>
                <w:szCs w:val="18"/>
              </w:rPr>
              <w:t>Title of activity</w:t>
            </w:r>
          </w:p>
        </w:tc>
        <w:tc>
          <w:tcPr>
            <w:tcW w:w="8552" w:type="dxa"/>
          </w:tcPr>
          <w:p w14:paraId="7370C9F0" w14:textId="77777777" w:rsidR="00633B8D" w:rsidRPr="00094C71" w:rsidRDefault="00000000" w:rsidP="00B9470D">
            <w:pPr>
              <w:spacing w:before="2" w:after="2"/>
              <w:rPr>
                <w:b/>
                <w:bCs/>
                <w:sz w:val="18"/>
                <w:szCs w:val="18"/>
              </w:rPr>
            </w:pPr>
            <w:sdt>
              <w:sdtPr>
                <w:rPr>
                  <w:b/>
                  <w:bCs/>
                  <w:sz w:val="18"/>
                  <w:szCs w:val="18"/>
                </w:rPr>
                <w:alias w:val="PoW Titles"/>
                <w:tag w:val="PoW Titles"/>
                <w:id w:val="-1433896796"/>
                <w:placeholder>
                  <w:docPart w:val="985B29D4F28D43489DB1C1C9BAA82DB2"/>
                </w:placeholder>
                <w:dropDownList>
                  <w:listItem w:value="Choose an item."/>
                  <w:listItem w:displayText="Fifteenth meeting of the Conference of the Parties to the Basel Convention" w:value="Fifteenth meeting of the Conference of the Parties to the Basel Convention"/>
                  <w:listItem w:displayText="Tenth meeting of the Conference of the Parties to the Rotterdam Convention " w:value="Tenth meeting of the Conference of the Parties to the Rotterdam Convention "/>
                  <w:listItem w:displayText="Tenth meeting of the Conference of the Parties to the Stockholm Convention " w:value="Tenth meeting of the Conference of the Parties to the Stockholm Convention "/>
                  <w:listItem w:displayText="Twelfth meeting of the Basel Convention Openended Working Group" w:value="Twelfth meeting of the Basel Convention Openended Working Group"/>
                  <w:listItem w:displayText="Sixteenth and seventeenth meetings of the Rotterdam Convention Chemical Review Committee and orientation workshop for members of the Chemical Review Committee" w:value="Sixteenth and seventeenth meetings of the Rotterdam Convention Chemical Review Committee and orientation workshop for members of the Chemical Review Committee"/>
                  <w:listItem w:displayText="Sixteenth and seventeenth meetings of the Stockholm Convention Persistent Organic Pollutants Review Committee " w:value="Sixteenth and seventeenth meetings of the Stockholm Convention Persistent Organic Pollutants Review Committee "/>
                  <w:listItem w:displayText="Meeting of the Bureau of the Conference of the Parties to the Basel Convention and joint meeting of the bureaux to the Basel, Rotterdam and Stockholm conventions" w:value="Meeting of the Bureau of the Conference of the Parties to the Basel Convention and joint meeting of the bureaux to the Basel, Rotterdam and Stockholm conventions"/>
                  <w:listItem w:displayText="Meeting of the Bureau of the Conference of the Parties to the Rotterdam Convention and joint meeting of the bureaux to the Basel, Rotterdam and Stockholm conventions" w:value="Meeting of the Bureau of the Conference of the Parties to the Rotterdam Convention and joint meeting of the bureaux to the Basel, Rotterdam and Stockholm conventions"/>
                  <w:listItem w:displayText="Meeting of the Bureau of the Conference of the Parties to the Stockholm Convention and joint meeting of the bureaux to the Basel, Rotterdam and Stockholm conventions" w:value="Meeting of the Bureau of the Conference of the Parties to the Stockholm Convention and joint meeting of the bureaux to the Basel, Rotterdam and Stockholm conventions"/>
                  <w:listItem w:displayText="Fourteenth meeting of the Basel Convention Implementation and Compliance Committee " w:value="Fourteenth meeting of the Basel Convention Implementation and Compliance Committee "/>
                  <w:listItem w:displayText="Support for the work of and coordination between the scientific bodies of the conventions " w:value="Support for the work of and coordination between the scientific bodies of the conventions "/>
                  <w:listItem w:displayText="Technical assistance and capacity development programme of the Basel, Rotterdam and Stockholm conventions" w:value="Technical assistance and capacity development programme of the Basel, Rotterdam and Stockholm conventions"/>
                  <w:listItem w:displayText="Training and capacity development activities under the Basel Convention " w:value="Training and capacity development activities under the Basel Convention "/>
                  <w:listItem w:displayText="Training and capacity development activities under the Rotterdam Convention" w:value="Training and capacity development activities under the Rotterdam Convention"/>
                  <w:listItem w:displayText="Training and capacity development activities under the Stockholm Convention " w:value="Training and capacity development activities under the Stockholm Convention "/>
                  <w:listItem w:displayText="Partnerships for technical assistance" w:value="Partnerships for technical assistance"/>
                  <w:listItem w:displayText="Coordination of and support for the Basel and Stockholm convention regional centres and cooperation and coordination between regional centres " w:value="Coordination of and support for the Basel and Stockholm convention regional centres and cooperation and coordination between regional centres "/>
                  <w:listItem w:displayText="Scientific support for Parties to the Basel Convention" w:value="Scientific support for Parties to the Basel Convention"/>
                  <w:listItem w:displayText="Scientific support for Parties to the Rotterdam Convention " w:value="Scientific support for Parties to the Rotterdam Convention "/>
                  <w:listItem w:displayText="Scientific support for Parties to the Stockholm Convention " w:value="Scientific support for Parties to the Stockholm Convention "/>
                  <w:listItem w:displayText="Effectiveness evaluation and the global monitoring plan " w:value="Effectiveness evaluation and the global monitoring plan "/>
                  <w:listItem w:displayText="National reporting" w:value="National reporting"/>
                  <w:listItem w:displayText="Clearing-house mechanism for information exchange, including the prior informed consent database and the Rotterdam Convention website in English, French and Spanish " w:value="Clearing-house mechanism for information exchange, including the prior informed consent database and the Rotterdam Convention website in English, French and Spanish "/>
                  <w:listItem w:displayText="Publications " w:value="Publications "/>
                  <w:listItem w:displayText="Joint communication, outreach and public awareness" w:value="Joint communication, outreach and public awareness"/>
                  <w:listItem w:displayText="Executive direction and management" w:value="Executive direction and management"/>
                  <w:listItem w:displayText="International cooperation and coordination, including partnerships" w:value="International cooperation and coordination, including partnerships"/>
                  <w:listItem w:displayText="Financial resources and mechanisms" w:value="Financial resources and mechanisms"/>
                  <w:listItem w:displayText="Legal and policy specific to the Basel Convention" w:value="Legal and policy specific to the Basel Convention"/>
                  <w:listItem w:displayText="Joint legal and policy activities under the Basel, Rotterdam and Stockholm conventions; national legislation, illegal traffic and trade, and enforcement under the Basel, Rotterdam and Stockholm conventions" w:value="Joint legal and policy activities under the Basel, Rotterdam and Stockholm conventions; national legislation, illegal traffic and trade, and enforcement under the Basel, Rotterdam and Stockholm conventions"/>
                  <w:listItem w:displayText="Coordination and provision of support to Parties in follow-up to the country-led initiative on environmentally sound management and further legal clarity" w:value="Coordination and provision of support to Parties in follow-up to the country-led initiative on environmentally sound management and further legal clarity"/>
                  <w:listItem w:displayText="Office maintenance and services" w:value="Office maintenance and services"/>
                  <w:listItem w:displayText="Joint information technology services" w:value="Joint information technology services"/>
                </w:dropDownList>
              </w:sdtPr>
              <w:sdtContent>
                <w:r w:rsidR="00633B8D">
                  <w:rPr>
                    <w:b/>
                    <w:bCs/>
                    <w:sz w:val="18"/>
                    <w:szCs w:val="18"/>
                  </w:rPr>
                  <w:t>Financial resources and mechanisms</w:t>
                </w:r>
              </w:sdtContent>
            </w:sdt>
          </w:p>
        </w:tc>
      </w:tr>
      <w:tr w:rsidR="00633B8D" w:rsidRPr="00094C71" w14:paraId="601E2DD8" w14:textId="77777777" w:rsidTr="00B9470D">
        <w:trPr>
          <w:trHeight w:val="242"/>
        </w:trPr>
        <w:tc>
          <w:tcPr>
            <w:tcW w:w="1843" w:type="dxa"/>
          </w:tcPr>
          <w:p w14:paraId="1E65C6CE" w14:textId="77777777" w:rsidR="00633B8D" w:rsidRPr="00094C71" w:rsidRDefault="00633B8D" w:rsidP="00B9470D">
            <w:pPr>
              <w:spacing w:before="2" w:after="2"/>
              <w:rPr>
                <w:b/>
                <w:bCs/>
                <w:sz w:val="18"/>
                <w:szCs w:val="18"/>
              </w:rPr>
            </w:pPr>
            <w:r w:rsidRPr="00094C71">
              <w:rPr>
                <w:b/>
                <w:bCs/>
                <w:sz w:val="18"/>
                <w:szCs w:val="18"/>
              </w:rPr>
              <w:t xml:space="preserve">Convention(s) </w:t>
            </w:r>
          </w:p>
        </w:tc>
        <w:tc>
          <w:tcPr>
            <w:tcW w:w="8552" w:type="dxa"/>
          </w:tcPr>
          <w:p w14:paraId="41889837" w14:textId="77777777" w:rsidR="00633B8D" w:rsidRPr="00FC557D" w:rsidRDefault="00633B8D" w:rsidP="00B9470D">
            <w:pPr>
              <w:spacing w:before="2" w:after="2"/>
              <w:rPr>
                <w:iCs/>
                <w:sz w:val="18"/>
                <w:szCs w:val="18"/>
              </w:rPr>
            </w:pPr>
            <w:r w:rsidRPr="00FC557D">
              <w:rPr>
                <w:iCs/>
                <w:sz w:val="18"/>
                <w:szCs w:val="18"/>
              </w:rPr>
              <w:fldChar w:fldCharType="begin">
                <w:ffData>
                  <w:name w:val=""/>
                  <w:enabled w:val="0"/>
                  <w:calcOnExit w:val="0"/>
                  <w:checkBox>
                    <w:sizeAuto/>
                    <w:default w:val="1"/>
                  </w:checkBox>
                </w:ffData>
              </w:fldChar>
            </w:r>
            <w:r w:rsidRPr="00FC557D">
              <w:rPr>
                <w:iCs/>
                <w:sz w:val="18"/>
                <w:szCs w:val="18"/>
              </w:rPr>
              <w:instrText xml:space="preserve"> FORMCHECKBOX </w:instrText>
            </w:r>
            <w:r w:rsidR="00000000">
              <w:rPr>
                <w:iCs/>
                <w:sz w:val="18"/>
                <w:szCs w:val="18"/>
              </w:rPr>
            </w:r>
            <w:r w:rsidR="00000000">
              <w:rPr>
                <w:iCs/>
                <w:sz w:val="18"/>
                <w:szCs w:val="18"/>
              </w:rPr>
              <w:fldChar w:fldCharType="separate"/>
            </w:r>
            <w:r w:rsidRPr="00FC557D">
              <w:rPr>
                <w:iCs/>
                <w:sz w:val="18"/>
                <w:szCs w:val="18"/>
              </w:rPr>
              <w:fldChar w:fldCharType="end"/>
            </w:r>
            <w:r w:rsidRPr="00FC557D">
              <w:rPr>
                <w:iCs/>
                <w:sz w:val="18"/>
                <w:szCs w:val="18"/>
              </w:rPr>
              <w:t xml:space="preserve"> Basel Convention</w:t>
            </w:r>
          </w:p>
          <w:p w14:paraId="3044457B" w14:textId="77777777" w:rsidR="00633B8D" w:rsidRPr="00FC557D" w:rsidRDefault="00633B8D" w:rsidP="00B9470D">
            <w:pPr>
              <w:spacing w:before="2" w:after="2"/>
              <w:rPr>
                <w:iCs/>
                <w:sz w:val="18"/>
                <w:szCs w:val="18"/>
              </w:rPr>
            </w:pPr>
            <w:r w:rsidRPr="00FC557D">
              <w:rPr>
                <w:iCs/>
                <w:sz w:val="18"/>
                <w:szCs w:val="18"/>
              </w:rPr>
              <w:fldChar w:fldCharType="begin">
                <w:ffData>
                  <w:name w:val=""/>
                  <w:enabled/>
                  <w:calcOnExit w:val="0"/>
                  <w:checkBox>
                    <w:sizeAuto/>
                    <w:default w:val="1"/>
                  </w:checkBox>
                </w:ffData>
              </w:fldChar>
            </w:r>
            <w:r w:rsidRPr="00FC557D">
              <w:rPr>
                <w:iCs/>
                <w:sz w:val="18"/>
                <w:szCs w:val="18"/>
              </w:rPr>
              <w:instrText xml:space="preserve"> FORMCHECKBOX </w:instrText>
            </w:r>
            <w:r w:rsidR="00000000">
              <w:rPr>
                <w:iCs/>
                <w:sz w:val="18"/>
                <w:szCs w:val="18"/>
              </w:rPr>
            </w:r>
            <w:r w:rsidR="00000000">
              <w:rPr>
                <w:iCs/>
                <w:sz w:val="18"/>
                <w:szCs w:val="18"/>
              </w:rPr>
              <w:fldChar w:fldCharType="separate"/>
            </w:r>
            <w:r w:rsidRPr="00FC557D">
              <w:rPr>
                <w:iCs/>
                <w:sz w:val="18"/>
                <w:szCs w:val="18"/>
              </w:rPr>
              <w:fldChar w:fldCharType="end"/>
            </w:r>
            <w:r w:rsidRPr="00FC557D">
              <w:rPr>
                <w:iCs/>
                <w:sz w:val="18"/>
                <w:szCs w:val="18"/>
              </w:rPr>
              <w:t xml:space="preserve"> Rotterdam Convention</w:t>
            </w:r>
          </w:p>
          <w:p w14:paraId="462A4ECF" w14:textId="77777777" w:rsidR="00633B8D" w:rsidRPr="00094C71" w:rsidRDefault="00633B8D" w:rsidP="00B9470D">
            <w:pPr>
              <w:spacing w:before="2" w:after="2"/>
              <w:rPr>
                <w:bCs/>
                <w:sz w:val="18"/>
                <w:szCs w:val="18"/>
              </w:rPr>
            </w:pPr>
            <w:r w:rsidRPr="00FC557D">
              <w:rPr>
                <w:iCs/>
                <w:sz w:val="18"/>
                <w:szCs w:val="18"/>
              </w:rPr>
              <w:fldChar w:fldCharType="begin">
                <w:ffData>
                  <w:name w:val=""/>
                  <w:enabled/>
                  <w:calcOnExit w:val="0"/>
                  <w:checkBox>
                    <w:sizeAuto/>
                    <w:default w:val="1"/>
                  </w:checkBox>
                </w:ffData>
              </w:fldChar>
            </w:r>
            <w:r w:rsidRPr="00FC557D">
              <w:rPr>
                <w:iCs/>
                <w:sz w:val="18"/>
                <w:szCs w:val="18"/>
              </w:rPr>
              <w:instrText xml:space="preserve"> FORMCHECKBOX </w:instrText>
            </w:r>
            <w:r w:rsidR="00000000">
              <w:rPr>
                <w:iCs/>
                <w:sz w:val="18"/>
                <w:szCs w:val="18"/>
              </w:rPr>
            </w:r>
            <w:r w:rsidR="00000000">
              <w:rPr>
                <w:iCs/>
                <w:sz w:val="18"/>
                <w:szCs w:val="18"/>
              </w:rPr>
              <w:fldChar w:fldCharType="separate"/>
            </w:r>
            <w:r w:rsidRPr="00FC557D">
              <w:rPr>
                <w:iCs/>
                <w:sz w:val="18"/>
                <w:szCs w:val="18"/>
              </w:rPr>
              <w:fldChar w:fldCharType="end"/>
            </w:r>
            <w:r w:rsidRPr="00FC557D">
              <w:rPr>
                <w:iCs/>
                <w:sz w:val="18"/>
                <w:szCs w:val="18"/>
              </w:rPr>
              <w:t xml:space="preserve"> Stockholm Convention</w:t>
            </w:r>
          </w:p>
        </w:tc>
      </w:tr>
      <w:tr w:rsidR="00633B8D" w:rsidRPr="00094C71" w14:paraId="42D40155" w14:textId="77777777" w:rsidTr="00B9470D">
        <w:trPr>
          <w:trHeight w:val="233"/>
        </w:trPr>
        <w:tc>
          <w:tcPr>
            <w:tcW w:w="1843" w:type="dxa"/>
          </w:tcPr>
          <w:p w14:paraId="00D19EB9" w14:textId="77777777" w:rsidR="00633B8D" w:rsidRPr="00094C71" w:rsidRDefault="00633B8D" w:rsidP="00B9470D">
            <w:pPr>
              <w:spacing w:before="2" w:after="2"/>
              <w:rPr>
                <w:b/>
                <w:bCs/>
                <w:sz w:val="18"/>
                <w:szCs w:val="18"/>
              </w:rPr>
            </w:pPr>
            <w:r w:rsidRPr="00094C71">
              <w:rPr>
                <w:b/>
                <w:bCs/>
                <w:sz w:val="18"/>
                <w:szCs w:val="18"/>
              </w:rPr>
              <w:t xml:space="preserve">Budget </w:t>
            </w:r>
          </w:p>
        </w:tc>
        <w:tc>
          <w:tcPr>
            <w:tcW w:w="8552" w:type="dxa"/>
          </w:tcPr>
          <w:p w14:paraId="04C2DE3A" w14:textId="77777777" w:rsidR="00633B8D" w:rsidRPr="00094C71" w:rsidRDefault="00633B8D" w:rsidP="00B9470D">
            <w:pPr>
              <w:spacing w:before="2" w:after="2"/>
              <w:rPr>
                <w:bCs/>
                <w:sz w:val="18"/>
                <w:szCs w:val="18"/>
              </w:rPr>
            </w:pPr>
            <w:r w:rsidRPr="00094C71">
              <w:rPr>
                <w:bCs/>
                <w:sz w:val="18"/>
                <w:szCs w:val="18"/>
              </w:rPr>
              <w:fldChar w:fldCharType="begin">
                <w:ffData>
                  <w:name w:val=""/>
                  <w:enabled w:val="0"/>
                  <w:calcOnExit w:val="0"/>
                  <w:checkBox>
                    <w:sizeAuto/>
                    <w:default w:val="1"/>
                  </w:checkBox>
                </w:ffData>
              </w:fldChar>
            </w:r>
            <w:r w:rsidRPr="00094C71">
              <w:rPr>
                <w:bCs/>
                <w:sz w:val="18"/>
                <w:szCs w:val="18"/>
              </w:rPr>
              <w:instrText xml:space="preserve"> FORMCHECKBOX </w:instrText>
            </w:r>
            <w:r w:rsidR="00000000">
              <w:rPr>
                <w:bCs/>
                <w:sz w:val="18"/>
                <w:szCs w:val="18"/>
              </w:rPr>
            </w:r>
            <w:r w:rsidR="00000000">
              <w:rPr>
                <w:bCs/>
                <w:sz w:val="18"/>
                <w:szCs w:val="18"/>
              </w:rPr>
              <w:fldChar w:fldCharType="separate"/>
            </w:r>
            <w:r w:rsidRPr="00094C71">
              <w:rPr>
                <w:bCs/>
                <w:sz w:val="18"/>
                <w:szCs w:val="18"/>
              </w:rPr>
              <w:fldChar w:fldCharType="end"/>
            </w:r>
            <w:r w:rsidRPr="00094C71">
              <w:rPr>
                <w:bCs/>
                <w:sz w:val="18"/>
                <w:szCs w:val="18"/>
              </w:rPr>
              <w:t xml:space="preserve"> Core budget                      </w:t>
            </w:r>
            <w:r w:rsidRPr="00094C71">
              <w:rPr>
                <w:bCs/>
                <w:sz w:val="18"/>
                <w:szCs w:val="18"/>
              </w:rPr>
              <w:fldChar w:fldCharType="begin">
                <w:ffData>
                  <w:name w:val=""/>
                  <w:enabled/>
                  <w:calcOnExit w:val="0"/>
                  <w:checkBox>
                    <w:sizeAuto/>
                    <w:default w:val="1"/>
                  </w:checkBox>
                </w:ffData>
              </w:fldChar>
            </w:r>
            <w:r w:rsidRPr="00094C71">
              <w:rPr>
                <w:bCs/>
                <w:sz w:val="18"/>
                <w:szCs w:val="18"/>
              </w:rPr>
              <w:instrText xml:space="preserve"> FORMCHECKBOX </w:instrText>
            </w:r>
            <w:r w:rsidR="00000000">
              <w:rPr>
                <w:bCs/>
                <w:sz w:val="18"/>
                <w:szCs w:val="18"/>
              </w:rPr>
            </w:r>
            <w:r w:rsidR="00000000">
              <w:rPr>
                <w:bCs/>
                <w:sz w:val="18"/>
                <w:szCs w:val="18"/>
              </w:rPr>
              <w:fldChar w:fldCharType="separate"/>
            </w:r>
            <w:r w:rsidRPr="00094C71">
              <w:rPr>
                <w:bCs/>
                <w:sz w:val="18"/>
                <w:szCs w:val="18"/>
              </w:rPr>
              <w:fldChar w:fldCharType="end"/>
            </w:r>
            <w:r w:rsidRPr="00094C71">
              <w:rPr>
                <w:bCs/>
                <w:sz w:val="18"/>
                <w:szCs w:val="18"/>
              </w:rPr>
              <w:t xml:space="preserve"> Voluntary budget</w:t>
            </w:r>
          </w:p>
        </w:tc>
      </w:tr>
      <w:tr w:rsidR="00633B8D" w:rsidRPr="00094C71" w14:paraId="338031BD" w14:textId="77777777" w:rsidTr="00B9470D">
        <w:tc>
          <w:tcPr>
            <w:tcW w:w="1843" w:type="dxa"/>
          </w:tcPr>
          <w:p w14:paraId="5A43E9EF" w14:textId="77777777" w:rsidR="00633B8D" w:rsidRPr="00094C71" w:rsidRDefault="00633B8D" w:rsidP="00B9470D">
            <w:pPr>
              <w:spacing w:before="2" w:after="2"/>
              <w:rPr>
                <w:b/>
                <w:bCs/>
                <w:sz w:val="18"/>
                <w:szCs w:val="18"/>
              </w:rPr>
            </w:pPr>
            <w:r w:rsidRPr="00094C71">
              <w:rPr>
                <w:b/>
                <w:bCs/>
                <w:sz w:val="18"/>
                <w:szCs w:val="18"/>
              </w:rPr>
              <w:t>Mandate</w:t>
            </w:r>
          </w:p>
        </w:tc>
        <w:tc>
          <w:tcPr>
            <w:tcW w:w="8552" w:type="dxa"/>
          </w:tcPr>
          <w:p w14:paraId="7A725E6C" w14:textId="77777777" w:rsidR="00633B8D" w:rsidRPr="00094C71" w:rsidRDefault="00633B8D" w:rsidP="00B9470D">
            <w:pPr>
              <w:spacing w:before="2" w:after="2"/>
              <w:rPr>
                <w:bCs/>
                <w:sz w:val="18"/>
                <w:szCs w:val="18"/>
              </w:rPr>
            </w:pPr>
            <w:r w:rsidRPr="00094C71">
              <w:rPr>
                <w:b/>
                <w:bCs/>
                <w:sz w:val="18"/>
                <w:szCs w:val="18"/>
              </w:rPr>
              <w:t>Convention Article:</w:t>
            </w:r>
            <w:r w:rsidRPr="00094C71">
              <w:rPr>
                <w:bCs/>
                <w:sz w:val="18"/>
                <w:szCs w:val="18"/>
              </w:rPr>
              <w:t xml:space="preserve"> Articles 13 and 14 of the Stockholm Convention</w:t>
            </w:r>
          </w:p>
          <w:p w14:paraId="109D44F5" w14:textId="77777777" w:rsidR="00633B8D" w:rsidRPr="00094C71" w:rsidRDefault="00633B8D" w:rsidP="00B9470D">
            <w:pPr>
              <w:spacing w:before="2" w:after="2"/>
              <w:rPr>
                <w:bCs/>
                <w:sz w:val="18"/>
                <w:szCs w:val="18"/>
              </w:rPr>
            </w:pPr>
            <w:r w:rsidRPr="00094C71">
              <w:rPr>
                <w:b/>
                <w:bCs/>
                <w:sz w:val="18"/>
                <w:szCs w:val="18"/>
              </w:rPr>
              <w:t xml:space="preserve">COP decision(s): </w:t>
            </w:r>
            <w:r w:rsidRPr="00094C71">
              <w:rPr>
                <w:bCs/>
                <w:sz w:val="18"/>
                <w:szCs w:val="18"/>
              </w:rPr>
              <w:t>Decisions BC-1</w:t>
            </w:r>
            <w:r>
              <w:rPr>
                <w:bCs/>
                <w:sz w:val="18"/>
                <w:szCs w:val="18"/>
              </w:rPr>
              <w:t>4</w:t>
            </w:r>
            <w:r w:rsidRPr="00094C71">
              <w:rPr>
                <w:bCs/>
                <w:sz w:val="18"/>
                <w:szCs w:val="18"/>
              </w:rPr>
              <w:t>/2</w:t>
            </w:r>
            <w:r>
              <w:rPr>
                <w:bCs/>
                <w:sz w:val="18"/>
                <w:szCs w:val="18"/>
              </w:rPr>
              <w:t>8 and BC-14/29</w:t>
            </w:r>
            <w:r w:rsidRPr="00094C71">
              <w:rPr>
                <w:bCs/>
                <w:sz w:val="18"/>
                <w:szCs w:val="18"/>
              </w:rPr>
              <w:t xml:space="preserve"> of the Basel Convention, RC-</w:t>
            </w:r>
            <w:r>
              <w:rPr>
                <w:bCs/>
                <w:sz w:val="18"/>
                <w:szCs w:val="18"/>
              </w:rPr>
              <w:t>9</w:t>
            </w:r>
            <w:r w:rsidRPr="00094C71">
              <w:rPr>
                <w:bCs/>
                <w:sz w:val="18"/>
                <w:szCs w:val="18"/>
              </w:rPr>
              <w:t>/1</w:t>
            </w:r>
            <w:r>
              <w:rPr>
                <w:bCs/>
                <w:sz w:val="18"/>
                <w:szCs w:val="18"/>
              </w:rPr>
              <w:t>6 and</w:t>
            </w:r>
            <w:r w:rsidRPr="00094C71">
              <w:rPr>
                <w:bCs/>
                <w:sz w:val="18"/>
                <w:szCs w:val="18"/>
              </w:rPr>
              <w:t xml:space="preserve"> RC-</w:t>
            </w:r>
            <w:r>
              <w:rPr>
                <w:bCs/>
                <w:sz w:val="18"/>
                <w:szCs w:val="18"/>
              </w:rPr>
              <w:t>9</w:t>
            </w:r>
            <w:r w:rsidRPr="00094C71">
              <w:rPr>
                <w:bCs/>
                <w:sz w:val="18"/>
                <w:szCs w:val="18"/>
              </w:rPr>
              <w:t>/17 of the Rotterdam Convention</w:t>
            </w:r>
            <w:r>
              <w:rPr>
                <w:bCs/>
                <w:sz w:val="18"/>
                <w:szCs w:val="18"/>
              </w:rPr>
              <w:t>,</w:t>
            </w:r>
            <w:r w:rsidRPr="00094C71">
              <w:rPr>
                <w:bCs/>
                <w:sz w:val="18"/>
                <w:szCs w:val="18"/>
              </w:rPr>
              <w:t xml:space="preserve"> and SC-</w:t>
            </w:r>
            <w:r>
              <w:rPr>
                <w:bCs/>
                <w:sz w:val="18"/>
                <w:szCs w:val="18"/>
              </w:rPr>
              <w:t>9</w:t>
            </w:r>
            <w:r w:rsidRPr="00094C71">
              <w:rPr>
                <w:bCs/>
                <w:sz w:val="18"/>
                <w:szCs w:val="18"/>
              </w:rPr>
              <w:t>/</w:t>
            </w:r>
            <w:r>
              <w:rPr>
                <w:bCs/>
                <w:sz w:val="18"/>
                <w:szCs w:val="18"/>
              </w:rPr>
              <w:t xml:space="preserve">26 and </w:t>
            </w:r>
            <w:r w:rsidRPr="00094C71">
              <w:rPr>
                <w:bCs/>
                <w:sz w:val="18"/>
                <w:szCs w:val="18"/>
              </w:rPr>
              <w:t>SC-</w:t>
            </w:r>
            <w:r>
              <w:rPr>
                <w:bCs/>
                <w:sz w:val="18"/>
                <w:szCs w:val="18"/>
              </w:rPr>
              <w:t>9</w:t>
            </w:r>
            <w:r w:rsidRPr="00094C71">
              <w:rPr>
                <w:bCs/>
                <w:sz w:val="18"/>
                <w:szCs w:val="18"/>
              </w:rPr>
              <w:t>/27 of the Stockholm Convention</w:t>
            </w:r>
          </w:p>
          <w:p w14:paraId="7C6B17E2" w14:textId="77777777" w:rsidR="00633B8D" w:rsidRPr="00094C71" w:rsidRDefault="00633B8D" w:rsidP="00B9470D">
            <w:pPr>
              <w:spacing w:before="2" w:after="2"/>
              <w:rPr>
                <w:b/>
                <w:bCs/>
                <w:sz w:val="18"/>
                <w:szCs w:val="18"/>
              </w:rPr>
            </w:pPr>
            <w:r w:rsidRPr="00094C71">
              <w:rPr>
                <w:rFonts w:eastAsia="Times New Roman"/>
                <w:bCs/>
                <w:noProof/>
                <w:sz w:val="18"/>
                <w:szCs w:val="18"/>
                <w:lang w:val="en-GB"/>
              </w:rPr>
              <w:t>Decision SC-</w:t>
            </w:r>
            <w:r>
              <w:rPr>
                <w:rFonts w:eastAsia="Times New Roman"/>
                <w:bCs/>
                <w:noProof/>
                <w:sz w:val="18"/>
                <w:szCs w:val="18"/>
                <w:lang w:val="en-GB"/>
              </w:rPr>
              <w:t>9</w:t>
            </w:r>
            <w:r w:rsidRPr="00094C71">
              <w:rPr>
                <w:rFonts w:eastAsia="Times New Roman"/>
                <w:bCs/>
                <w:noProof/>
                <w:sz w:val="18"/>
                <w:szCs w:val="18"/>
                <w:lang w:val="en-GB"/>
              </w:rPr>
              <w:t>/1</w:t>
            </w:r>
            <w:r>
              <w:rPr>
                <w:rFonts w:eastAsia="Times New Roman"/>
                <w:bCs/>
                <w:noProof/>
                <w:sz w:val="18"/>
                <w:szCs w:val="18"/>
                <w:lang w:val="en-GB"/>
              </w:rPr>
              <w:t>5</w:t>
            </w:r>
            <w:r w:rsidRPr="00094C71">
              <w:rPr>
                <w:rFonts w:eastAsia="Times New Roman"/>
                <w:bCs/>
                <w:noProof/>
                <w:sz w:val="18"/>
                <w:szCs w:val="18"/>
                <w:lang w:val="en-GB"/>
              </w:rPr>
              <w:t xml:space="preserve"> of the Stockholm Convention </w:t>
            </w:r>
          </w:p>
        </w:tc>
      </w:tr>
      <w:tr w:rsidR="00633B8D" w:rsidRPr="00094C71" w14:paraId="04F8EEB1" w14:textId="77777777" w:rsidTr="00B9470D">
        <w:trPr>
          <w:trHeight w:val="2008"/>
        </w:trPr>
        <w:tc>
          <w:tcPr>
            <w:tcW w:w="1843" w:type="dxa"/>
            <w:vMerge w:val="restart"/>
          </w:tcPr>
          <w:p w14:paraId="5800E438" w14:textId="77777777" w:rsidR="00633B8D" w:rsidRPr="00094C71" w:rsidRDefault="00633B8D" w:rsidP="00B9470D">
            <w:pPr>
              <w:spacing w:before="2" w:after="2"/>
              <w:rPr>
                <w:b/>
                <w:bCs/>
                <w:sz w:val="18"/>
                <w:szCs w:val="18"/>
              </w:rPr>
            </w:pPr>
            <w:r w:rsidRPr="00094C71">
              <w:rPr>
                <w:b/>
                <w:sz w:val="18"/>
                <w:szCs w:val="18"/>
                <w:lang w:eastAsia="en-GB"/>
              </w:rPr>
              <w:t>Outcomes and activities</w:t>
            </w:r>
          </w:p>
        </w:tc>
        <w:tc>
          <w:tcPr>
            <w:tcW w:w="8552" w:type="dxa"/>
          </w:tcPr>
          <w:p w14:paraId="354019E7" w14:textId="77777777" w:rsidR="00633B8D" w:rsidRPr="00094C71" w:rsidRDefault="00633B8D" w:rsidP="00B9470D">
            <w:pPr>
              <w:spacing w:before="60" w:after="60" w:line="240" w:lineRule="auto"/>
              <w:rPr>
                <w:b/>
                <w:sz w:val="18"/>
                <w:szCs w:val="18"/>
                <w:lang w:eastAsia="en-GB"/>
              </w:rPr>
            </w:pPr>
            <w:r w:rsidRPr="00094C71">
              <w:rPr>
                <w:b/>
                <w:sz w:val="18"/>
                <w:szCs w:val="18"/>
                <w:lang w:eastAsia="en-GB"/>
              </w:rPr>
              <w:t xml:space="preserve">Component </w:t>
            </w:r>
            <w:r>
              <w:rPr>
                <w:b/>
                <w:sz w:val="18"/>
                <w:szCs w:val="18"/>
                <w:lang w:eastAsia="en-GB"/>
              </w:rPr>
              <w:t>30.</w:t>
            </w:r>
            <w:r w:rsidRPr="00094C71">
              <w:rPr>
                <w:b/>
                <w:sz w:val="18"/>
                <w:szCs w:val="18"/>
                <w:lang w:eastAsia="en-GB"/>
              </w:rPr>
              <w:t xml:space="preserve">1: </w:t>
            </w:r>
            <w:r w:rsidRPr="00094C71">
              <w:rPr>
                <w:b/>
                <w:bCs/>
                <w:noProof/>
                <w:sz w:val="18"/>
                <w:szCs w:val="18"/>
                <w:lang w:val="en-GB"/>
              </w:rPr>
              <w:t>Financial resources under the Basel, Rotterdam and Stockholm conventions</w:t>
            </w:r>
          </w:p>
          <w:p w14:paraId="231E3A08" w14:textId="0E220F7D" w:rsidR="00633B8D" w:rsidRDefault="00633B8D" w:rsidP="00B9470D">
            <w:pPr>
              <w:spacing w:before="60" w:after="60" w:line="240" w:lineRule="auto"/>
              <w:rPr>
                <w:bCs/>
                <w:sz w:val="18"/>
                <w:szCs w:val="18"/>
                <w:lang w:eastAsia="en-GB"/>
              </w:rPr>
            </w:pPr>
            <w:r w:rsidRPr="00094C71">
              <w:rPr>
                <w:b/>
                <w:sz w:val="18"/>
                <w:szCs w:val="18"/>
                <w:lang w:eastAsia="en-GB"/>
              </w:rPr>
              <w:t>Outcomes</w:t>
            </w:r>
            <w:r w:rsidR="00EE2FE7">
              <w:rPr>
                <w:b/>
                <w:sz w:val="18"/>
                <w:szCs w:val="18"/>
                <w:lang w:eastAsia="en-GB"/>
              </w:rPr>
              <w:t xml:space="preserve"> achieved</w:t>
            </w:r>
            <w:r w:rsidRPr="00094C71">
              <w:rPr>
                <w:b/>
                <w:sz w:val="18"/>
                <w:szCs w:val="18"/>
                <w:lang w:eastAsia="en-GB"/>
              </w:rPr>
              <w:t xml:space="preserve">: </w:t>
            </w:r>
            <w:r w:rsidRPr="00C80094">
              <w:rPr>
                <w:bCs/>
                <w:sz w:val="18"/>
                <w:szCs w:val="18"/>
                <w:lang w:eastAsia="en-GB"/>
              </w:rPr>
              <w:t>Through this activity, the Secretariat ensured that voluntary funds for activities under the Technical</w:t>
            </w:r>
            <w:r w:rsidR="00EE2FE7">
              <w:rPr>
                <w:bCs/>
                <w:sz w:val="18"/>
                <w:szCs w:val="18"/>
                <w:lang w:eastAsia="en-GB"/>
              </w:rPr>
              <w:t xml:space="preserve"> </w:t>
            </w:r>
            <w:r w:rsidRPr="00C80094">
              <w:rPr>
                <w:bCs/>
                <w:sz w:val="18"/>
                <w:szCs w:val="18"/>
                <w:lang w:eastAsia="en-GB"/>
              </w:rPr>
              <w:t>Cooperation Trust Fund (BD) and Voluntary Special Trust Funds (RV, SV) of the three conventions were being</w:t>
            </w:r>
            <w:r w:rsidR="00EE2FE7">
              <w:rPr>
                <w:bCs/>
                <w:sz w:val="18"/>
                <w:szCs w:val="18"/>
                <w:lang w:eastAsia="en-GB"/>
              </w:rPr>
              <w:t xml:space="preserve"> </w:t>
            </w:r>
            <w:r w:rsidRPr="00C80094">
              <w:rPr>
                <w:bCs/>
                <w:sz w:val="18"/>
                <w:szCs w:val="18"/>
                <w:lang w:eastAsia="en-GB"/>
              </w:rPr>
              <w:t xml:space="preserve">jointly raised in a predictable, sustainable, effective, </w:t>
            </w:r>
            <w:proofErr w:type="gramStart"/>
            <w:r w:rsidRPr="00C80094">
              <w:rPr>
                <w:bCs/>
                <w:sz w:val="18"/>
                <w:szCs w:val="18"/>
                <w:lang w:eastAsia="en-GB"/>
              </w:rPr>
              <w:t>cost-efficient</w:t>
            </w:r>
            <w:proofErr w:type="gramEnd"/>
            <w:r w:rsidRPr="00C80094">
              <w:rPr>
                <w:bCs/>
                <w:sz w:val="18"/>
                <w:szCs w:val="18"/>
                <w:lang w:eastAsia="en-GB"/>
              </w:rPr>
              <w:t xml:space="preserve"> and coordinated manner. This was</w:t>
            </w:r>
            <w:r w:rsidR="00EE2FE7">
              <w:rPr>
                <w:bCs/>
                <w:sz w:val="18"/>
                <w:szCs w:val="18"/>
                <w:lang w:eastAsia="en-GB"/>
              </w:rPr>
              <w:t xml:space="preserve"> </w:t>
            </w:r>
            <w:r w:rsidRPr="00C80094">
              <w:rPr>
                <w:bCs/>
                <w:sz w:val="18"/>
                <w:szCs w:val="18"/>
                <w:lang w:eastAsia="en-GB"/>
              </w:rPr>
              <w:t>achieved, among others, through the preparation of reports and the monitoring of the implementation of donor</w:t>
            </w:r>
            <w:r w:rsidR="00EE2FE7">
              <w:rPr>
                <w:bCs/>
                <w:sz w:val="18"/>
                <w:szCs w:val="18"/>
                <w:lang w:eastAsia="en-GB"/>
              </w:rPr>
              <w:t xml:space="preserve"> </w:t>
            </w:r>
            <w:r w:rsidRPr="00C80094">
              <w:rPr>
                <w:bCs/>
                <w:sz w:val="18"/>
                <w:szCs w:val="18"/>
                <w:lang w:eastAsia="en-GB"/>
              </w:rPr>
              <w:t>funded activities.</w:t>
            </w:r>
          </w:p>
          <w:p w14:paraId="2C299320" w14:textId="5BF6723E" w:rsidR="00633B8D" w:rsidRDefault="00633B8D" w:rsidP="00B519F1">
            <w:pPr>
              <w:spacing w:after="60" w:line="240" w:lineRule="auto"/>
              <w:rPr>
                <w:b/>
                <w:sz w:val="18"/>
                <w:szCs w:val="18"/>
                <w:lang w:eastAsia="en-GB"/>
              </w:rPr>
            </w:pPr>
            <w:r w:rsidRPr="00094C71">
              <w:rPr>
                <w:b/>
                <w:sz w:val="18"/>
                <w:szCs w:val="18"/>
                <w:lang w:eastAsia="en-GB"/>
              </w:rPr>
              <w:t>Activities</w:t>
            </w:r>
            <w:r w:rsidR="00EC742E">
              <w:rPr>
                <w:b/>
                <w:sz w:val="18"/>
                <w:szCs w:val="18"/>
                <w:lang w:eastAsia="en-GB"/>
              </w:rPr>
              <w:t xml:space="preserve"> implemented</w:t>
            </w:r>
            <w:r w:rsidRPr="00094C71">
              <w:rPr>
                <w:b/>
                <w:sz w:val="18"/>
                <w:szCs w:val="18"/>
                <w:lang w:eastAsia="en-GB"/>
              </w:rPr>
              <w:t>:</w:t>
            </w:r>
          </w:p>
          <w:p w14:paraId="408AB28F" w14:textId="7653C6F4" w:rsidR="00633B8D" w:rsidRPr="00C80094" w:rsidRDefault="00633B8D" w:rsidP="00472B75">
            <w:pPr>
              <w:spacing w:after="60" w:line="240" w:lineRule="auto"/>
              <w:rPr>
                <w:bCs/>
                <w:sz w:val="18"/>
                <w:szCs w:val="18"/>
                <w:lang w:eastAsia="en-GB"/>
              </w:rPr>
            </w:pPr>
            <w:r w:rsidRPr="00C80094">
              <w:rPr>
                <w:bCs/>
                <w:sz w:val="18"/>
                <w:szCs w:val="18"/>
                <w:lang w:eastAsia="en-GB"/>
              </w:rPr>
              <w:t xml:space="preserve">The activity aimed at mobilizing financial resources for activities of the </w:t>
            </w:r>
            <w:proofErr w:type="spellStart"/>
            <w:r w:rsidRPr="00C80094">
              <w:rPr>
                <w:bCs/>
                <w:sz w:val="18"/>
                <w:szCs w:val="18"/>
                <w:lang w:eastAsia="en-GB"/>
              </w:rPr>
              <w:t>programmes</w:t>
            </w:r>
            <w:proofErr w:type="spellEnd"/>
            <w:r w:rsidRPr="00C80094">
              <w:rPr>
                <w:bCs/>
                <w:sz w:val="18"/>
                <w:szCs w:val="18"/>
                <w:lang w:eastAsia="en-GB"/>
              </w:rPr>
              <w:t xml:space="preserve"> of work of the three</w:t>
            </w:r>
            <w:r w:rsidR="00EC742E">
              <w:rPr>
                <w:bCs/>
                <w:sz w:val="18"/>
                <w:szCs w:val="18"/>
                <w:lang w:eastAsia="en-GB"/>
              </w:rPr>
              <w:t xml:space="preserve"> </w:t>
            </w:r>
            <w:r w:rsidRPr="00C80094">
              <w:rPr>
                <w:bCs/>
                <w:sz w:val="18"/>
                <w:szCs w:val="18"/>
                <w:lang w:eastAsia="en-GB"/>
              </w:rPr>
              <w:t>conventions that were to be funded by voluntary contributions. It also sought to implement the pertinent parts of</w:t>
            </w:r>
            <w:r w:rsidR="00EC742E">
              <w:rPr>
                <w:bCs/>
                <w:sz w:val="18"/>
                <w:szCs w:val="18"/>
                <w:lang w:eastAsia="en-GB"/>
              </w:rPr>
              <w:t xml:space="preserve"> </w:t>
            </w:r>
            <w:r w:rsidRPr="00C80094">
              <w:rPr>
                <w:bCs/>
                <w:sz w:val="18"/>
                <w:szCs w:val="18"/>
                <w:lang w:eastAsia="en-GB"/>
              </w:rPr>
              <w:t xml:space="preserve">the 2013 omnibus decisions135 </w:t>
            </w:r>
            <w:proofErr w:type="gramStart"/>
            <w:r w:rsidRPr="00C80094">
              <w:rPr>
                <w:bCs/>
                <w:sz w:val="18"/>
                <w:szCs w:val="18"/>
                <w:lang w:eastAsia="en-GB"/>
              </w:rPr>
              <w:t>with regard to</w:t>
            </w:r>
            <w:proofErr w:type="gramEnd"/>
            <w:r w:rsidRPr="00C80094">
              <w:rPr>
                <w:bCs/>
                <w:sz w:val="18"/>
                <w:szCs w:val="18"/>
                <w:lang w:eastAsia="en-GB"/>
              </w:rPr>
              <w:t xml:space="preserve"> the integrated approach to financing. Specific activities included:</w:t>
            </w:r>
          </w:p>
          <w:p w14:paraId="7F2F0FC2" w14:textId="4BC65448" w:rsidR="00633B8D" w:rsidRPr="00B519F1" w:rsidRDefault="00633B8D" w:rsidP="00DD65EF">
            <w:pPr>
              <w:pStyle w:val="ListParagraph"/>
              <w:numPr>
                <w:ilvl w:val="0"/>
                <w:numId w:val="351"/>
              </w:numPr>
              <w:spacing w:after="60" w:line="240" w:lineRule="auto"/>
              <w:ind w:left="357" w:hanging="357"/>
              <w:contextualSpacing w:val="0"/>
              <w:rPr>
                <w:sz w:val="18"/>
                <w:szCs w:val="18"/>
                <w:lang w:val="es-ES_tradnl"/>
              </w:rPr>
            </w:pPr>
            <w:r w:rsidRPr="00B519F1">
              <w:rPr>
                <w:sz w:val="18"/>
                <w:szCs w:val="18"/>
              </w:rPr>
              <w:t xml:space="preserve">Ensured that the activities of the </w:t>
            </w:r>
            <w:proofErr w:type="spellStart"/>
            <w:r w:rsidRPr="00B519F1">
              <w:rPr>
                <w:sz w:val="18"/>
                <w:szCs w:val="18"/>
              </w:rPr>
              <w:t>programmes</w:t>
            </w:r>
            <w:proofErr w:type="spellEnd"/>
            <w:r w:rsidRPr="00B519F1">
              <w:rPr>
                <w:sz w:val="18"/>
                <w:szCs w:val="18"/>
              </w:rPr>
              <w:t xml:space="preserve"> of work of the Secretariat take as a reference the integrated</w:t>
            </w:r>
            <w:r w:rsidR="00EC742E" w:rsidRPr="00B519F1">
              <w:rPr>
                <w:sz w:val="18"/>
                <w:szCs w:val="18"/>
              </w:rPr>
              <w:t xml:space="preserve"> </w:t>
            </w:r>
            <w:r w:rsidRPr="00B519F1">
              <w:rPr>
                <w:sz w:val="18"/>
                <w:szCs w:val="18"/>
              </w:rPr>
              <w:t>approach and that reports on the implementation of the integrated approach are prepared for consideration by</w:t>
            </w:r>
            <w:r w:rsidR="00EC742E" w:rsidRPr="00B519F1">
              <w:rPr>
                <w:sz w:val="18"/>
                <w:szCs w:val="18"/>
              </w:rPr>
              <w:t xml:space="preserve"> </w:t>
            </w:r>
            <w:r w:rsidRPr="00B519F1">
              <w:rPr>
                <w:sz w:val="18"/>
                <w:szCs w:val="18"/>
                <w:lang w:val="es-ES_tradnl"/>
              </w:rPr>
              <w:t xml:space="preserve">the </w:t>
            </w:r>
            <w:proofErr w:type="spellStart"/>
            <w:r w:rsidRPr="00B519F1">
              <w:rPr>
                <w:sz w:val="18"/>
                <w:szCs w:val="18"/>
                <w:lang w:val="es-ES_tradnl"/>
              </w:rPr>
              <w:t>COPs</w:t>
            </w:r>
            <w:proofErr w:type="spellEnd"/>
            <w:r w:rsidRPr="00B519F1">
              <w:rPr>
                <w:sz w:val="18"/>
                <w:szCs w:val="18"/>
                <w:lang w:val="es-ES_tradnl"/>
              </w:rPr>
              <w:t xml:space="preserve"> in </w:t>
            </w:r>
            <w:proofErr w:type="gramStart"/>
            <w:r w:rsidR="00EC742E" w:rsidRPr="00B519F1">
              <w:rPr>
                <w:sz w:val="18"/>
                <w:szCs w:val="18"/>
                <w:lang w:val="es-ES_tradnl"/>
              </w:rPr>
              <w:t>20</w:t>
            </w:r>
            <w:r w:rsidR="00EC742E">
              <w:rPr>
                <w:sz w:val="18"/>
                <w:szCs w:val="18"/>
                <w:lang w:val="es-ES_tradnl"/>
              </w:rPr>
              <w:t>21;</w:t>
            </w:r>
            <w:proofErr w:type="gramEnd"/>
          </w:p>
          <w:p w14:paraId="5BB70B9B" w14:textId="3CC0B5E3" w:rsidR="00633B8D" w:rsidRPr="00B519F1" w:rsidRDefault="00633B8D" w:rsidP="00DD65EF">
            <w:pPr>
              <w:pStyle w:val="ListParagraph"/>
              <w:numPr>
                <w:ilvl w:val="0"/>
                <w:numId w:val="351"/>
              </w:numPr>
              <w:spacing w:after="60" w:line="240" w:lineRule="auto"/>
              <w:ind w:left="357" w:hanging="357"/>
              <w:contextualSpacing w:val="0"/>
              <w:rPr>
                <w:sz w:val="18"/>
                <w:szCs w:val="18"/>
              </w:rPr>
            </w:pPr>
            <w:r w:rsidRPr="00B519F1">
              <w:rPr>
                <w:sz w:val="18"/>
                <w:szCs w:val="18"/>
              </w:rPr>
              <w:t>Contributed to the Internal Task Team and the Executive Board meetings of the Special Programme to support</w:t>
            </w:r>
            <w:r w:rsidR="00EC742E" w:rsidRPr="00B519F1">
              <w:rPr>
                <w:sz w:val="18"/>
                <w:szCs w:val="18"/>
              </w:rPr>
              <w:t xml:space="preserve"> </w:t>
            </w:r>
            <w:r w:rsidRPr="00B519F1">
              <w:rPr>
                <w:sz w:val="18"/>
                <w:szCs w:val="18"/>
              </w:rPr>
              <w:t>institutional strengthening at the national level for implementation of the Basel, Rotterdam and Stockholm</w:t>
            </w:r>
            <w:r w:rsidR="00EC742E" w:rsidRPr="00B519F1">
              <w:rPr>
                <w:sz w:val="18"/>
                <w:szCs w:val="18"/>
              </w:rPr>
              <w:t xml:space="preserve"> </w:t>
            </w:r>
            <w:r w:rsidRPr="00B519F1">
              <w:rPr>
                <w:sz w:val="18"/>
                <w:szCs w:val="18"/>
              </w:rPr>
              <w:t xml:space="preserve">Conventions, the Minamata Convention and the Strategic Approach to International Chemicals </w:t>
            </w:r>
            <w:proofErr w:type="gramStart"/>
            <w:r w:rsidRPr="00B519F1">
              <w:rPr>
                <w:sz w:val="18"/>
                <w:szCs w:val="18"/>
              </w:rPr>
              <w:t>Management</w:t>
            </w:r>
            <w:r w:rsidR="00EC742E" w:rsidRPr="00B519F1">
              <w:rPr>
                <w:sz w:val="18"/>
                <w:szCs w:val="18"/>
              </w:rPr>
              <w:t>;</w:t>
            </w:r>
            <w:proofErr w:type="gramEnd"/>
          </w:p>
          <w:p w14:paraId="2C3EBE7A" w14:textId="480E8A79" w:rsidR="00633B8D" w:rsidRPr="00B519F1" w:rsidRDefault="00633B8D" w:rsidP="00DD65EF">
            <w:pPr>
              <w:pStyle w:val="ListParagraph"/>
              <w:numPr>
                <w:ilvl w:val="0"/>
                <w:numId w:val="351"/>
              </w:numPr>
              <w:spacing w:after="60" w:line="240" w:lineRule="auto"/>
              <w:ind w:left="357" w:hanging="357"/>
              <w:contextualSpacing w:val="0"/>
              <w:rPr>
                <w:sz w:val="18"/>
                <w:szCs w:val="18"/>
              </w:rPr>
            </w:pPr>
            <w:r w:rsidRPr="00B519F1">
              <w:rPr>
                <w:sz w:val="18"/>
                <w:szCs w:val="18"/>
              </w:rPr>
              <w:t>Raised funds for activities under the Technical Cooperation Trust Fund (BD) and Voluntary Special Trust</w:t>
            </w:r>
            <w:r w:rsidR="00EC742E" w:rsidRPr="00B519F1">
              <w:rPr>
                <w:sz w:val="18"/>
                <w:szCs w:val="18"/>
              </w:rPr>
              <w:t xml:space="preserve"> </w:t>
            </w:r>
            <w:r w:rsidRPr="00B519F1">
              <w:rPr>
                <w:sz w:val="18"/>
                <w:szCs w:val="18"/>
              </w:rPr>
              <w:t xml:space="preserve">Funds (RC, SV) of the three </w:t>
            </w:r>
            <w:proofErr w:type="gramStart"/>
            <w:r w:rsidRPr="00B519F1">
              <w:rPr>
                <w:sz w:val="18"/>
                <w:szCs w:val="18"/>
              </w:rPr>
              <w:t>conventions</w:t>
            </w:r>
            <w:r w:rsidR="00EC742E" w:rsidRPr="00B519F1">
              <w:rPr>
                <w:sz w:val="18"/>
                <w:szCs w:val="18"/>
              </w:rPr>
              <w:t>;</w:t>
            </w:r>
            <w:proofErr w:type="gramEnd"/>
            <w:r w:rsidR="00EC742E" w:rsidRPr="00B519F1">
              <w:rPr>
                <w:sz w:val="18"/>
                <w:szCs w:val="18"/>
              </w:rPr>
              <w:t xml:space="preserve"> </w:t>
            </w:r>
          </w:p>
          <w:p w14:paraId="7E1E2323" w14:textId="70E328F5" w:rsidR="00633B8D" w:rsidRPr="00B519F1" w:rsidRDefault="00633B8D" w:rsidP="00DD65EF">
            <w:pPr>
              <w:pStyle w:val="ListParagraph"/>
              <w:numPr>
                <w:ilvl w:val="0"/>
                <w:numId w:val="351"/>
              </w:numPr>
              <w:spacing w:after="60" w:line="240" w:lineRule="auto"/>
              <w:ind w:left="357" w:hanging="357"/>
              <w:contextualSpacing w:val="0"/>
              <w:rPr>
                <w:sz w:val="18"/>
                <w:szCs w:val="18"/>
              </w:rPr>
            </w:pPr>
            <w:r w:rsidRPr="00B519F1">
              <w:rPr>
                <w:sz w:val="18"/>
                <w:szCs w:val="18"/>
              </w:rPr>
              <w:t xml:space="preserve">Communicated regularly with potential donors and other key partners on funding </w:t>
            </w:r>
            <w:proofErr w:type="gramStart"/>
            <w:r w:rsidRPr="00B519F1">
              <w:rPr>
                <w:sz w:val="18"/>
                <w:szCs w:val="18"/>
              </w:rPr>
              <w:t>opportunities</w:t>
            </w:r>
            <w:r w:rsidR="00EC742E" w:rsidRPr="00B519F1">
              <w:rPr>
                <w:sz w:val="18"/>
                <w:szCs w:val="18"/>
              </w:rPr>
              <w:t>;</w:t>
            </w:r>
            <w:proofErr w:type="gramEnd"/>
            <w:r w:rsidR="00EC742E" w:rsidRPr="00B519F1">
              <w:rPr>
                <w:sz w:val="18"/>
                <w:szCs w:val="18"/>
              </w:rPr>
              <w:t xml:space="preserve"> </w:t>
            </w:r>
          </w:p>
          <w:p w14:paraId="6536E73B" w14:textId="0B562FD5" w:rsidR="00633B8D" w:rsidRPr="00B519F1" w:rsidRDefault="00633B8D" w:rsidP="00DD65EF">
            <w:pPr>
              <w:pStyle w:val="ListParagraph"/>
              <w:numPr>
                <w:ilvl w:val="0"/>
                <w:numId w:val="351"/>
              </w:numPr>
              <w:spacing w:after="60" w:line="240" w:lineRule="auto"/>
              <w:ind w:left="357" w:hanging="357"/>
              <w:contextualSpacing w:val="0"/>
              <w:rPr>
                <w:sz w:val="18"/>
                <w:szCs w:val="18"/>
              </w:rPr>
            </w:pPr>
            <w:r w:rsidRPr="00B519F1">
              <w:rPr>
                <w:sz w:val="18"/>
                <w:szCs w:val="18"/>
              </w:rPr>
              <w:t xml:space="preserve">Updated and further developed the joint resource mobilization and management strategy, which included the mobilization of resources from non-state </w:t>
            </w:r>
            <w:proofErr w:type="gramStart"/>
            <w:r w:rsidRPr="00B519F1">
              <w:rPr>
                <w:sz w:val="18"/>
                <w:szCs w:val="18"/>
              </w:rPr>
              <w:t>actors</w:t>
            </w:r>
            <w:r w:rsidR="00EC742E" w:rsidRPr="00B519F1">
              <w:rPr>
                <w:sz w:val="18"/>
                <w:szCs w:val="18"/>
              </w:rPr>
              <w:t>;</w:t>
            </w:r>
            <w:proofErr w:type="gramEnd"/>
            <w:r w:rsidR="00EC742E" w:rsidRPr="00B519F1">
              <w:rPr>
                <w:sz w:val="18"/>
                <w:szCs w:val="18"/>
              </w:rPr>
              <w:t xml:space="preserve"> </w:t>
            </w:r>
          </w:p>
          <w:p w14:paraId="0651A378" w14:textId="0475BEAC" w:rsidR="00633B8D" w:rsidRPr="00B519F1" w:rsidRDefault="00633B8D" w:rsidP="00472B75">
            <w:pPr>
              <w:pStyle w:val="ListParagraph"/>
              <w:numPr>
                <w:ilvl w:val="0"/>
                <w:numId w:val="351"/>
              </w:numPr>
              <w:spacing w:after="60" w:line="240" w:lineRule="auto"/>
              <w:contextualSpacing w:val="0"/>
              <w:rPr>
                <w:i/>
                <w:color w:val="44546A" w:themeColor="text2"/>
                <w:sz w:val="18"/>
                <w:szCs w:val="18"/>
                <w:lang w:eastAsia="en-GB"/>
              </w:rPr>
            </w:pPr>
            <w:r w:rsidRPr="00B519F1">
              <w:rPr>
                <w:sz w:val="18"/>
                <w:szCs w:val="18"/>
              </w:rPr>
              <w:t>Implemented donor recognition activities for acknowledging the contributions received by donors.</w:t>
            </w:r>
          </w:p>
        </w:tc>
      </w:tr>
      <w:tr w:rsidR="00633B8D" w:rsidRPr="00094C71" w14:paraId="3465490A" w14:textId="77777777" w:rsidTr="00B9470D">
        <w:trPr>
          <w:trHeight w:val="277"/>
        </w:trPr>
        <w:tc>
          <w:tcPr>
            <w:tcW w:w="1843" w:type="dxa"/>
            <w:vMerge/>
            <w:tcBorders>
              <w:top w:val="nil"/>
              <w:bottom w:val="nil"/>
            </w:tcBorders>
          </w:tcPr>
          <w:p w14:paraId="5CE9A356" w14:textId="77777777" w:rsidR="00633B8D" w:rsidRPr="00094C71" w:rsidDel="008A35B1" w:rsidRDefault="00633B8D" w:rsidP="00B9470D">
            <w:pPr>
              <w:spacing w:before="2" w:after="2"/>
              <w:rPr>
                <w:b/>
                <w:bCs/>
                <w:sz w:val="18"/>
                <w:szCs w:val="18"/>
              </w:rPr>
            </w:pPr>
          </w:p>
        </w:tc>
        <w:tc>
          <w:tcPr>
            <w:tcW w:w="8552" w:type="dxa"/>
          </w:tcPr>
          <w:p w14:paraId="0A2C0C70" w14:textId="34207A1E" w:rsidR="00633B8D" w:rsidRPr="00094C71" w:rsidRDefault="00EC742E" w:rsidP="00B9470D">
            <w:pPr>
              <w:tabs>
                <w:tab w:val="left" w:pos="1157"/>
              </w:tabs>
              <w:suppressAutoHyphens/>
              <w:spacing w:before="2" w:after="2"/>
              <w:rPr>
                <w:i/>
                <w:sz w:val="18"/>
                <w:szCs w:val="18"/>
                <w:lang w:eastAsia="en-GB"/>
              </w:rPr>
            </w:pPr>
            <w:r>
              <w:rPr>
                <w:b/>
                <w:sz w:val="18"/>
                <w:szCs w:val="18"/>
                <w:lang w:eastAsia="en-GB"/>
              </w:rPr>
              <w:t>Evaluation as per the i</w:t>
            </w:r>
            <w:r w:rsidR="00633B8D" w:rsidRPr="00094C71">
              <w:rPr>
                <w:b/>
                <w:sz w:val="18"/>
                <w:szCs w:val="18"/>
                <w:lang w:eastAsia="en-GB"/>
              </w:rPr>
              <w:t xml:space="preserve">ndicators of achievement: </w:t>
            </w:r>
          </w:p>
          <w:p w14:paraId="56E5D145" w14:textId="77777777" w:rsidR="00633B8D" w:rsidRPr="00BA3778" w:rsidRDefault="00633B8D" w:rsidP="00B9470D">
            <w:pPr>
              <w:pStyle w:val="Normalnumber"/>
              <w:numPr>
                <w:ilvl w:val="0"/>
                <w:numId w:val="86"/>
              </w:numPr>
              <w:spacing w:before="2" w:after="2" w:line="276" w:lineRule="auto"/>
              <w:rPr>
                <w:sz w:val="18"/>
                <w:szCs w:val="18"/>
              </w:rPr>
            </w:pPr>
            <w:r w:rsidRPr="00F2073A">
              <w:rPr>
                <w:sz w:val="18"/>
                <w:szCs w:val="18"/>
              </w:rPr>
              <w:t>Funding proposals and reports meet conventions and donor requirements</w:t>
            </w:r>
            <w:r w:rsidRPr="00BA3778">
              <w:rPr>
                <w:sz w:val="18"/>
                <w:szCs w:val="18"/>
              </w:rPr>
              <w:t>:</w:t>
            </w:r>
            <w:r w:rsidRPr="00BA3778">
              <w:rPr>
                <w:rFonts w:eastAsia="Calibri"/>
                <w:sz w:val="18"/>
                <w:szCs w:val="18"/>
              </w:rPr>
              <w:t xml:space="preserve"> </w:t>
            </w:r>
            <w:r w:rsidRPr="00BA3778">
              <w:rPr>
                <w:sz w:val="18"/>
                <w:szCs w:val="18"/>
              </w:rPr>
              <w:t>Thanks to the centralized resource mobilization approach of the Secretariat, 100% of the funding proposals and reports submitted met both conventions and donor requirements.</w:t>
            </w:r>
          </w:p>
          <w:p w14:paraId="499A20D4" w14:textId="458A31E5" w:rsidR="00633B8D" w:rsidRPr="00BA3778" w:rsidRDefault="00633B8D" w:rsidP="00B9470D">
            <w:pPr>
              <w:pStyle w:val="Normalnumber"/>
              <w:numPr>
                <w:ilvl w:val="0"/>
                <w:numId w:val="86"/>
              </w:numPr>
              <w:spacing w:before="2" w:after="2" w:line="276" w:lineRule="auto"/>
              <w:rPr>
                <w:sz w:val="18"/>
                <w:szCs w:val="18"/>
              </w:rPr>
            </w:pPr>
            <w:r w:rsidRPr="00F2073A">
              <w:rPr>
                <w:sz w:val="18"/>
                <w:szCs w:val="18"/>
              </w:rPr>
              <w:t>Percentage of the voluntary programme of work budgets raised</w:t>
            </w:r>
            <w:r w:rsidRPr="00BA3778">
              <w:rPr>
                <w:sz w:val="18"/>
                <w:szCs w:val="18"/>
              </w:rPr>
              <w:t xml:space="preserve">: A total of USD 28.96 </w:t>
            </w:r>
            <w:proofErr w:type="spellStart"/>
            <w:r w:rsidRPr="00BA3778">
              <w:rPr>
                <w:sz w:val="18"/>
                <w:szCs w:val="18"/>
              </w:rPr>
              <w:t>mio</w:t>
            </w:r>
            <w:proofErr w:type="spellEnd"/>
            <w:r w:rsidRPr="00BA3778">
              <w:rPr>
                <w:sz w:val="18"/>
                <w:szCs w:val="18"/>
              </w:rPr>
              <w:t xml:space="preserve"> has been raised in the 2021-2022 biennium, which represents 85.4 % of the COP approved budget for 2020-</w:t>
            </w:r>
            <w:r w:rsidR="00EC742E">
              <w:rPr>
                <w:sz w:val="18"/>
                <w:szCs w:val="18"/>
              </w:rPr>
              <w:t>20</w:t>
            </w:r>
            <w:r w:rsidRPr="00BA3778">
              <w:rPr>
                <w:sz w:val="18"/>
                <w:szCs w:val="18"/>
              </w:rPr>
              <w:t>21 and interim budget for 2022.</w:t>
            </w:r>
          </w:p>
          <w:p w14:paraId="38EA39E9" w14:textId="77777777" w:rsidR="00633B8D" w:rsidRPr="00BA3778" w:rsidRDefault="00633B8D" w:rsidP="00B9470D">
            <w:pPr>
              <w:pStyle w:val="Normalnumber"/>
              <w:numPr>
                <w:ilvl w:val="0"/>
                <w:numId w:val="86"/>
              </w:numPr>
              <w:spacing w:before="2" w:after="2" w:line="276" w:lineRule="auto"/>
              <w:rPr>
                <w:sz w:val="18"/>
                <w:szCs w:val="18"/>
              </w:rPr>
            </w:pPr>
            <w:r w:rsidRPr="00F2073A">
              <w:rPr>
                <w:sz w:val="18"/>
                <w:szCs w:val="18"/>
              </w:rPr>
              <w:t>Number and type of Secretariat activities that contribute to the implementation of the integrated programme:</w:t>
            </w:r>
            <w:r w:rsidRPr="00BA3778">
              <w:rPr>
                <w:sz w:val="18"/>
                <w:szCs w:val="18"/>
              </w:rPr>
              <w:t xml:space="preserve"> As regards the integrated approach, all concept notes contain a reference on the contribution of activities towards its implementation. All funded activities therefore contribute to the implementation of the integrated approach.</w:t>
            </w:r>
          </w:p>
          <w:p w14:paraId="0CBC71C5" w14:textId="6EE75F8C" w:rsidR="00633B8D" w:rsidRPr="00BA3778" w:rsidRDefault="00633B8D" w:rsidP="00B9470D">
            <w:pPr>
              <w:pStyle w:val="Normalnumber"/>
              <w:numPr>
                <w:ilvl w:val="0"/>
                <w:numId w:val="86"/>
              </w:numPr>
              <w:spacing w:before="2" w:after="2" w:line="276" w:lineRule="auto"/>
              <w:rPr>
                <w:sz w:val="18"/>
                <w:szCs w:val="18"/>
              </w:rPr>
            </w:pPr>
            <w:r w:rsidRPr="00F2073A">
              <w:rPr>
                <w:sz w:val="18"/>
                <w:szCs w:val="18"/>
              </w:rPr>
              <w:t>Number and type of donor recognition activities</w:t>
            </w:r>
            <w:r w:rsidRPr="00BA3778">
              <w:rPr>
                <w:sz w:val="18"/>
                <w:szCs w:val="18"/>
              </w:rPr>
              <w:t xml:space="preserve"> (subject to the availability of funding): </w:t>
            </w:r>
            <w:r w:rsidR="00DB0C4D">
              <w:rPr>
                <w:sz w:val="18"/>
                <w:szCs w:val="18"/>
              </w:rPr>
              <w:t>T</w:t>
            </w:r>
            <w:r w:rsidRPr="00BA3778">
              <w:rPr>
                <w:sz w:val="18"/>
                <w:szCs w:val="18"/>
              </w:rPr>
              <w:t xml:space="preserve">wo important donor recognition activities have been implemented, which comprised a visual display at the face-to-face segment of the conference of the </w:t>
            </w:r>
            <w:r w:rsidR="00DB0C4D">
              <w:rPr>
                <w:sz w:val="18"/>
                <w:szCs w:val="18"/>
              </w:rPr>
              <w:t>P</w:t>
            </w:r>
            <w:r w:rsidRPr="00BA3778">
              <w:rPr>
                <w:sz w:val="18"/>
                <w:szCs w:val="18"/>
              </w:rPr>
              <w:t>arties in June 2022 and an information document submitted to the above meeting (see documents UNEP/CHW.15/INF/57/Rev.1-UNEP/FAO/RC/COP.10/INF/39/Rev.1</w:t>
            </w:r>
            <w:r w:rsidR="00DB0C4D">
              <w:rPr>
                <w:sz w:val="18"/>
                <w:szCs w:val="18"/>
              </w:rPr>
              <w:t>).</w:t>
            </w:r>
          </w:p>
        </w:tc>
      </w:tr>
      <w:tr w:rsidR="00633B8D" w:rsidRPr="00094C71" w14:paraId="0E0BC76E" w14:textId="77777777" w:rsidTr="00B9470D">
        <w:trPr>
          <w:trHeight w:val="380"/>
        </w:trPr>
        <w:tc>
          <w:tcPr>
            <w:tcW w:w="1843" w:type="dxa"/>
            <w:vMerge w:val="restart"/>
            <w:tcBorders>
              <w:top w:val="nil"/>
            </w:tcBorders>
          </w:tcPr>
          <w:p w14:paraId="2CAFE07F" w14:textId="77777777" w:rsidR="00633B8D" w:rsidRPr="00094C71" w:rsidRDefault="00633B8D" w:rsidP="00B9470D">
            <w:pPr>
              <w:spacing w:before="2" w:after="2"/>
              <w:rPr>
                <w:b/>
                <w:bCs/>
                <w:sz w:val="18"/>
                <w:szCs w:val="18"/>
              </w:rPr>
            </w:pPr>
          </w:p>
        </w:tc>
        <w:tc>
          <w:tcPr>
            <w:tcW w:w="8552" w:type="dxa"/>
            <w:vAlign w:val="center"/>
          </w:tcPr>
          <w:p w14:paraId="72443622" w14:textId="77777777" w:rsidR="00633B8D" w:rsidRPr="00094C71" w:rsidRDefault="00633B8D" w:rsidP="00B9470D">
            <w:pPr>
              <w:spacing w:before="60" w:after="60" w:line="240" w:lineRule="auto"/>
              <w:rPr>
                <w:b/>
                <w:sz w:val="18"/>
                <w:szCs w:val="18"/>
                <w:lang w:val="en-GB" w:eastAsia="en-GB"/>
              </w:rPr>
            </w:pPr>
            <w:r w:rsidRPr="00094C71">
              <w:rPr>
                <w:b/>
                <w:sz w:val="18"/>
                <w:szCs w:val="18"/>
                <w:lang w:eastAsia="en-GB"/>
              </w:rPr>
              <w:t xml:space="preserve">Component </w:t>
            </w:r>
            <w:r>
              <w:rPr>
                <w:b/>
                <w:sz w:val="18"/>
                <w:szCs w:val="18"/>
                <w:lang w:eastAsia="en-GB"/>
              </w:rPr>
              <w:t>30.</w:t>
            </w:r>
            <w:r w:rsidRPr="00094C71">
              <w:rPr>
                <w:b/>
                <w:sz w:val="18"/>
                <w:szCs w:val="18"/>
                <w:lang w:eastAsia="en-GB"/>
              </w:rPr>
              <w:t xml:space="preserve">2: </w:t>
            </w:r>
            <w:r w:rsidRPr="00094C71">
              <w:rPr>
                <w:b/>
                <w:bCs/>
                <w:noProof/>
                <w:sz w:val="18"/>
                <w:szCs w:val="18"/>
                <w:lang w:val="en-GB"/>
              </w:rPr>
              <w:t>Activities related to the Financial Mechanism of the Stockholm Convention</w:t>
            </w:r>
          </w:p>
          <w:p w14:paraId="3DDDB9ED" w14:textId="6D07C686" w:rsidR="00633B8D" w:rsidRPr="00094C71" w:rsidRDefault="00633B8D" w:rsidP="00B9470D">
            <w:pPr>
              <w:spacing w:before="60" w:after="60" w:line="240" w:lineRule="auto"/>
              <w:rPr>
                <w:b/>
                <w:sz w:val="18"/>
                <w:szCs w:val="18"/>
                <w:lang w:eastAsia="en-GB"/>
              </w:rPr>
            </w:pPr>
            <w:r w:rsidRPr="00094C71">
              <w:rPr>
                <w:b/>
                <w:sz w:val="18"/>
                <w:szCs w:val="18"/>
                <w:lang w:eastAsia="en-GB"/>
              </w:rPr>
              <w:t>Outcomes</w:t>
            </w:r>
            <w:r w:rsidR="00DB0C4D">
              <w:rPr>
                <w:b/>
                <w:sz w:val="18"/>
                <w:szCs w:val="18"/>
                <w:lang w:eastAsia="en-GB"/>
              </w:rPr>
              <w:t xml:space="preserve"> achieved</w:t>
            </w:r>
            <w:r w:rsidRPr="00094C71">
              <w:rPr>
                <w:b/>
                <w:sz w:val="18"/>
                <w:szCs w:val="18"/>
                <w:lang w:eastAsia="en-GB"/>
              </w:rPr>
              <w:t xml:space="preserve">: </w:t>
            </w:r>
            <w:r w:rsidRPr="00390209">
              <w:rPr>
                <w:sz w:val="18"/>
                <w:szCs w:val="18"/>
              </w:rPr>
              <w:t xml:space="preserve">Key outcomes of this activity included the </w:t>
            </w:r>
            <w:r>
              <w:rPr>
                <w:sz w:val="18"/>
                <w:szCs w:val="18"/>
              </w:rPr>
              <w:t>submission of the reports on 5</w:t>
            </w:r>
            <w:r w:rsidRPr="00AC3D0D">
              <w:rPr>
                <w:sz w:val="18"/>
                <w:szCs w:val="18"/>
                <w:vertAlign w:val="superscript"/>
              </w:rPr>
              <w:t>th</w:t>
            </w:r>
            <w:r>
              <w:rPr>
                <w:sz w:val="18"/>
                <w:szCs w:val="18"/>
              </w:rPr>
              <w:t xml:space="preserve"> review of the Financial Mechanism and needs assessment for 2022-2026, the </w:t>
            </w:r>
            <w:r w:rsidRPr="00390209">
              <w:rPr>
                <w:sz w:val="18"/>
                <w:szCs w:val="18"/>
              </w:rPr>
              <w:t xml:space="preserve">strengthening of the relations with the GEF, including the </w:t>
            </w:r>
            <w:r>
              <w:rPr>
                <w:sz w:val="18"/>
                <w:szCs w:val="18"/>
              </w:rPr>
              <w:t xml:space="preserve">provision of input to GEF replenishment negotiations and GEF projects </w:t>
            </w:r>
            <w:proofErr w:type="gramStart"/>
            <w:r>
              <w:rPr>
                <w:sz w:val="18"/>
                <w:szCs w:val="18"/>
              </w:rPr>
              <w:t>taking into account</w:t>
            </w:r>
            <w:proofErr w:type="gramEnd"/>
            <w:r w:rsidRPr="00390209">
              <w:rPr>
                <w:sz w:val="18"/>
                <w:szCs w:val="18"/>
              </w:rPr>
              <w:t xml:space="preserve"> the guidance of the COP to the GEF Council an</w:t>
            </w:r>
            <w:r>
              <w:rPr>
                <w:sz w:val="18"/>
                <w:szCs w:val="18"/>
              </w:rPr>
              <w:t xml:space="preserve">d </w:t>
            </w:r>
            <w:r w:rsidRPr="00390209">
              <w:rPr>
                <w:sz w:val="18"/>
                <w:szCs w:val="18"/>
              </w:rPr>
              <w:t>other policy documents.</w:t>
            </w:r>
          </w:p>
          <w:p w14:paraId="49BF7915" w14:textId="3D497B97" w:rsidR="00DB0C4D" w:rsidRDefault="00633B8D" w:rsidP="00DB0C4D">
            <w:pPr>
              <w:spacing w:before="60" w:after="60" w:line="240" w:lineRule="auto"/>
              <w:rPr>
                <w:b/>
                <w:sz w:val="18"/>
                <w:szCs w:val="18"/>
                <w:lang w:eastAsia="en-GB"/>
              </w:rPr>
            </w:pPr>
            <w:r w:rsidRPr="00094C71">
              <w:rPr>
                <w:b/>
                <w:sz w:val="18"/>
                <w:szCs w:val="18"/>
                <w:lang w:eastAsia="en-GB"/>
              </w:rPr>
              <w:t>Activities</w:t>
            </w:r>
            <w:r w:rsidR="00DB0C4D">
              <w:rPr>
                <w:b/>
                <w:sz w:val="18"/>
                <w:szCs w:val="18"/>
                <w:lang w:eastAsia="en-GB"/>
              </w:rPr>
              <w:t xml:space="preserve"> implemented</w:t>
            </w:r>
            <w:r w:rsidRPr="00094C71">
              <w:rPr>
                <w:b/>
                <w:sz w:val="18"/>
                <w:szCs w:val="18"/>
                <w:lang w:eastAsia="en-GB"/>
              </w:rPr>
              <w:t>:</w:t>
            </w:r>
          </w:p>
          <w:p w14:paraId="67961D4D" w14:textId="471721E7" w:rsidR="00DB0C4D" w:rsidRPr="00DB0C4D" w:rsidRDefault="00633B8D" w:rsidP="00B519F1">
            <w:pPr>
              <w:pStyle w:val="ListParagraph"/>
              <w:spacing w:before="60" w:after="60" w:line="240" w:lineRule="auto"/>
              <w:ind w:left="0"/>
              <w:rPr>
                <w:sz w:val="18"/>
                <w:szCs w:val="18"/>
                <w:lang w:val="es-ES_tradnl"/>
              </w:rPr>
            </w:pPr>
            <w:r w:rsidRPr="00B519F1">
              <w:rPr>
                <w:sz w:val="18"/>
                <w:szCs w:val="18"/>
              </w:rPr>
              <w:t xml:space="preserve">The activity sought to implement the decisions of the COP </w:t>
            </w:r>
            <w:proofErr w:type="gramStart"/>
            <w:r w:rsidRPr="00B519F1">
              <w:rPr>
                <w:sz w:val="18"/>
                <w:szCs w:val="18"/>
              </w:rPr>
              <w:t>with regard to</w:t>
            </w:r>
            <w:proofErr w:type="gramEnd"/>
            <w:r w:rsidRPr="00B519F1">
              <w:rPr>
                <w:sz w:val="18"/>
                <w:szCs w:val="18"/>
              </w:rPr>
              <w:t xml:space="preserve"> its financial mechanism, including the provisions set out in the memorandum of understanding (MoU) between the COP and the GEF Council. Specific activities included:</w:t>
            </w:r>
          </w:p>
          <w:p w14:paraId="25997715" w14:textId="4FDD1886" w:rsidR="00DB0C4D" w:rsidRPr="00B519F1" w:rsidRDefault="00633B8D" w:rsidP="00DB0C4D">
            <w:pPr>
              <w:pStyle w:val="ListParagraph"/>
              <w:numPr>
                <w:ilvl w:val="0"/>
                <w:numId w:val="353"/>
              </w:numPr>
              <w:spacing w:before="60" w:after="60" w:line="240" w:lineRule="auto"/>
              <w:rPr>
                <w:sz w:val="18"/>
                <w:szCs w:val="18"/>
              </w:rPr>
            </w:pPr>
            <w:r w:rsidRPr="008A410F">
              <w:rPr>
                <w:sz w:val="18"/>
                <w:szCs w:val="18"/>
              </w:rPr>
              <w:t xml:space="preserve">Communicated regularly with GEF, developed country Parties, other </w:t>
            </w:r>
            <w:proofErr w:type="gramStart"/>
            <w:r w:rsidRPr="008A410F">
              <w:rPr>
                <w:sz w:val="18"/>
                <w:szCs w:val="18"/>
              </w:rPr>
              <w:t>Parties</w:t>
            </w:r>
            <w:proofErr w:type="gramEnd"/>
            <w:r w:rsidRPr="008A410F">
              <w:rPr>
                <w:sz w:val="18"/>
                <w:szCs w:val="18"/>
              </w:rPr>
              <w:t xml:space="preserve"> and other sources, including relevant funding institutions and the private sector on matters related to the financial mechanism of the Convention.</w:t>
            </w:r>
          </w:p>
          <w:p w14:paraId="75025571" w14:textId="350540F3" w:rsidR="00633B8D" w:rsidRPr="00B519F1" w:rsidRDefault="00633B8D" w:rsidP="00B519F1">
            <w:pPr>
              <w:pStyle w:val="ListParagraph"/>
              <w:numPr>
                <w:ilvl w:val="0"/>
                <w:numId w:val="353"/>
              </w:numPr>
              <w:spacing w:before="60" w:after="60" w:line="240" w:lineRule="auto"/>
              <w:rPr>
                <w:sz w:val="18"/>
                <w:szCs w:val="18"/>
              </w:rPr>
            </w:pPr>
            <w:r w:rsidRPr="008A410F">
              <w:rPr>
                <w:sz w:val="18"/>
                <w:szCs w:val="18"/>
              </w:rPr>
              <w:t>Participated in relevant meetings of the GEF, such as GEF Council, GEF Assembly and other meetings.</w:t>
            </w:r>
          </w:p>
          <w:p w14:paraId="7594D5A5" w14:textId="31564702" w:rsidR="00633B8D" w:rsidRPr="008A410F" w:rsidRDefault="00633B8D" w:rsidP="00B519F1">
            <w:pPr>
              <w:pStyle w:val="ListParagraph"/>
              <w:numPr>
                <w:ilvl w:val="0"/>
                <w:numId w:val="353"/>
              </w:numPr>
              <w:spacing w:before="60" w:after="60" w:line="240" w:lineRule="auto"/>
              <w:rPr>
                <w:sz w:val="18"/>
                <w:szCs w:val="18"/>
              </w:rPr>
            </w:pPr>
            <w:r w:rsidRPr="008A410F">
              <w:rPr>
                <w:sz w:val="18"/>
                <w:szCs w:val="18"/>
              </w:rPr>
              <w:lastRenderedPageBreak/>
              <w:t>Hired a consultant to prepare the 5th review of the Financial Mechanism of the Stockholm Convention.</w:t>
            </w:r>
          </w:p>
          <w:p w14:paraId="69D5160C" w14:textId="460A4F26" w:rsidR="00633B8D" w:rsidRPr="008A410F" w:rsidRDefault="00633B8D" w:rsidP="00B519F1">
            <w:pPr>
              <w:pStyle w:val="ListParagraph"/>
              <w:numPr>
                <w:ilvl w:val="0"/>
                <w:numId w:val="353"/>
              </w:numPr>
              <w:spacing w:before="60" w:after="60" w:line="240" w:lineRule="auto"/>
              <w:rPr>
                <w:sz w:val="18"/>
                <w:szCs w:val="18"/>
              </w:rPr>
            </w:pPr>
            <w:r w:rsidRPr="008A410F">
              <w:rPr>
                <w:sz w:val="18"/>
                <w:szCs w:val="18"/>
              </w:rPr>
              <w:t>Assessed the funding needs of Parties to the Convention for the period 2022-</w:t>
            </w:r>
            <w:r w:rsidR="00DB0C4D" w:rsidRPr="00B519F1">
              <w:rPr>
                <w:sz w:val="18"/>
                <w:szCs w:val="18"/>
              </w:rPr>
              <w:t>20</w:t>
            </w:r>
            <w:r w:rsidRPr="008A410F">
              <w:rPr>
                <w:sz w:val="18"/>
                <w:szCs w:val="18"/>
              </w:rPr>
              <w:t>26 between the COP and the GEF Council and guidance to the financial mechanism.</w:t>
            </w:r>
          </w:p>
          <w:p w14:paraId="2EBBB4FC" w14:textId="3B11E715" w:rsidR="00633B8D" w:rsidRPr="008A410F" w:rsidRDefault="00633B8D" w:rsidP="00B519F1">
            <w:pPr>
              <w:pStyle w:val="ListParagraph"/>
              <w:numPr>
                <w:ilvl w:val="0"/>
                <w:numId w:val="353"/>
              </w:numPr>
              <w:spacing w:before="60" w:after="60" w:line="240" w:lineRule="auto"/>
              <w:rPr>
                <w:sz w:val="18"/>
                <w:szCs w:val="18"/>
              </w:rPr>
            </w:pPr>
            <w:r w:rsidRPr="008A410F">
              <w:rPr>
                <w:sz w:val="18"/>
                <w:szCs w:val="18"/>
              </w:rPr>
              <w:t>Undertook a series of validation interviews to support the financial needs assessment (the field trips to ten selected countries, two per UN region, could not be undertaken due to COVID reasons).</w:t>
            </w:r>
          </w:p>
          <w:p w14:paraId="721AED3A" w14:textId="77777777" w:rsidR="00633B8D" w:rsidRPr="006268E1" w:rsidRDefault="00633B8D" w:rsidP="00B9470D">
            <w:pPr>
              <w:spacing w:before="60" w:after="60" w:line="240" w:lineRule="auto"/>
              <w:rPr>
                <w:rFonts w:eastAsia="Times New Roman"/>
                <w:color w:val="000000"/>
                <w:sz w:val="18"/>
                <w:szCs w:val="18"/>
              </w:rPr>
            </w:pPr>
          </w:p>
        </w:tc>
      </w:tr>
      <w:tr w:rsidR="00633B8D" w:rsidRPr="00094C71" w14:paraId="139E777F" w14:textId="77777777" w:rsidTr="00B9470D">
        <w:trPr>
          <w:trHeight w:val="575"/>
        </w:trPr>
        <w:tc>
          <w:tcPr>
            <w:tcW w:w="1843" w:type="dxa"/>
            <w:vMerge/>
            <w:tcBorders>
              <w:top w:val="single" w:sz="4" w:space="0" w:color="auto"/>
              <w:bottom w:val="nil"/>
            </w:tcBorders>
          </w:tcPr>
          <w:p w14:paraId="74EE7617" w14:textId="77777777" w:rsidR="00633B8D" w:rsidRPr="00094C71" w:rsidRDefault="00633B8D" w:rsidP="00B9470D">
            <w:pPr>
              <w:spacing w:before="2" w:after="2"/>
              <w:rPr>
                <w:b/>
                <w:bCs/>
                <w:sz w:val="18"/>
                <w:szCs w:val="18"/>
              </w:rPr>
            </w:pPr>
          </w:p>
        </w:tc>
        <w:tc>
          <w:tcPr>
            <w:tcW w:w="8552" w:type="dxa"/>
          </w:tcPr>
          <w:p w14:paraId="7B3533DB" w14:textId="38DAE393" w:rsidR="00633B8D" w:rsidRPr="00094C71" w:rsidRDefault="00DB0C4D" w:rsidP="00B9470D">
            <w:pPr>
              <w:tabs>
                <w:tab w:val="left" w:pos="1157"/>
              </w:tabs>
              <w:suppressAutoHyphens/>
              <w:spacing w:before="2" w:after="2"/>
              <w:rPr>
                <w:i/>
                <w:sz w:val="18"/>
                <w:szCs w:val="18"/>
                <w:lang w:eastAsia="en-GB"/>
              </w:rPr>
            </w:pPr>
            <w:r>
              <w:rPr>
                <w:b/>
                <w:sz w:val="18"/>
                <w:szCs w:val="18"/>
                <w:lang w:eastAsia="en-GB"/>
              </w:rPr>
              <w:t>Evaluation as per the i</w:t>
            </w:r>
            <w:r w:rsidR="00633B8D" w:rsidRPr="00094C71">
              <w:rPr>
                <w:b/>
                <w:sz w:val="18"/>
                <w:szCs w:val="18"/>
                <w:lang w:eastAsia="en-GB"/>
              </w:rPr>
              <w:t xml:space="preserve">ndicators of achievement: </w:t>
            </w:r>
          </w:p>
          <w:p w14:paraId="0FDB689C" w14:textId="3F0B2F27" w:rsidR="00633B8D" w:rsidRPr="00DB0C4D" w:rsidRDefault="00633B8D" w:rsidP="00B519F1">
            <w:pPr>
              <w:pStyle w:val="Normalnumber"/>
              <w:numPr>
                <w:ilvl w:val="0"/>
                <w:numId w:val="88"/>
              </w:numPr>
              <w:spacing w:after="80"/>
              <w:ind w:left="351" w:hanging="357"/>
              <w:rPr>
                <w:sz w:val="18"/>
                <w:szCs w:val="18"/>
              </w:rPr>
            </w:pPr>
            <w:r w:rsidRPr="00F2073A">
              <w:rPr>
                <w:sz w:val="18"/>
                <w:szCs w:val="18"/>
              </w:rPr>
              <w:t>Follow-up on COP-9 decisions on the Financial Mechanism is properly reflected in COP-10 documents</w:t>
            </w:r>
            <w:r w:rsidRPr="00DB0C4D">
              <w:rPr>
                <w:sz w:val="18"/>
                <w:szCs w:val="18"/>
              </w:rPr>
              <w:t>:</w:t>
            </w:r>
            <w:r w:rsidRPr="00DB0C4D">
              <w:rPr>
                <w:rFonts w:eastAsia="Calibri"/>
                <w:sz w:val="18"/>
                <w:szCs w:val="18"/>
              </w:rPr>
              <w:t xml:space="preserve"> The</w:t>
            </w:r>
            <w:r w:rsidR="00DB0C4D" w:rsidRPr="00DB0C4D">
              <w:rPr>
                <w:rFonts w:eastAsia="Calibri"/>
                <w:sz w:val="18"/>
                <w:szCs w:val="18"/>
              </w:rPr>
              <w:t xml:space="preserve"> </w:t>
            </w:r>
            <w:r w:rsidRPr="00DB0C4D">
              <w:rPr>
                <w:rFonts w:eastAsia="Calibri"/>
                <w:sz w:val="18"/>
                <w:szCs w:val="18"/>
              </w:rPr>
              <w:t>decision taken at COP-9 on the financial mechanism has been followed up and properly reflected in COP-10</w:t>
            </w:r>
            <w:r w:rsidR="00DB0C4D" w:rsidRPr="00DB0C4D">
              <w:rPr>
                <w:rFonts w:eastAsia="Calibri"/>
                <w:sz w:val="18"/>
                <w:szCs w:val="18"/>
              </w:rPr>
              <w:t xml:space="preserve"> </w:t>
            </w:r>
            <w:r w:rsidRPr="00DB0C4D">
              <w:rPr>
                <w:rFonts w:eastAsia="Calibri"/>
                <w:sz w:val="18"/>
                <w:szCs w:val="18"/>
              </w:rPr>
              <w:t>documents.</w:t>
            </w:r>
          </w:p>
          <w:p w14:paraId="6F48D002" w14:textId="77777777" w:rsidR="00633B8D" w:rsidRPr="00880DC9" w:rsidRDefault="00633B8D" w:rsidP="00B519F1">
            <w:pPr>
              <w:pStyle w:val="Normalnumber"/>
              <w:numPr>
                <w:ilvl w:val="0"/>
                <w:numId w:val="88"/>
              </w:numPr>
              <w:spacing w:after="80"/>
              <w:ind w:left="351" w:hanging="357"/>
              <w:rPr>
                <w:sz w:val="18"/>
                <w:szCs w:val="18"/>
              </w:rPr>
            </w:pPr>
            <w:r w:rsidRPr="00F2073A">
              <w:rPr>
                <w:sz w:val="18"/>
                <w:szCs w:val="18"/>
              </w:rPr>
              <w:t>Institutions under the Financial Mechanism are better informed about relevant COP decisions</w:t>
            </w:r>
            <w:r w:rsidRPr="00880DC9">
              <w:rPr>
                <w:sz w:val="18"/>
                <w:szCs w:val="18"/>
              </w:rPr>
              <w:t>: Proactive reach out and information sessions during the COP and GEF Council meetings, Bureau meetings and the participation of the Secretariat in the GEF chemicals and waste task force resulted in an increased knowledge of institutions under the financial</w:t>
            </w:r>
            <w:r>
              <w:rPr>
                <w:sz w:val="18"/>
                <w:szCs w:val="18"/>
              </w:rPr>
              <w:t xml:space="preserve"> </w:t>
            </w:r>
            <w:r w:rsidRPr="00880DC9">
              <w:rPr>
                <w:sz w:val="18"/>
                <w:szCs w:val="18"/>
              </w:rPr>
              <w:t>mechanism about relevant COP decisions.</w:t>
            </w:r>
          </w:p>
          <w:p w14:paraId="5760C46D" w14:textId="2B1CBD4A" w:rsidR="00633B8D" w:rsidRPr="00094C71" w:rsidRDefault="00633B8D" w:rsidP="00B519F1">
            <w:pPr>
              <w:pStyle w:val="Normalnumber"/>
              <w:numPr>
                <w:ilvl w:val="0"/>
                <w:numId w:val="88"/>
              </w:numPr>
              <w:spacing w:after="80"/>
              <w:ind w:left="351" w:hanging="357"/>
              <w:rPr>
                <w:sz w:val="18"/>
                <w:szCs w:val="18"/>
              </w:rPr>
            </w:pPr>
            <w:r w:rsidRPr="00F2073A">
              <w:rPr>
                <w:sz w:val="18"/>
                <w:szCs w:val="18"/>
              </w:rPr>
              <w:t>COP decisions and relevant outcomes are forwarded to the GEF</w:t>
            </w:r>
            <w:r>
              <w:rPr>
                <w:sz w:val="18"/>
                <w:szCs w:val="18"/>
              </w:rPr>
              <w:t xml:space="preserve">: </w:t>
            </w:r>
            <w:r w:rsidR="00DB0C4D">
              <w:rPr>
                <w:sz w:val="18"/>
                <w:szCs w:val="18"/>
              </w:rPr>
              <w:t>T</w:t>
            </w:r>
            <w:r>
              <w:rPr>
                <w:sz w:val="18"/>
                <w:szCs w:val="18"/>
              </w:rPr>
              <w:t xml:space="preserve">he GEF Secretariat has received </w:t>
            </w:r>
            <w:r w:rsidRPr="00D90C69">
              <w:rPr>
                <w:rFonts w:eastAsia="Calibri"/>
                <w:sz w:val="18"/>
                <w:szCs w:val="18"/>
              </w:rPr>
              <w:t>all relevant COP decisions</w:t>
            </w:r>
            <w:r>
              <w:rPr>
                <w:rFonts w:eastAsia="Calibri"/>
                <w:sz w:val="18"/>
                <w:szCs w:val="18"/>
              </w:rPr>
              <w:t>.</w:t>
            </w:r>
          </w:p>
          <w:p w14:paraId="365C726C" w14:textId="73DA5065" w:rsidR="00633B8D" w:rsidRPr="005661C0" w:rsidRDefault="00633B8D" w:rsidP="00B519F1">
            <w:pPr>
              <w:pStyle w:val="ListParagraph"/>
              <w:numPr>
                <w:ilvl w:val="0"/>
                <w:numId w:val="88"/>
              </w:numPr>
              <w:spacing w:after="120" w:line="240" w:lineRule="auto"/>
              <w:ind w:left="357"/>
              <w:contextualSpacing w:val="0"/>
              <w:rPr>
                <w:sz w:val="18"/>
                <w:szCs w:val="18"/>
              </w:rPr>
            </w:pPr>
            <w:r w:rsidRPr="00F2073A">
              <w:rPr>
                <w:sz w:val="18"/>
                <w:szCs w:val="18"/>
              </w:rPr>
              <w:t>Financial needs are assessed and validated through field missions</w:t>
            </w:r>
            <w:r w:rsidRPr="005661C0">
              <w:rPr>
                <w:sz w:val="18"/>
                <w:szCs w:val="18"/>
              </w:rPr>
              <w:t>:</w:t>
            </w:r>
            <w:r>
              <w:rPr>
                <w:rFonts w:eastAsia="Calibri"/>
                <w:sz w:val="18"/>
                <w:szCs w:val="18"/>
              </w:rPr>
              <w:t xml:space="preserve"> financial needs have been assessed through telephone interviews, since field missions were not possible due to the pandemic (see documents </w:t>
            </w:r>
            <w:r w:rsidRPr="00294990">
              <w:rPr>
                <w:rFonts w:eastAsia="Calibri"/>
                <w:sz w:val="18"/>
                <w:szCs w:val="18"/>
              </w:rPr>
              <w:t>UNEP/POPS/COP.10/15/Rev.</w:t>
            </w:r>
            <w:r>
              <w:rPr>
                <w:rFonts w:eastAsia="Calibri"/>
                <w:sz w:val="18"/>
                <w:szCs w:val="18"/>
              </w:rPr>
              <w:t xml:space="preserve">1, </w:t>
            </w:r>
            <w:r w:rsidRPr="007040DE">
              <w:rPr>
                <w:rFonts w:eastAsia="Calibri"/>
                <w:sz w:val="18"/>
                <w:szCs w:val="18"/>
              </w:rPr>
              <w:t>UNEP/POPS/COP.10/INF/33</w:t>
            </w:r>
            <w:r>
              <w:rPr>
                <w:rFonts w:eastAsia="Calibri"/>
                <w:sz w:val="18"/>
                <w:szCs w:val="18"/>
              </w:rPr>
              <w:t xml:space="preserve">, and </w:t>
            </w:r>
            <w:r w:rsidRPr="003766FC">
              <w:rPr>
                <w:rFonts w:eastAsia="Calibri"/>
                <w:sz w:val="18"/>
                <w:szCs w:val="18"/>
              </w:rPr>
              <w:t>UNEP/POPS/COP.10/INF/56</w:t>
            </w:r>
            <w:r w:rsidR="00DB0C4D">
              <w:rPr>
                <w:rFonts w:eastAsia="Calibri"/>
                <w:sz w:val="18"/>
                <w:szCs w:val="18"/>
              </w:rPr>
              <w:t>)</w:t>
            </w:r>
            <w:r>
              <w:rPr>
                <w:rFonts w:eastAsia="Calibri"/>
                <w:sz w:val="18"/>
                <w:szCs w:val="18"/>
              </w:rPr>
              <w:t>.</w:t>
            </w:r>
          </w:p>
        </w:tc>
      </w:tr>
      <w:tr w:rsidR="00F86553" w:rsidRPr="00094C71" w14:paraId="30C2436D" w14:textId="77777777" w:rsidTr="0094289C">
        <w:trPr>
          <w:trHeight w:val="4060"/>
        </w:trPr>
        <w:tc>
          <w:tcPr>
            <w:tcW w:w="10395" w:type="dxa"/>
            <w:gridSpan w:val="2"/>
          </w:tcPr>
          <w:p w14:paraId="0489F100" w14:textId="77777777" w:rsidR="00F86553" w:rsidRPr="00B519F1" w:rsidRDefault="00F86553" w:rsidP="00F86553">
            <w:pPr>
              <w:tabs>
                <w:tab w:val="left" w:pos="1157"/>
              </w:tabs>
              <w:suppressAutoHyphens/>
              <w:spacing w:before="2" w:after="2"/>
              <w:rPr>
                <w:rFonts w:eastAsia="Calibri"/>
                <w:b/>
                <w:bCs/>
                <w:sz w:val="18"/>
                <w:szCs w:val="18"/>
                <w:u w:val="single"/>
              </w:rPr>
            </w:pPr>
            <w:r w:rsidRPr="00B519F1">
              <w:rPr>
                <w:rFonts w:eastAsia="Calibri"/>
                <w:b/>
                <w:bCs/>
                <w:sz w:val="18"/>
                <w:szCs w:val="18"/>
                <w:u w:val="single"/>
              </w:rPr>
              <w:t>Budget performance for 2020-2021</w:t>
            </w:r>
          </w:p>
          <w:p w14:paraId="3AEF35B0" w14:textId="77777777" w:rsidR="00F86553" w:rsidRPr="00B519F1" w:rsidRDefault="00F86553" w:rsidP="00F86553">
            <w:pPr>
              <w:tabs>
                <w:tab w:val="left" w:pos="1157"/>
              </w:tabs>
              <w:suppressAutoHyphens/>
              <w:spacing w:before="2" w:after="2"/>
              <w:rPr>
                <w:rFonts w:eastAsia="Calibri"/>
                <w:b/>
                <w:bCs/>
                <w:sz w:val="18"/>
                <w:szCs w:val="18"/>
                <w:u w:val="single"/>
              </w:rPr>
            </w:pPr>
          </w:p>
          <w:tbl>
            <w:tblPr>
              <w:tblW w:w="9673" w:type="dxa"/>
              <w:tblLayout w:type="fixed"/>
              <w:tblLook w:val="04A0" w:firstRow="1" w:lastRow="0" w:firstColumn="1" w:lastColumn="0" w:noHBand="0" w:noVBand="1"/>
            </w:tblPr>
            <w:tblGrid>
              <w:gridCol w:w="1612"/>
              <w:gridCol w:w="1612"/>
              <w:gridCol w:w="1612"/>
              <w:gridCol w:w="1612"/>
              <w:gridCol w:w="1612"/>
              <w:gridCol w:w="1613"/>
            </w:tblGrid>
            <w:tr w:rsidR="00F86553" w:rsidRPr="00DB0C4D" w14:paraId="33B2AE69" w14:textId="77777777" w:rsidTr="00B519F1">
              <w:trPr>
                <w:trHeight w:val="300"/>
              </w:trPr>
              <w:tc>
                <w:tcPr>
                  <w:tcW w:w="967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EB6C9E"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 xml:space="preserve">General trust fund </w:t>
                  </w:r>
                </w:p>
              </w:tc>
            </w:tr>
            <w:tr w:rsidR="00F86553" w:rsidRPr="00DB0C4D" w14:paraId="4D495DEB" w14:textId="77777777" w:rsidTr="00B519F1">
              <w:trPr>
                <w:trHeight w:val="300"/>
              </w:trPr>
              <w:tc>
                <w:tcPr>
                  <w:tcW w:w="322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D9B0C8"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Basel Convention (BCTF)</w:t>
                  </w:r>
                </w:p>
              </w:tc>
              <w:tc>
                <w:tcPr>
                  <w:tcW w:w="322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25FE32B"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Rotterdam Convention (ROTF)</w:t>
                  </w:r>
                </w:p>
              </w:tc>
              <w:tc>
                <w:tcPr>
                  <w:tcW w:w="322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39A9B6C"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Stockholm Convention (SCTF)</w:t>
                  </w:r>
                </w:p>
              </w:tc>
            </w:tr>
            <w:tr w:rsidR="00F86553" w:rsidRPr="00DB0C4D" w14:paraId="604B6388" w14:textId="77777777" w:rsidTr="00B519F1">
              <w:trPr>
                <w:trHeight w:val="300"/>
              </w:trPr>
              <w:tc>
                <w:tcPr>
                  <w:tcW w:w="1612" w:type="dxa"/>
                  <w:tcBorders>
                    <w:top w:val="nil"/>
                    <w:left w:val="single" w:sz="4" w:space="0" w:color="auto"/>
                    <w:bottom w:val="single" w:sz="4" w:space="0" w:color="auto"/>
                    <w:right w:val="single" w:sz="4" w:space="0" w:color="auto"/>
                  </w:tcBorders>
                  <w:shd w:val="clear" w:color="000000" w:fill="FFFFFF"/>
                  <w:noWrap/>
                  <w:vAlign w:val="center"/>
                  <w:hideMark/>
                </w:tcPr>
                <w:p w14:paraId="12A4EF7E"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612" w:type="dxa"/>
                  <w:tcBorders>
                    <w:top w:val="nil"/>
                    <w:left w:val="nil"/>
                    <w:bottom w:val="single" w:sz="4" w:space="0" w:color="auto"/>
                    <w:right w:val="single" w:sz="4" w:space="0" w:color="auto"/>
                  </w:tcBorders>
                  <w:shd w:val="clear" w:color="000000" w:fill="FFFFFF"/>
                  <w:noWrap/>
                  <w:vAlign w:val="center"/>
                  <w:hideMark/>
                </w:tcPr>
                <w:p w14:paraId="5C84768F"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12" w:type="dxa"/>
                  <w:tcBorders>
                    <w:top w:val="nil"/>
                    <w:left w:val="nil"/>
                    <w:bottom w:val="single" w:sz="4" w:space="0" w:color="auto"/>
                    <w:right w:val="single" w:sz="4" w:space="0" w:color="auto"/>
                  </w:tcBorders>
                  <w:shd w:val="clear" w:color="000000" w:fill="FFFFFF"/>
                  <w:noWrap/>
                  <w:vAlign w:val="center"/>
                  <w:hideMark/>
                </w:tcPr>
                <w:p w14:paraId="60C53838"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612" w:type="dxa"/>
                  <w:tcBorders>
                    <w:top w:val="nil"/>
                    <w:left w:val="nil"/>
                    <w:bottom w:val="single" w:sz="4" w:space="0" w:color="auto"/>
                    <w:right w:val="single" w:sz="4" w:space="0" w:color="auto"/>
                  </w:tcBorders>
                  <w:shd w:val="clear" w:color="000000" w:fill="FFFFFF"/>
                  <w:noWrap/>
                  <w:vAlign w:val="center"/>
                  <w:hideMark/>
                </w:tcPr>
                <w:p w14:paraId="090AA83F"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12" w:type="dxa"/>
                  <w:tcBorders>
                    <w:top w:val="nil"/>
                    <w:left w:val="nil"/>
                    <w:bottom w:val="single" w:sz="4" w:space="0" w:color="auto"/>
                    <w:right w:val="single" w:sz="4" w:space="0" w:color="auto"/>
                  </w:tcBorders>
                  <w:shd w:val="clear" w:color="000000" w:fill="FFFFFF"/>
                  <w:noWrap/>
                  <w:vAlign w:val="center"/>
                  <w:hideMark/>
                </w:tcPr>
                <w:p w14:paraId="78E51B93"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613" w:type="dxa"/>
                  <w:tcBorders>
                    <w:top w:val="nil"/>
                    <w:left w:val="nil"/>
                    <w:bottom w:val="single" w:sz="4" w:space="0" w:color="auto"/>
                    <w:right w:val="single" w:sz="4" w:space="0" w:color="auto"/>
                  </w:tcBorders>
                  <w:shd w:val="clear" w:color="000000" w:fill="FFFFFF"/>
                  <w:noWrap/>
                  <w:vAlign w:val="center"/>
                  <w:hideMark/>
                </w:tcPr>
                <w:p w14:paraId="085FDA6E"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r>
            <w:tr w:rsidR="00F86553" w:rsidRPr="00DB0C4D" w14:paraId="60E7A583" w14:textId="77777777" w:rsidTr="00B519F1">
              <w:trPr>
                <w:trHeight w:val="542"/>
              </w:trPr>
              <w:tc>
                <w:tcPr>
                  <w:tcW w:w="1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3653BD" w14:textId="77777777" w:rsidR="00F86553" w:rsidRPr="00B519F1" w:rsidRDefault="00F86553" w:rsidP="00F86553">
                  <w:pPr>
                    <w:spacing w:after="0" w:line="240" w:lineRule="auto"/>
                    <w:jc w:val="center"/>
                    <w:rPr>
                      <w:rFonts w:eastAsia="Times New Roman"/>
                      <w:b/>
                      <w:bCs/>
                      <w:color w:val="000000"/>
                      <w:sz w:val="16"/>
                      <w:szCs w:val="16"/>
                    </w:rPr>
                  </w:pPr>
                  <w:r w:rsidRPr="00B519F1">
                    <w:rPr>
                      <w:rFonts w:eastAsia="Times New Roman"/>
                      <w:color w:val="000000"/>
                      <w:sz w:val="18"/>
                      <w:szCs w:val="18"/>
                      <w:lang w:val="en-GB" w:eastAsia="en-GB"/>
                    </w:rPr>
                    <w:t>-</w:t>
                  </w:r>
                </w:p>
              </w:tc>
              <w:tc>
                <w:tcPr>
                  <w:tcW w:w="1612" w:type="dxa"/>
                  <w:tcBorders>
                    <w:top w:val="single" w:sz="4" w:space="0" w:color="auto"/>
                    <w:left w:val="nil"/>
                    <w:bottom w:val="single" w:sz="4" w:space="0" w:color="auto"/>
                    <w:right w:val="single" w:sz="4" w:space="0" w:color="auto"/>
                  </w:tcBorders>
                  <w:shd w:val="clear" w:color="000000" w:fill="FFFFFF"/>
                  <w:noWrap/>
                  <w:vAlign w:val="center"/>
                </w:tcPr>
                <w:p w14:paraId="0A3752C1" w14:textId="77777777"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612" w:type="dxa"/>
                  <w:tcBorders>
                    <w:top w:val="single" w:sz="4" w:space="0" w:color="auto"/>
                    <w:left w:val="nil"/>
                    <w:bottom w:val="single" w:sz="4" w:space="0" w:color="auto"/>
                    <w:right w:val="single" w:sz="4" w:space="0" w:color="auto"/>
                  </w:tcBorders>
                  <w:shd w:val="clear" w:color="000000" w:fill="FFFFFF"/>
                  <w:noWrap/>
                  <w:vAlign w:val="center"/>
                </w:tcPr>
                <w:p w14:paraId="076E6878" w14:textId="77777777" w:rsidR="00F86553" w:rsidRPr="00B519F1" w:rsidRDefault="00F86553" w:rsidP="00F86553">
                  <w:pPr>
                    <w:spacing w:after="0" w:line="240" w:lineRule="auto"/>
                    <w:jc w:val="center"/>
                    <w:rPr>
                      <w:rFonts w:eastAsia="Times New Roman"/>
                      <w:b/>
                      <w:bCs/>
                      <w:color w:val="000000"/>
                      <w:sz w:val="16"/>
                      <w:szCs w:val="16"/>
                    </w:rPr>
                  </w:pPr>
                  <w:r w:rsidRPr="00B519F1">
                    <w:rPr>
                      <w:rFonts w:eastAsia="Times New Roman"/>
                      <w:b/>
                      <w:bCs/>
                      <w:color w:val="000000"/>
                      <w:sz w:val="16"/>
                      <w:szCs w:val="16"/>
                    </w:rPr>
                    <w:t>-</w:t>
                  </w:r>
                </w:p>
              </w:tc>
              <w:tc>
                <w:tcPr>
                  <w:tcW w:w="1612" w:type="dxa"/>
                  <w:tcBorders>
                    <w:top w:val="single" w:sz="4" w:space="0" w:color="auto"/>
                    <w:left w:val="nil"/>
                    <w:bottom w:val="single" w:sz="4" w:space="0" w:color="auto"/>
                    <w:right w:val="single" w:sz="4" w:space="0" w:color="auto"/>
                  </w:tcBorders>
                  <w:shd w:val="clear" w:color="000000" w:fill="FFFFFF"/>
                  <w:noWrap/>
                  <w:vAlign w:val="center"/>
                </w:tcPr>
                <w:p w14:paraId="31AA7978" w14:textId="08969CB9"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70</w:t>
                  </w:r>
                </w:p>
              </w:tc>
              <w:tc>
                <w:tcPr>
                  <w:tcW w:w="1612" w:type="dxa"/>
                  <w:tcBorders>
                    <w:top w:val="single" w:sz="4" w:space="0" w:color="auto"/>
                    <w:left w:val="nil"/>
                    <w:bottom w:val="single" w:sz="4" w:space="0" w:color="auto"/>
                    <w:right w:val="single" w:sz="4" w:space="0" w:color="auto"/>
                  </w:tcBorders>
                  <w:shd w:val="clear" w:color="000000" w:fill="FFFFFF"/>
                  <w:noWrap/>
                  <w:vAlign w:val="center"/>
                </w:tcPr>
                <w:p w14:paraId="7402BB12" w14:textId="15071AB5"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165</w:t>
                  </w:r>
                  <w:r w:rsidR="00DB0C4D" w:rsidRPr="00B519F1">
                    <w:rPr>
                      <w:rFonts w:eastAsia="Times New Roman"/>
                      <w:color w:val="000000"/>
                      <w:sz w:val="18"/>
                      <w:szCs w:val="18"/>
                      <w:lang w:val="en-GB" w:eastAsia="en-GB"/>
                    </w:rPr>
                    <w:t>,</w:t>
                  </w:r>
                  <w:r w:rsidRPr="00B519F1">
                    <w:rPr>
                      <w:rFonts w:eastAsia="Times New Roman"/>
                      <w:color w:val="000000"/>
                      <w:sz w:val="18"/>
                      <w:szCs w:val="18"/>
                      <w:lang w:val="en-GB" w:eastAsia="en-GB"/>
                    </w:rPr>
                    <w:t>000</w:t>
                  </w:r>
                </w:p>
              </w:tc>
              <w:tc>
                <w:tcPr>
                  <w:tcW w:w="1613" w:type="dxa"/>
                  <w:tcBorders>
                    <w:top w:val="single" w:sz="4" w:space="0" w:color="auto"/>
                    <w:left w:val="nil"/>
                    <w:bottom w:val="single" w:sz="4" w:space="0" w:color="auto"/>
                    <w:right w:val="single" w:sz="4" w:space="0" w:color="auto"/>
                  </w:tcBorders>
                  <w:shd w:val="clear" w:color="000000" w:fill="FFFFFF"/>
                  <w:noWrap/>
                  <w:vAlign w:val="center"/>
                </w:tcPr>
                <w:p w14:paraId="27CF9082" w14:textId="77777777"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166,759</w:t>
                  </w:r>
                </w:p>
              </w:tc>
            </w:tr>
          </w:tbl>
          <w:p w14:paraId="31C58E13" w14:textId="77777777" w:rsidR="00F86553" w:rsidRPr="00B519F1" w:rsidRDefault="00F86553" w:rsidP="00F86553">
            <w:pPr>
              <w:tabs>
                <w:tab w:val="left" w:pos="1157"/>
              </w:tabs>
              <w:suppressAutoHyphens/>
              <w:spacing w:before="2" w:after="2"/>
              <w:rPr>
                <w:rFonts w:eastAsia="Calibri"/>
                <w:b/>
                <w:bCs/>
                <w:sz w:val="18"/>
                <w:szCs w:val="18"/>
                <w:u w:val="single"/>
              </w:rPr>
            </w:pPr>
          </w:p>
          <w:tbl>
            <w:tblPr>
              <w:tblW w:w="9673" w:type="dxa"/>
              <w:tblLayout w:type="fixed"/>
              <w:tblLook w:val="04A0" w:firstRow="1" w:lastRow="0" w:firstColumn="1" w:lastColumn="0" w:noHBand="0" w:noVBand="1"/>
            </w:tblPr>
            <w:tblGrid>
              <w:gridCol w:w="1612"/>
              <w:gridCol w:w="1612"/>
              <w:gridCol w:w="1612"/>
              <w:gridCol w:w="1612"/>
              <w:gridCol w:w="1612"/>
              <w:gridCol w:w="1613"/>
            </w:tblGrid>
            <w:tr w:rsidR="00F86553" w:rsidRPr="00DB0C4D" w14:paraId="20759E27" w14:textId="77777777" w:rsidTr="00B519F1">
              <w:trPr>
                <w:trHeight w:val="300"/>
              </w:trPr>
              <w:tc>
                <w:tcPr>
                  <w:tcW w:w="967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E82F92" w14:textId="77777777"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b/>
                      <w:bCs/>
                      <w:color w:val="000000"/>
                      <w:sz w:val="18"/>
                      <w:szCs w:val="18"/>
                      <w:lang w:val="en-GB" w:eastAsia="en-GB"/>
                    </w:rPr>
                    <w:t>Voluntary trust fund</w:t>
                  </w:r>
                </w:p>
              </w:tc>
            </w:tr>
            <w:tr w:rsidR="00F86553" w:rsidRPr="00DB0C4D" w14:paraId="0B3000C7" w14:textId="77777777" w:rsidTr="00B519F1">
              <w:trPr>
                <w:trHeight w:val="300"/>
              </w:trPr>
              <w:tc>
                <w:tcPr>
                  <w:tcW w:w="322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40F4CB"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Basel Convention (BDTF)</w:t>
                  </w:r>
                </w:p>
              </w:tc>
              <w:tc>
                <w:tcPr>
                  <w:tcW w:w="322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5FBEA2F"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Rotterdam Convention (RVTF)</w:t>
                  </w:r>
                </w:p>
              </w:tc>
              <w:tc>
                <w:tcPr>
                  <w:tcW w:w="322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C53F022"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Stockholm Convention (SVTF)</w:t>
                  </w:r>
                </w:p>
              </w:tc>
            </w:tr>
            <w:tr w:rsidR="00F86553" w:rsidRPr="00DB0C4D" w14:paraId="33B61FFE" w14:textId="77777777" w:rsidTr="00B519F1">
              <w:trPr>
                <w:trHeight w:val="465"/>
              </w:trPr>
              <w:tc>
                <w:tcPr>
                  <w:tcW w:w="1612" w:type="dxa"/>
                  <w:tcBorders>
                    <w:top w:val="nil"/>
                    <w:left w:val="single" w:sz="4" w:space="0" w:color="auto"/>
                    <w:bottom w:val="single" w:sz="4" w:space="0" w:color="auto"/>
                    <w:right w:val="single" w:sz="4" w:space="0" w:color="auto"/>
                  </w:tcBorders>
                  <w:shd w:val="clear" w:color="000000" w:fill="FFFFFF"/>
                  <w:noWrap/>
                  <w:vAlign w:val="center"/>
                  <w:hideMark/>
                </w:tcPr>
                <w:p w14:paraId="4B9A7D27"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612" w:type="dxa"/>
                  <w:tcBorders>
                    <w:top w:val="nil"/>
                    <w:left w:val="nil"/>
                    <w:bottom w:val="single" w:sz="4" w:space="0" w:color="auto"/>
                    <w:right w:val="single" w:sz="4" w:space="0" w:color="auto"/>
                  </w:tcBorders>
                  <w:shd w:val="clear" w:color="000000" w:fill="FFFFFF"/>
                  <w:noWrap/>
                  <w:vAlign w:val="center"/>
                  <w:hideMark/>
                </w:tcPr>
                <w:p w14:paraId="00C0171D"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12" w:type="dxa"/>
                  <w:tcBorders>
                    <w:top w:val="nil"/>
                    <w:left w:val="nil"/>
                    <w:bottom w:val="single" w:sz="4" w:space="0" w:color="auto"/>
                    <w:right w:val="single" w:sz="4" w:space="0" w:color="auto"/>
                  </w:tcBorders>
                  <w:shd w:val="clear" w:color="000000" w:fill="FFFFFF"/>
                  <w:noWrap/>
                  <w:vAlign w:val="center"/>
                  <w:hideMark/>
                </w:tcPr>
                <w:p w14:paraId="6443741F"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612" w:type="dxa"/>
                  <w:tcBorders>
                    <w:top w:val="nil"/>
                    <w:left w:val="nil"/>
                    <w:bottom w:val="single" w:sz="4" w:space="0" w:color="auto"/>
                    <w:right w:val="single" w:sz="4" w:space="0" w:color="auto"/>
                  </w:tcBorders>
                  <w:shd w:val="clear" w:color="000000" w:fill="FFFFFF"/>
                  <w:noWrap/>
                  <w:vAlign w:val="center"/>
                  <w:hideMark/>
                </w:tcPr>
                <w:p w14:paraId="0ACAB922"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12" w:type="dxa"/>
                  <w:tcBorders>
                    <w:top w:val="nil"/>
                    <w:left w:val="nil"/>
                    <w:bottom w:val="single" w:sz="4" w:space="0" w:color="auto"/>
                    <w:right w:val="single" w:sz="4" w:space="0" w:color="auto"/>
                  </w:tcBorders>
                  <w:shd w:val="clear" w:color="000000" w:fill="FFFFFF"/>
                  <w:noWrap/>
                  <w:vAlign w:val="center"/>
                  <w:hideMark/>
                </w:tcPr>
                <w:p w14:paraId="1E2D1390"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613" w:type="dxa"/>
                  <w:tcBorders>
                    <w:top w:val="nil"/>
                    <w:left w:val="nil"/>
                    <w:bottom w:val="single" w:sz="4" w:space="0" w:color="auto"/>
                    <w:right w:val="single" w:sz="4" w:space="0" w:color="auto"/>
                  </w:tcBorders>
                  <w:shd w:val="clear" w:color="000000" w:fill="FFFFFF"/>
                  <w:noWrap/>
                  <w:vAlign w:val="center"/>
                  <w:hideMark/>
                </w:tcPr>
                <w:p w14:paraId="4254365B"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r>
            <w:tr w:rsidR="00F86553" w:rsidRPr="0094289C" w14:paraId="09F8226B" w14:textId="77777777" w:rsidTr="00B519F1">
              <w:trPr>
                <w:trHeight w:val="290"/>
              </w:trPr>
              <w:tc>
                <w:tcPr>
                  <w:tcW w:w="1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F6326E" w14:textId="4C985FC1"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12</w:t>
                  </w:r>
                  <w:r w:rsidR="00DB0C4D" w:rsidRPr="00B519F1">
                    <w:rPr>
                      <w:rFonts w:eastAsia="Times New Roman"/>
                      <w:color w:val="000000"/>
                      <w:sz w:val="18"/>
                      <w:szCs w:val="18"/>
                      <w:lang w:val="en-GB" w:eastAsia="en-GB"/>
                    </w:rPr>
                    <w:t>,</w:t>
                  </w:r>
                  <w:r w:rsidRPr="00B519F1">
                    <w:rPr>
                      <w:rFonts w:eastAsia="Times New Roman"/>
                      <w:color w:val="000000"/>
                      <w:sz w:val="18"/>
                      <w:szCs w:val="18"/>
                      <w:lang w:val="en-GB" w:eastAsia="en-GB"/>
                    </w:rPr>
                    <w:t>000</w:t>
                  </w:r>
                </w:p>
              </w:tc>
              <w:tc>
                <w:tcPr>
                  <w:tcW w:w="1612" w:type="dxa"/>
                  <w:tcBorders>
                    <w:top w:val="nil"/>
                    <w:left w:val="nil"/>
                    <w:bottom w:val="single" w:sz="4" w:space="0" w:color="auto"/>
                    <w:right w:val="single" w:sz="4" w:space="0" w:color="auto"/>
                  </w:tcBorders>
                  <w:shd w:val="clear" w:color="000000" w:fill="FFFFFF"/>
                  <w:noWrap/>
                  <w:vAlign w:val="center"/>
                </w:tcPr>
                <w:p w14:paraId="3BF99A07" w14:textId="77777777"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612" w:type="dxa"/>
                  <w:tcBorders>
                    <w:top w:val="nil"/>
                    <w:left w:val="nil"/>
                    <w:bottom w:val="single" w:sz="4" w:space="0" w:color="auto"/>
                    <w:right w:val="single" w:sz="4" w:space="0" w:color="auto"/>
                  </w:tcBorders>
                  <w:shd w:val="clear" w:color="000000" w:fill="FFFFFF"/>
                  <w:noWrap/>
                  <w:vAlign w:val="center"/>
                </w:tcPr>
                <w:p w14:paraId="7196BFF4" w14:textId="0C9E4C54"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12</w:t>
                  </w:r>
                  <w:r w:rsidR="00DB0C4D" w:rsidRPr="00B519F1">
                    <w:rPr>
                      <w:rFonts w:eastAsia="Times New Roman"/>
                      <w:color w:val="000000"/>
                      <w:sz w:val="18"/>
                      <w:szCs w:val="18"/>
                      <w:lang w:val="en-GB" w:eastAsia="en-GB"/>
                    </w:rPr>
                    <w:t>,</w:t>
                  </w:r>
                  <w:r w:rsidRPr="00B519F1">
                    <w:rPr>
                      <w:rFonts w:eastAsia="Times New Roman"/>
                      <w:color w:val="000000"/>
                      <w:sz w:val="18"/>
                      <w:szCs w:val="18"/>
                      <w:lang w:val="en-GB" w:eastAsia="en-GB"/>
                    </w:rPr>
                    <w:t>000</w:t>
                  </w:r>
                </w:p>
              </w:tc>
              <w:tc>
                <w:tcPr>
                  <w:tcW w:w="1612" w:type="dxa"/>
                  <w:tcBorders>
                    <w:top w:val="nil"/>
                    <w:left w:val="nil"/>
                    <w:bottom w:val="single" w:sz="4" w:space="0" w:color="auto"/>
                    <w:right w:val="single" w:sz="4" w:space="0" w:color="auto"/>
                  </w:tcBorders>
                  <w:shd w:val="clear" w:color="000000" w:fill="FFFFFF"/>
                  <w:noWrap/>
                  <w:vAlign w:val="center"/>
                </w:tcPr>
                <w:p w14:paraId="3F4EE36F" w14:textId="77777777"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612" w:type="dxa"/>
                  <w:tcBorders>
                    <w:top w:val="nil"/>
                    <w:left w:val="nil"/>
                    <w:bottom w:val="single" w:sz="4" w:space="0" w:color="auto"/>
                    <w:right w:val="single" w:sz="4" w:space="0" w:color="auto"/>
                  </w:tcBorders>
                  <w:shd w:val="clear" w:color="000000" w:fill="FFFFFF"/>
                  <w:noWrap/>
                  <w:vAlign w:val="center"/>
                </w:tcPr>
                <w:p w14:paraId="5077F376" w14:textId="77777777"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97,000</w:t>
                  </w:r>
                </w:p>
              </w:tc>
              <w:tc>
                <w:tcPr>
                  <w:tcW w:w="1613" w:type="dxa"/>
                  <w:tcBorders>
                    <w:top w:val="nil"/>
                    <w:left w:val="nil"/>
                    <w:bottom w:val="single" w:sz="4" w:space="0" w:color="auto"/>
                    <w:right w:val="single" w:sz="4" w:space="0" w:color="auto"/>
                  </w:tcBorders>
                  <w:shd w:val="clear" w:color="000000" w:fill="FFFFFF"/>
                  <w:noWrap/>
                  <w:vAlign w:val="center"/>
                </w:tcPr>
                <w:p w14:paraId="24C3E36A" w14:textId="77777777"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46,295</w:t>
                  </w:r>
                </w:p>
              </w:tc>
            </w:tr>
          </w:tbl>
          <w:p w14:paraId="1C16C64D" w14:textId="77777777" w:rsidR="00F86553" w:rsidRPr="00094C71" w:rsidRDefault="00F86553" w:rsidP="00B9470D">
            <w:pPr>
              <w:keepNext/>
              <w:keepLines/>
              <w:spacing w:before="2" w:after="2" w:line="240" w:lineRule="auto"/>
              <w:rPr>
                <w:bCs/>
                <w:sz w:val="18"/>
                <w:szCs w:val="18"/>
              </w:rPr>
            </w:pPr>
          </w:p>
        </w:tc>
      </w:tr>
      <w:tr w:rsidR="00633B8D" w:rsidRPr="00094C71" w14:paraId="016BCEF0" w14:textId="77777777" w:rsidTr="00B9470D">
        <w:tc>
          <w:tcPr>
            <w:tcW w:w="1843" w:type="dxa"/>
          </w:tcPr>
          <w:p w14:paraId="415B09F2" w14:textId="77777777" w:rsidR="00633B8D" w:rsidRPr="00094C71" w:rsidRDefault="00633B8D" w:rsidP="00B9470D">
            <w:pPr>
              <w:keepNext/>
              <w:keepLines/>
              <w:spacing w:before="2" w:after="2"/>
              <w:rPr>
                <w:b/>
                <w:bCs/>
                <w:sz w:val="18"/>
                <w:szCs w:val="18"/>
              </w:rPr>
            </w:pPr>
            <w:r w:rsidRPr="00094C71">
              <w:rPr>
                <w:b/>
                <w:bCs/>
                <w:sz w:val="18"/>
                <w:szCs w:val="18"/>
              </w:rPr>
              <w:t>Partner(s)</w:t>
            </w:r>
          </w:p>
        </w:tc>
        <w:tc>
          <w:tcPr>
            <w:tcW w:w="8552" w:type="dxa"/>
          </w:tcPr>
          <w:p w14:paraId="5C995557" w14:textId="77777777" w:rsidR="00633B8D" w:rsidRPr="00094C71" w:rsidRDefault="00633B8D" w:rsidP="00B9470D">
            <w:pPr>
              <w:keepNext/>
              <w:keepLines/>
              <w:spacing w:before="2" w:after="2" w:line="240" w:lineRule="auto"/>
              <w:rPr>
                <w:b/>
                <w:bCs/>
                <w:i/>
                <w:sz w:val="18"/>
                <w:szCs w:val="18"/>
              </w:rPr>
            </w:pPr>
            <w:r w:rsidRPr="00094C71">
              <w:rPr>
                <w:bCs/>
                <w:sz w:val="18"/>
                <w:szCs w:val="18"/>
              </w:rPr>
              <w:t>Donor and recipient countries, bilateral and multilateral aid agencies, international financial institutions, private sector entities, the GEF Secretariat, GEF Implementing Agencies and IOMC organizations.</w:t>
            </w:r>
          </w:p>
        </w:tc>
      </w:tr>
      <w:tr w:rsidR="00633B8D" w:rsidRPr="00094C71" w14:paraId="01059FAB" w14:textId="77777777" w:rsidTr="00B9470D">
        <w:tc>
          <w:tcPr>
            <w:tcW w:w="1843" w:type="dxa"/>
          </w:tcPr>
          <w:p w14:paraId="1FEE88FC" w14:textId="77777777" w:rsidR="00633B8D" w:rsidRPr="00094C71" w:rsidRDefault="00633B8D" w:rsidP="00B9470D">
            <w:pPr>
              <w:keepNext/>
              <w:keepLines/>
              <w:spacing w:before="2" w:after="2"/>
              <w:rPr>
                <w:b/>
                <w:bCs/>
                <w:sz w:val="18"/>
                <w:szCs w:val="18"/>
              </w:rPr>
            </w:pPr>
            <w:r w:rsidRPr="00094C71">
              <w:rPr>
                <w:b/>
                <w:bCs/>
                <w:sz w:val="18"/>
                <w:szCs w:val="18"/>
              </w:rPr>
              <w:t>Socio-economic aspects</w:t>
            </w:r>
          </w:p>
        </w:tc>
        <w:tc>
          <w:tcPr>
            <w:tcW w:w="8552" w:type="dxa"/>
          </w:tcPr>
          <w:p w14:paraId="1D09DD14" w14:textId="2FE2E47E" w:rsidR="00633B8D" w:rsidRPr="00487459" w:rsidRDefault="00633B8D" w:rsidP="00B9470D">
            <w:pPr>
              <w:spacing w:before="60" w:after="60" w:line="240" w:lineRule="auto"/>
              <w:rPr>
                <w:bCs/>
                <w:sz w:val="18"/>
                <w:szCs w:val="18"/>
              </w:rPr>
            </w:pPr>
            <w:r w:rsidRPr="00487459">
              <w:rPr>
                <w:b/>
                <w:bCs/>
                <w:sz w:val="18"/>
                <w:szCs w:val="18"/>
              </w:rPr>
              <w:t xml:space="preserve">Sustainable Development Goals: </w:t>
            </w:r>
            <w:r w:rsidRPr="00487459">
              <w:rPr>
                <w:bCs/>
                <w:sz w:val="18"/>
                <w:szCs w:val="18"/>
              </w:rPr>
              <w:t>Implementing the programme of work activity on financial resources and mechanisms addresses Sustainable Development Goal (SDG) 3 on ensuring healthy lives and more specifically target 3.9, which aims at substantially reducing the number of deaths and illnesses from hazardous chemicals and air, water and soil pollution and contamination by 2030. It also addresses SDG 12 on ensuring sustainable consumption and production patterns with its target 12.4 to achieve, by 2020, environmentally sound management of chemicals and all wastes throughout their lifecycle and minimizing their adverse impacts on human health and the environment). Funding the implementation of the Basel, Rotterdam and Stockholm Convention</w:t>
            </w:r>
            <w:r w:rsidR="00155913">
              <w:rPr>
                <w:bCs/>
                <w:sz w:val="18"/>
                <w:szCs w:val="18"/>
              </w:rPr>
              <w:t>s</w:t>
            </w:r>
            <w:r w:rsidRPr="00487459">
              <w:rPr>
                <w:bCs/>
                <w:sz w:val="18"/>
                <w:szCs w:val="18"/>
              </w:rPr>
              <w:t xml:space="preserve"> also </w:t>
            </w:r>
            <w:r w:rsidR="00155913" w:rsidRPr="00487459">
              <w:rPr>
                <w:bCs/>
                <w:sz w:val="18"/>
                <w:szCs w:val="18"/>
              </w:rPr>
              <w:t>contribute</w:t>
            </w:r>
            <w:r w:rsidR="00155913">
              <w:rPr>
                <w:bCs/>
                <w:sz w:val="18"/>
                <w:szCs w:val="18"/>
              </w:rPr>
              <w:t>d</w:t>
            </w:r>
            <w:r w:rsidR="00155913" w:rsidRPr="00487459">
              <w:rPr>
                <w:bCs/>
                <w:sz w:val="18"/>
                <w:szCs w:val="18"/>
              </w:rPr>
              <w:t xml:space="preserve"> </w:t>
            </w:r>
            <w:r w:rsidRPr="00487459">
              <w:rPr>
                <w:bCs/>
                <w:sz w:val="18"/>
                <w:szCs w:val="18"/>
              </w:rPr>
              <w:t>to SDG 1 on No Poverty, SDG 2 on Zero Hunger, SDG 6 on Clean Water and Sanitation, SDG 11 on Sustainable Cities and Communities, SDG 14 on Life Below Water, SDG 15 Life on Land, SDG 16 on Peace, Justice and Strong Institutions and SDG 17 Partnerships for the Goals.</w:t>
            </w:r>
          </w:p>
          <w:p w14:paraId="1E7309B8" w14:textId="63C9617D" w:rsidR="00633B8D" w:rsidRPr="00487459" w:rsidRDefault="00633B8D" w:rsidP="00B9470D">
            <w:pPr>
              <w:spacing w:before="60" w:after="60" w:line="240" w:lineRule="auto"/>
              <w:rPr>
                <w:bCs/>
                <w:sz w:val="18"/>
                <w:szCs w:val="18"/>
              </w:rPr>
            </w:pPr>
            <w:r w:rsidRPr="00487459">
              <w:rPr>
                <w:b/>
                <w:bCs/>
                <w:sz w:val="18"/>
                <w:szCs w:val="18"/>
              </w:rPr>
              <w:t>Gender mainstreaming</w:t>
            </w:r>
            <w:r w:rsidRPr="00487459">
              <w:rPr>
                <w:bCs/>
                <w:sz w:val="18"/>
                <w:szCs w:val="18"/>
              </w:rPr>
              <w:t xml:space="preserve">: The proposed activity is </w:t>
            </w:r>
            <w:proofErr w:type="gramStart"/>
            <w:r w:rsidRPr="00487459">
              <w:rPr>
                <w:bCs/>
                <w:sz w:val="18"/>
                <w:szCs w:val="18"/>
              </w:rPr>
              <w:t>gender-relevant</w:t>
            </w:r>
            <w:proofErr w:type="gramEnd"/>
            <w:r w:rsidRPr="00487459">
              <w:rPr>
                <w:bCs/>
                <w:sz w:val="18"/>
                <w:szCs w:val="18"/>
              </w:rPr>
              <w:t xml:space="preserve">. The activity on financial resources and mechanisms seeks to apply the principles of gender equality in the implementation of the voluntary funded activities of the Secretariat. This </w:t>
            </w:r>
            <w:r w:rsidR="00155913">
              <w:rPr>
                <w:bCs/>
                <w:sz w:val="18"/>
                <w:szCs w:val="18"/>
              </w:rPr>
              <w:t>was</w:t>
            </w:r>
            <w:r w:rsidRPr="00487459">
              <w:rPr>
                <w:bCs/>
                <w:sz w:val="18"/>
                <w:szCs w:val="18"/>
              </w:rPr>
              <w:t xml:space="preserve"> achieved by ensuring that funding proposals and reports </w:t>
            </w:r>
            <w:proofErr w:type="gramStart"/>
            <w:r w:rsidRPr="00487459">
              <w:rPr>
                <w:bCs/>
                <w:sz w:val="18"/>
                <w:szCs w:val="18"/>
              </w:rPr>
              <w:t>take into account</w:t>
            </w:r>
            <w:proofErr w:type="gramEnd"/>
            <w:r w:rsidRPr="00487459">
              <w:rPr>
                <w:bCs/>
                <w:sz w:val="18"/>
                <w:szCs w:val="18"/>
              </w:rPr>
              <w:t xml:space="preserve">, if appropriate, gender-related aspects, such as promoting equality among women and men, girls and boys and acknowledging differences in access to services, resources and decision-making. It thus </w:t>
            </w:r>
            <w:r w:rsidR="00155913" w:rsidRPr="00487459">
              <w:rPr>
                <w:bCs/>
                <w:sz w:val="18"/>
                <w:szCs w:val="18"/>
              </w:rPr>
              <w:t>contribute</w:t>
            </w:r>
            <w:r w:rsidR="00155913">
              <w:rPr>
                <w:bCs/>
                <w:sz w:val="18"/>
                <w:szCs w:val="18"/>
              </w:rPr>
              <w:t>d</w:t>
            </w:r>
            <w:r w:rsidR="00155913" w:rsidRPr="00487459">
              <w:rPr>
                <w:bCs/>
                <w:sz w:val="18"/>
                <w:szCs w:val="18"/>
              </w:rPr>
              <w:t xml:space="preserve"> </w:t>
            </w:r>
            <w:r w:rsidRPr="00487459">
              <w:rPr>
                <w:bCs/>
                <w:sz w:val="18"/>
                <w:szCs w:val="18"/>
              </w:rPr>
              <w:t>to promoting the consideration of gender issues in hazardous chemicals and wastes management at all levels.</w:t>
            </w:r>
          </w:p>
          <w:p w14:paraId="3E489194" w14:textId="3FADE582" w:rsidR="00633B8D" w:rsidRPr="00094C71" w:rsidRDefault="00633B8D" w:rsidP="00B9470D">
            <w:pPr>
              <w:keepNext/>
              <w:keepLines/>
              <w:spacing w:before="60" w:after="60" w:line="240" w:lineRule="auto"/>
              <w:rPr>
                <w:b/>
                <w:bCs/>
                <w:i/>
                <w:sz w:val="18"/>
                <w:szCs w:val="18"/>
              </w:rPr>
            </w:pPr>
            <w:r w:rsidRPr="00487459">
              <w:rPr>
                <w:b/>
                <w:bCs/>
                <w:sz w:val="18"/>
                <w:szCs w:val="18"/>
              </w:rPr>
              <w:t xml:space="preserve">Integrated Approach: </w:t>
            </w:r>
            <w:r w:rsidRPr="00487459">
              <w:rPr>
                <w:noProof/>
                <w:sz w:val="18"/>
                <w:szCs w:val="18"/>
                <w:lang w:val="en-GB" w:eastAsia="en-GB"/>
              </w:rPr>
              <w:t xml:space="preserve">Through this activity, the respective decisions of the meetings of the conferences of the Parties with regard to the GEF, the </w:t>
            </w:r>
            <w:r w:rsidRPr="00487459">
              <w:rPr>
                <w:noProof/>
                <w:sz w:val="18"/>
                <w:szCs w:val="18"/>
                <w:lang w:eastAsia="en-GB"/>
              </w:rPr>
              <w:t>IA</w:t>
            </w:r>
            <w:r w:rsidRPr="00487459">
              <w:rPr>
                <w:noProof/>
                <w:sz w:val="18"/>
                <w:szCs w:val="18"/>
                <w:lang w:val="en-GB" w:eastAsia="en-GB"/>
              </w:rPr>
              <w:t xml:space="preserve"> and the Special Programme </w:t>
            </w:r>
            <w:r w:rsidR="00155913">
              <w:rPr>
                <w:noProof/>
                <w:sz w:val="18"/>
                <w:szCs w:val="18"/>
                <w:lang w:val="en-GB" w:eastAsia="en-GB"/>
              </w:rPr>
              <w:t>we</w:t>
            </w:r>
            <w:r w:rsidR="00155913" w:rsidRPr="00487459">
              <w:rPr>
                <w:noProof/>
                <w:sz w:val="18"/>
                <w:szCs w:val="18"/>
                <w:lang w:val="en-GB" w:eastAsia="en-GB"/>
              </w:rPr>
              <w:t xml:space="preserve">re </w:t>
            </w:r>
            <w:r w:rsidRPr="00487459">
              <w:rPr>
                <w:noProof/>
                <w:sz w:val="18"/>
                <w:szCs w:val="18"/>
                <w:lang w:val="en-GB" w:eastAsia="en-GB"/>
              </w:rPr>
              <w:t>also followed up.</w:t>
            </w:r>
          </w:p>
        </w:tc>
      </w:tr>
    </w:tbl>
    <w:p w14:paraId="4FCB0417" w14:textId="77777777" w:rsidR="00633B8D" w:rsidRPr="00CB18E8" w:rsidRDefault="00633B8D" w:rsidP="00633B8D">
      <w:pPr>
        <w:spacing w:after="0"/>
        <w:ind w:right="-563"/>
        <w:rPr>
          <w:b/>
          <w:bCs/>
          <w:sz w:val="16"/>
          <w:szCs w:val="18"/>
          <w:u w:val="single"/>
        </w:rPr>
      </w:pPr>
    </w:p>
    <w:p w14:paraId="3A68BD33" w14:textId="77777777" w:rsidR="00633B8D" w:rsidRDefault="00633B8D" w:rsidP="00633B8D">
      <w:pPr>
        <w:spacing w:after="0" w:line="240" w:lineRule="auto"/>
        <w:rPr>
          <w:b/>
          <w:bCs/>
          <w:sz w:val="18"/>
          <w:szCs w:val="18"/>
          <w:u w:val="single"/>
        </w:rPr>
      </w:pPr>
      <w:r>
        <w:rPr>
          <w:b/>
          <w:bCs/>
          <w:sz w:val="18"/>
          <w:szCs w:val="18"/>
          <w:u w:val="single"/>
        </w:rPr>
        <w:br w:type="page"/>
      </w:r>
    </w:p>
    <w:p w14:paraId="7A31FF21" w14:textId="77777777" w:rsidR="002344AA" w:rsidRPr="008B1C16" w:rsidRDefault="002344AA" w:rsidP="00B229B9">
      <w:pPr>
        <w:pStyle w:val="Heading1"/>
        <w:numPr>
          <w:ilvl w:val="0"/>
          <w:numId w:val="361"/>
        </w:numPr>
        <w:spacing w:after="120" w:line="240" w:lineRule="auto"/>
        <w:ind w:left="714" w:hanging="357"/>
        <w:rPr>
          <w:rFonts w:ascii="Times New Roman" w:hAnsi="Times New Roman" w:cs="Times New Roman"/>
          <w:b/>
          <w:bCs/>
          <w:color w:val="auto"/>
        </w:rPr>
      </w:pPr>
      <w:bookmarkStart w:id="13" w:name="_Toc115076614"/>
      <w:r w:rsidRPr="008B1C16">
        <w:rPr>
          <w:rFonts w:ascii="Times New Roman" w:hAnsi="Times New Roman" w:cs="Times New Roman"/>
          <w:b/>
          <w:bCs/>
          <w:color w:val="auto"/>
        </w:rPr>
        <w:lastRenderedPageBreak/>
        <w:t>Legal and policy activities</w:t>
      </w:r>
      <w:bookmarkEnd w:id="13"/>
      <w:r w:rsidRPr="008B1C16">
        <w:rPr>
          <w:rFonts w:ascii="Times New Roman" w:hAnsi="Times New Roman" w:cs="Times New Roman"/>
          <w:b/>
          <w:bCs/>
          <w:color w:val="auto"/>
        </w:rPr>
        <w:t xml:space="preserve"> </w:t>
      </w:r>
    </w:p>
    <w:tbl>
      <w:tblPr>
        <w:tblW w:w="103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50"/>
      </w:tblGrid>
      <w:tr w:rsidR="00633B8D" w:rsidRPr="00633B8D" w14:paraId="46EF59A9" w14:textId="77777777" w:rsidTr="00B9470D">
        <w:tc>
          <w:tcPr>
            <w:tcW w:w="1843" w:type="dxa"/>
          </w:tcPr>
          <w:p w14:paraId="3B971E4C" w14:textId="77777777" w:rsidR="00633B8D" w:rsidRPr="00633B8D" w:rsidRDefault="00633B8D" w:rsidP="00633B8D">
            <w:pPr>
              <w:snapToGrid w:val="0"/>
              <w:spacing w:before="60" w:after="60" w:line="240" w:lineRule="auto"/>
              <w:rPr>
                <w:b/>
                <w:bCs/>
                <w:sz w:val="28"/>
                <w:szCs w:val="28"/>
              </w:rPr>
            </w:pPr>
            <w:proofErr w:type="spellStart"/>
            <w:r w:rsidRPr="00633B8D">
              <w:rPr>
                <w:b/>
                <w:bCs/>
                <w:sz w:val="28"/>
                <w:szCs w:val="28"/>
              </w:rPr>
              <w:t>PoW</w:t>
            </w:r>
            <w:proofErr w:type="spellEnd"/>
            <w:r w:rsidRPr="00633B8D">
              <w:rPr>
                <w:b/>
                <w:bCs/>
                <w:sz w:val="28"/>
                <w:szCs w:val="28"/>
              </w:rPr>
              <w:t xml:space="preserve"> number</w:t>
            </w:r>
          </w:p>
        </w:tc>
        <w:tc>
          <w:tcPr>
            <w:tcW w:w="8550" w:type="dxa"/>
          </w:tcPr>
          <w:p w14:paraId="2F721729" w14:textId="77777777" w:rsidR="00633B8D" w:rsidRPr="00633B8D" w:rsidRDefault="00633B8D" w:rsidP="00633B8D">
            <w:pPr>
              <w:snapToGrid w:val="0"/>
              <w:spacing w:before="60" w:after="60" w:line="240" w:lineRule="auto"/>
              <w:rPr>
                <w:b/>
                <w:bCs/>
                <w:sz w:val="28"/>
                <w:szCs w:val="28"/>
              </w:rPr>
            </w:pPr>
            <w:r w:rsidRPr="00633B8D">
              <w:rPr>
                <w:b/>
                <w:bCs/>
                <w:sz w:val="28"/>
                <w:szCs w:val="28"/>
              </w:rPr>
              <w:t xml:space="preserve">Activity </w:t>
            </w:r>
            <w:sdt>
              <w:sdtPr>
                <w:rPr>
                  <w:b/>
                  <w:bCs/>
                  <w:sz w:val="28"/>
                  <w:szCs w:val="28"/>
                </w:rPr>
                <w:alias w:val="PoW Number"/>
                <w:tag w:val="PoW Number"/>
                <w:id w:val="117652115"/>
                <w:placeholder>
                  <w:docPart w:val="C779D5D28E5F4BA99C38DCBD8710DA45"/>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2" w:value="32"/>
                  <w:listItem w:displayText="33" w:value="33"/>
                  <w:listItem w:displayText="34" w:value="34"/>
                  <w:listItem w:displayText="35" w:value="35"/>
                  <w:listItem w:displayText="36" w:value="36"/>
                </w:dropDownList>
              </w:sdtPr>
              <w:sdtContent>
                <w:r w:rsidRPr="00633B8D">
                  <w:rPr>
                    <w:b/>
                    <w:bCs/>
                    <w:sz w:val="28"/>
                    <w:szCs w:val="28"/>
                  </w:rPr>
                  <w:t>32</w:t>
                </w:r>
              </w:sdtContent>
            </w:sdt>
            <w:r w:rsidRPr="00633B8D">
              <w:rPr>
                <w:b/>
                <w:bCs/>
                <w:sz w:val="28"/>
                <w:szCs w:val="28"/>
              </w:rPr>
              <w:t xml:space="preserve">   </w:t>
            </w:r>
          </w:p>
        </w:tc>
      </w:tr>
      <w:tr w:rsidR="00633B8D" w:rsidRPr="00633B8D" w14:paraId="799C8C11" w14:textId="77777777" w:rsidTr="00B9470D">
        <w:tc>
          <w:tcPr>
            <w:tcW w:w="1843" w:type="dxa"/>
          </w:tcPr>
          <w:p w14:paraId="674F7319" w14:textId="77777777" w:rsidR="00633B8D" w:rsidRPr="00633B8D" w:rsidRDefault="00633B8D" w:rsidP="00633B8D">
            <w:pPr>
              <w:snapToGrid w:val="0"/>
              <w:spacing w:before="60" w:after="60" w:line="240" w:lineRule="auto"/>
              <w:rPr>
                <w:b/>
                <w:bCs/>
                <w:sz w:val="18"/>
                <w:szCs w:val="18"/>
              </w:rPr>
            </w:pPr>
            <w:r w:rsidRPr="00633B8D">
              <w:rPr>
                <w:b/>
                <w:bCs/>
                <w:sz w:val="18"/>
                <w:szCs w:val="18"/>
              </w:rPr>
              <w:t>Title of activity</w:t>
            </w:r>
          </w:p>
        </w:tc>
        <w:tc>
          <w:tcPr>
            <w:tcW w:w="8550" w:type="dxa"/>
          </w:tcPr>
          <w:p w14:paraId="6DFF6397" w14:textId="77777777" w:rsidR="00633B8D" w:rsidRPr="00633B8D" w:rsidRDefault="00633B8D" w:rsidP="00633B8D">
            <w:pPr>
              <w:tabs>
                <w:tab w:val="left" w:pos="4830"/>
              </w:tabs>
              <w:snapToGrid w:val="0"/>
              <w:spacing w:before="60" w:after="60" w:line="240" w:lineRule="auto"/>
              <w:rPr>
                <w:b/>
                <w:bCs/>
                <w:sz w:val="18"/>
                <w:szCs w:val="18"/>
              </w:rPr>
            </w:pPr>
            <w:r w:rsidRPr="00633B8D">
              <w:rPr>
                <w:b/>
                <w:bCs/>
                <w:sz w:val="18"/>
                <w:szCs w:val="18"/>
              </w:rPr>
              <w:t>Legal and policy activities specific to the Basel Convention</w:t>
            </w:r>
          </w:p>
        </w:tc>
      </w:tr>
      <w:tr w:rsidR="00633B8D" w:rsidRPr="00633B8D" w14:paraId="66351581" w14:textId="77777777" w:rsidTr="00B9470D">
        <w:trPr>
          <w:trHeight w:val="242"/>
        </w:trPr>
        <w:tc>
          <w:tcPr>
            <w:tcW w:w="1843" w:type="dxa"/>
          </w:tcPr>
          <w:p w14:paraId="05B65DE4" w14:textId="77777777" w:rsidR="00633B8D" w:rsidRPr="00633B8D" w:rsidRDefault="00633B8D" w:rsidP="00633B8D">
            <w:pPr>
              <w:snapToGrid w:val="0"/>
              <w:spacing w:before="60" w:after="60" w:line="240" w:lineRule="auto"/>
              <w:rPr>
                <w:b/>
                <w:bCs/>
                <w:sz w:val="18"/>
                <w:szCs w:val="18"/>
              </w:rPr>
            </w:pPr>
            <w:r w:rsidRPr="00633B8D">
              <w:rPr>
                <w:b/>
                <w:bCs/>
                <w:sz w:val="18"/>
                <w:szCs w:val="18"/>
              </w:rPr>
              <w:t xml:space="preserve">Convention(s) </w:t>
            </w:r>
          </w:p>
        </w:tc>
        <w:tc>
          <w:tcPr>
            <w:tcW w:w="8550" w:type="dxa"/>
          </w:tcPr>
          <w:p w14:paraId="403CB517" w14:textId="77777777" w:rsidR="00633B8D" w:rsidRPr="00633B8D" w:rsidRDefault="00633B8D" w:rsidP="00633B8D">
            <w:pPr>
              <w:snapToGrid w:val="0"/>
              <w:spacing w:before="60" w:after="60" w:line="240" w:lineRule="auto"/>
              <w:rPr>
                <w:bCs/>
                <w:sz w:val="18"/>
                <w:szCs w:val="18"/>
              </w:rPr>
            </w:pPr>
            <w:r w:rsidRPr="00633B8D">
              <w:rPr>
                <w:bCs/>
                <w:sz w:val="18"/>
                <w:szCs w:val="18"/>
              </w:rPr>
              <w:fldChar w:fldCharType="begin">
                <w:ffData>
                  <w:name w:val=""/>
                  <w:enabled w:val="0"/>
                  <w:calcOnExit w:val="0"/>
                  <w:checkBox>
                    <w:sizeAuto/>
                    <w:default w:val="1"/>
                  </w:checkBox>
                </w:ffData>
              </w:fldChar>
            </w:r>
            <w:r w:rsidRPr="00633B8D">
              <w:rPr>
                <w:bCs/>
                <w:sz w:val="18"/>
                <w:szCs w:val="18"/>
              </w:rPr>
              <w:instrText xml:space="preserve"> FORMCHECKBOX </w:instrText>
            </w:r>
            <w:r w:rsidR="00000000">
              <w:rPr>
                <w:bCs/>
                <w:sz w:val="18"/>
                <w:szCs w:val="18"/>
              </w:rPr>
            </w:r>
            <w:r w:rsidR="00000000">
              <w:rPr>
                <w:bCs/>
                <w:sz w:val="18"/>
                <w:szCs w:val="18"/>
              </w:rPr>
              <w:fldChar w:fldCharType="separate"/>
            </w:r>
            <w:r w:rsidRPr="00633B8D">
              <w:rPr>
                <w:bCs/>
                <w:sz w:val="18"/>
                <w:szCs w:val="18"/>
              </w:rPr>
              <w:fldChar w:fldCharType="end"/>
            </w:r>
            <w:r w:rsidRPr="00633B8D">
              <w:rPr>
                <w:bCs/>
                <w:sz w:val="18"/>
                <w:szCs w:val="18"/>
              </w:rPr>
              <w:t xml:space="preserve"> Basel Convention</w:t>
            </w:r>
          </w:p>
          <w:p w14:paraId="73FC1535" w14:textId="77777777" w:rsidR="00633B8D" w:rsidRPr="00633B8D" w:rsidRDefault="00633B8D" w:rsidP="00633B8D">
            <w:pPr>
              <w:snapToGrid w:val="0"/>
              <w:spacing w:before="60" w:after="60" w:line="240" w:lineRule="auto"/>
              <w:rPr>
                <w:bCs/>
                <w:sz w:val="18"/>
                <w:szCs w:val="18"/>
              </w:rPr>
            </w:pPr>
            <w:r w:rsidRPr="00633B8D">
              <w:rPr>
                <w:bCs/>
                <w:sz w:val="18"/>
                <w:szCs w:val="18"/>
              </w:rPr>
              <w:fldChar w:fldCharType="begin">
                <w:ffData>
                  <w:name w:val=""/>
                  <w:enabled/>
                  <w:calcOnExit w:val="0"/>
                  <w:checkBox>
                    <w:sizeAuto/>
                    <w:default w:val="0"/>
                  </w:checkBox>
                </w:ffData>
              </w:fldChar>
            </w:r>
            <w:r w:rsidRPr="00633B8D">
              <w:rPr>
                <w:bCs/>
                <w:sz w:val="18"/>
                <w:szCs w:val="18"/>
              </w:rPr>
              <w:instrText xml:space="preserve"> FORMCHECKBOX </w:instrText>
            </w:r>
            <w:r w:rsidR="00000000">
              <w:rPr>
                <w:bCs/>
                <w:sz w:val="18"/>
                <w:szCs w:val="18"/>
              </w:rPr>
            </w:r>
            <w:r w:rsidR="00000000">
              <w:rPr>
                <w:bCs/>
                <w:sz w:val="18"/>
                <w:szCs w:val="18"/>
              </w:rPr>
              <w:fldChar w:fldCharType="separate"/>
            </w:r>
            <w:r w:rsidRPr="00633B8D">
              <w:rPr>
                <w:bCs/>
                <w:sz w:val="18"/>
                <w:szCs w:val="18"/>
              </w:rPr>
              <w:fldChar w:fldCharType="end"/>
            </w:r>
            <w:r w:rsidRPr="00633B8D">
              <w:rPr>
                <w:bCs/>
                <w:sz w:val="18"/>
                <w:szCs w:val="18"/>
              </w:rPr>
              <w:t xml:space="preserve"> Rotterdam Convention</w:t>
            </w:r>
          </w:p>
          <w:p w14:paraId="28C69B00" w14:textId="77777777" w:rsidR="00633B8D" w:rsidRPr="00633B8D" w:rsidRDefault="00633B8D" w:rsidP="00633B8D">
            <w:pPr>
              <w:snapToGrid w:val="0"/>
              <w:spacing w:before="60" w:after="60" w:line="240" w:lineRule="auto"/>
              <w:rPr>
                <w:bCs/>
                <w:sz w:val="18"/>
                <w:szCs w:val="18"/>
              </w:rPr>
            </w:pPr>
            <w:r w:rsidRPr="00633B8D">
              <w:rPr>
                <w:bCs/>
                <w:sz w:val="18"/>
                <w:szCs w:val="18"/>
              </w:rPr>
              <w:fldChar w:fldCharType="begin">
                <w:ffData>
                  <w:name w:val=""/>
                  <w:enabled/>
                  <w:calcOnExit w:val="0"/>
                  <w:checkBox>
                    <w:sizeAuto/>
                    <w:default w:val="0"/>
                  </w:checkBox>
                </w:ffData>
              </w:fldChar>
            </w:r>
            <w:r w:rsidRPr="00633B8D">
              <w:rPr>
                <w:bCs/>
                <w:sz w:val="18"/>
                <w:szCs w:val="18"/>
              </w:rPr>
              <w:instrText xml:space="preserve"> FORMCHECKBOX </w:instrText>
            </w:r>
            <w:r w:rsidR="00000000">
              <w:rPr>
                <w:bCs/>
                <w:sz w:val="18"/>
                <w:szCs w:val="18"/>
              </w:rPr>
            </w:r>
            <w:r w:rsidR="00000000">
              <w:rPr>
                <w:bCs/>
                <w:sz w:val="18"/>
                <w:szCs w:val="18"/>
              </w:rPr>
              <w:fldChar w:fldCharType="separate"/>
            </w:r>
            <w:r w:rsidRPr="00633B8D">
              <w:rPr>
                <w:bCs/>
                <w:sz w:val="18"/>
                <w:szCs w:val="18"/>
              </w:rPr>
              <w:fldChar w:fldCharType="end"/>
            </w:r>
            <w:r w:rsidRPr="00633B8D">
              <w:rPr>
                <w:bCs/>
                <w:sz w:val="18"/>
                <w:szCs w:val="18"/>
              </w:rPr>
              <w:t xml:space="preserve"> Stockholm Convention</w:t>
            </w:r>
          </w:p>
        </w:tc>
      </w:tr>
      <w:tr w:rsidR="00633B8D" w:rsidRPr="00633B8D" w14:paraId="476B2B7C" w14:textId="77777777" w:rsidTr="00B9470D">
        <w:trPr>
          <w:trHeight w:val="233"/>
        </w:trPr>
        <w:tc>
          <w:tcPr>
            <w:tcW w:w="1843" w:type="dxa"/>
          </w:tcPr>
          <w:p w14:paraId="1D86F325" w14:textId="77777777" w:rsidR="00633B8D" w:rsidRPr="00633B8D" w:rsidRDefault="00633B8D" w:rsidP="00633B8D">
            <w:pPr>
              <w:snapToGrid w:val="0"/>
              <w:spacing w:before="60" w:after="60" w:line="240" w:lineRule="auto"/>
              <w:rPr>
                <w:b/>
                <w:bCs/>
                <w:sz w:val="18"/>
                <w:szCs w:val="18"/>
              </w:rPr>
            </w:pPr>
            <w:r w:rsidRPr="00633B8D">
              <w:rPr>
                <w:b/>
                <w:bCs/>
                <w:sz w:val="18"/>
                <w:szCs w:val="18"/>
              </w:rPr>
              <w:t xml:space="preserve">Budget </w:t>
            </w:r>
          </w:p>
        </w:tc>
        <w:tc>
          <w:tcPr>
            <w:tcW w:w="8550" w:type="dxa"/>
          </w:tcPr>
          <w:p w14:paraId="5D2AA0E4" w14:textId="77777777" w:rsidR="00633B8D" w:rsidRPr="00633B8D" w:rsidRDefault="00633B8D" w:rsidP="00633B8D">
            <w:pPr>
              <w:snapToGrid w:val="0"/>
              <w:spacing w:before="60" w:after="60" w:line="240" w:lineRule="auto"/>
              <w:rPr>
                <w:bCs/>
                <w:sz w:val="18"/>
                <w:szCs w:val="18"/>
              </w:rPr>
            </w:pPr>
            <w:r w:rsidRPr="00633B8D">
              <w:rPr>
                <w:bCs/>
                <w:sz w:val="18"/>
                <w:szCs w:val="18"/>
              </w:rPr>
              <w:fldChar w:fldCharType="begin">
                <w:ffData>
                  <w:name w:val=""/>
                  <w:enabled w:val="0"/>
                  <w:calcOnExit w:val="0"/>
                  <w:checkBox>
                    <w:sizeAuto/>
                    <w:default w:val="0"/>
                  </w:checkBox>
                </w:ffData>
              </w:fldChar>
            </w:r>
            <w:r w:rsidRPr="00633B8D">
              <w:rPr>
                <w:bCs/>
                <w:sz w:val="18"/>
                <w:szCs w:val="18"/>
              </w:rPr>
              <w:instrText xml:space="preserve"> FORMCHECKBOX </w:instrText>
            </w:r>
            <w:r w:rsidR="00000000">
              <w:rPr>
                <w:bCs/>
                <w:sz w:val="18"/>
                <w:szCs w:val="18"/>
              </w:rPr>
            </w:r>
            <w:r w:rsidR="00000000">
              <w:rPr>
                <w:bCs/>
                <w:sz w:val="18"/>
                <w:szCs w:val="18"/>
              </w:rPr>
              <w:fldChar w:fldCharType="separate"/>
            </w:r>
            <w:r w:rsidRPr="00633B8D">
              <w:rPr>
                <w:bCs/>
                <w:sz w:val="18"/>
                <w:szCs w:val="18"/>
              </w:rPr>
              <w:fldChar w:fldCharType="end"/>
            </w:r>
            <w:r w:rsidRPr="00633B8D">
              <w:rPr>
                <w:bCs/>
                <w:sz w:val="18"/>
                <w:szCs w:val="18"/>
              </w:rPr>
              <w:t xml:space="preserve"> Core budget                     </w:t>
            </w:r>
            <w:r w:rsidRPr="00633B8D">
              <w:rPr>
                <w:bCs/>
                <w:sz w:val="18"/>
                <w:szCs w:val="18"/>
              </w:rPr>
              <w:fldChar w:fldCharType="begin">
                <w:ffData>
                  <w:name w:val=""/>
                  <w:enabled/>
                  <w:calcOnExit w:val="0"/>
                  <w:checkBox>
                    <w:sizeAuto/>
                    <w:default w:val="1"/>
                  </w:checkBox>
                </w:ffData>
              </w:fldChar>
            </w:r>
            <w:r w:rsidRPr="00633B8D">
              <w:rPr>
                <w:bCs/>
                <w:sz w:val="18"/>
                <w:szCs w:val="18"/>
              </w:rPr>
              <w:instrText xml:space="preserve"> FORMCHECKBOX </w:instrText>
            </w:r>
            <w:r w:rsidR="00000000">
              <w:rPr>
                <w:bCs/>
                <w:sz w:val="18"/>
                <w:szCs w:val="18"/>
              </w:rPr>
            </w:r>
            <w:r w:rsidR="00000000">
              <w:rPr>
                <w:bCs/>
                <w:sz w:val="18"/>
                <w:szCs w:val="18"/>
              </w:rPr>
              <w:fldChar w:fldCharType="separate"/>
            </w:r>
            <w:r w:rsidRPr="00633B8D">
              <w:rPr>
                <w:bCs/>
                <w:sz w:val="18"/>
                <w:szCs w:val="18"/>
              </w:rPr>
              <w:fldChar w:fldCharType="end"/>
            </w:r>
            <w:r w:rsidRPr="00633B8D">
              <w:rPr>
                <w:bCs/>
                <w:sz w:val="18"/>
                <w:szCs w:val="18"/>
              </w:rPr>
              <w:t xml:space="preserve"> Voluntary budget</w:t>
            </w:r>
          </w:p>
        </w:tc>
      </w:tr>
      <w:tr w:rsidR="00633B8D" w:rsidRPr="00633B8D" w14:paraId="589A99E1" w14:textId="77777777" w:rsidTr="00B9470D">
        <w:tc>
          <w:tcPr>
            <w:tcW w:w="1843" w:type="dxa"/>
          </w:tcPr>
          <w:p w14:paraId="75701A05" w14:textId="77777777" w:rsidR="00633B8D" w:rsidRPr="00633B8D" w:rsidRDefault="00633B8D" w:rsidP="00633B8D">
            <w:pPr>
              <w:snapToGrid w:val="0"/>
              <w:spacing w:before="60" w:after="60" w:line="240" w:lineRule="auto"/>
              <w:rPr>
                <w:b/>
                <w:bCs/>
                <w:sz w:val="18"/>
                <w:szCs w:val="18"/>
              </w:rPr>
            </w:pPr>
            <w:r w:rsidRPr="00633B8D">
              <w:rPr>
                <w:b/>
                <w:bCs/>
                <w:sz w:val="18"/>
                <w:szCs w:val="18"/>
              </w:rPr>
              <w:t>Mandate</w:t>
            </w:r>
          </w:p>
        </w:tc>
        <w:tc>
          <w:tcPr>
            <w:tcW w:w="8550" w:type="dxa"/>
          </w:tcPr>
          <w:p w14:paraId="68A33A2F" w14:textId="1ED867FF" w:rsidR="00633B8D" w:rsidRPr="00633B8D" w:rsidRDefault="00633B8D" w:rsidP="00633B8D">
            <w:pPr>
              <w:snapToGrid w:val="0"/>
              <w:spacing w:before="60" w:after="60" w:line="240" w:lineRule="auto"/>
              <w:rPr>
                <w:bCs/>
                <w:sz w:val="18"/>
                <w:szCs w:val="18"/>
              </w:rPr>
            </w:pPr>
            <w:r w:rsidRPr="00633B8D">
              <w:rPr>
                <w:b/>
                <w:bCs/>
                <w:sz w:val="18"/>
                <w:szCs w:val="18"/>
              </w:rPr>
              <w:t>Convention Article:</w:t>
            </w:r>
            <w:r w:rsidRPr="00633B8D">
              <w:rPr>
                <w:bCs/>
                <w:sz w:val="18"/>
                <w:szCs w:val="18"/>
              </w:rPr>
              <w:t xml:space="preserve"> Articles 3, 4, 9, 11, 13, 15 and 16 of the Basel Convention</w:t>
            </w:r>
          </w:p>
          <w:p w14:paraId="58FC0D64" w14:textId="6F1A5902" w:rsidR="00633B8D" w:rsidRPr="00633B8D" w:rsidRDefault="00633B8D" w:rsidP="00633B8D">
            <w:pPr>
              <w:snapToGrid w:val="0"/>
              <w:spacing w:before="60" w:after="60" w:line="240" w:lineRule="auto"/>
              <w:rPr>
                <w:b/>
                <w:bCs/>
                <w:sz w:val="18"/>
                <w:szCs w:val="18"/>
              </w:rPr>
            </w:pPr>
            <w:r w:rsidRPr="00633B8D">
              <w:rPr>
                <w:b/>
                <w:bCs/>
                <w:sz w:val="18"/>
                <w:szCs w:val="18"/>
              </w:rPr>
              <w:t>COP decisions</w:t>
            </w:r>
            <w:r w:rsidRPr="00633B8D">
              <w:rPr>
                <w:bCs/>
                <w:sz w:val="18"/>
                <w:szCs w:val="18"/>
              </w:rPr>
              <w:t xml:space="preserve">: Decisions </w:t>
            </w:r>
            <w:r w:rsidRPr="00633B8D">
              <w:rPr>
                <w:sz w:val="18"/>
                <w:szCs w:val="18"/>
              </w:rPr>
              <w:t xml:space="preserve">VI/12, </w:t>
            </w:r>
            <w:r w:rsidRPr="00633B8D">
              <w:rPr>
                <w:bCs/>
                <w:sz w:val="18"/>
                <w:szCs w:val="18"/>
              </w:rPr>
              <w:t>BC-13/1, BC-13/9, BC-13/10, BC-13/21, BC-14/15, BC-14/</w:t>
            </w:r>
            <w:proofErr w:type="gramStart"/>
            <w:r w:rsidRPr="00633B8D">
              <w:rPr>
                <w:bCs/>
                <w:sz w:val="18"/>
                <w:szCs w:val="18"/>
              </w:rPr>
              <w:t>29</w:t>
            </w:r>
            <w:proofErr w:type="gramEnd"/>
            <w:r w:rsidRPr="00633B8D">
              <w:rPr>
                <w:bCs/>
                <w:sz w:val="18"/>
                <w:szCs w:val="18"/>
              </w:rPr>
              <w:t xml:space="preserve"> and BC-14/1 of the Basel Convention</w:t>
            </w:r>
          </w:p>
        </w:tc>
      </w:tr>
      <w:tr w:rsidR="00633B8D" w:rsidRPr="00633B8D" w14:paraId="666D8479" w14:textId="77777777" w:rsidTr="00B9470D">
        <w:trPr>
          <w:trHeight w:val="2971"/>
        </w:trPr>
        <w:tc>
          <w:tcPr>
            <w:tcW w:w="1843" w:type="dxa"/>
            <w:vMerge w:val="restart"/>
          </w:tcPr>
          <w:p w14:paraId="3E0E43CD" w14:textId="77777777" w:rsidR="00633B8D" w:rsidRPr="00633B8D" w:rsidRDefault="00633B8D" w:rsidP="00633B8D">
            <w:pPr>
              <w:snapToGrid w:val="0"/>
              <w:spacing w:before="60" w:after="60" w:line="240" w:lineRule="auto"/>
              <w:rPr>
                <w:b/>
                <w:bCs/>
                <w:sz w:val="18"/>
                <w:szCs w:val="18"/>
              </w:rPr>
            </w:pPr>
            <w:r w:rsidRPr="00633B8D">
              <w:rPr>
                <w:b/>
                <w:sz w:val="18"/>
                <w:szCs w:val="18"/>
                <w:lang w:eastAsia="en-GB"/>
              </w:rPr>
              <w:t>Outcomes and activities</w:t>
            </w:r>
          </w:p>
        </w:tc>
        <w:tc>
          <w:tcPr>
            <w:tcW w:w="8550" w:type="dxa"/>
          </w:tcPr>
          <w:p w14:paraId="444BDB00" w14:textId="77777777" w:rsidR="00633B8D" w:rsidRPr="00633B8D" w:rsidRDefault="00633B8D" w:rsidP="00633B8D">
            <w:pPr>
              <w:snapToGrid w:val="0"/>
              <w:spacing w:before="60" w:after="60" w:line="240" w:lineRule="auto"/>
              <w:rPr>
                <w:b/>
                <w:bCs/>
                <w:sz w:val="18"/>
                <w:szCs w:val="18"/>
              </w:rPr>
            </w:pPr>
            <w:r w:rsidRPr="00633B8D">
              <w:rPr>
                <w:b/>
                <w:sz w:val="18"/>
                <w:szCs w:val="18"/>
                <w:lang w:eastAsia="en-GB"/>
              </w:rPr>
              <w:t xml:space="preserve">Component 32.1: </w:t>
            </w:r>
            <w:r w:rsidRPr="00633B8D">
              <w:rPr>
                <w:b/>
                <w:bCs/>
                <w:sz w:val="18"/>
                <w:szCs w:val="18"/>
              </w:rPr>
              <w:t>Work programme of the Implementation and Compliance Committee (ICC)</w:t>
            </w:r>
          </w:p>
          <w:p w14:paraId="2D1D6C70" w14:textId="60D5847B" w:rsidR="00633B8D" w:rsidRPr="00633B8D" w:rsidRDefault="00633B8D" w:rsidP="00633B8D">
            <w:pPr>
              <w:snapToGrid w:val="0"/>
              <w:spacing w:before="60" w:after="60" w:line="240" w:lineRule="auto"/>
              <w:rPr>
                <w:b/>
                <w:sz w:val="18"/>
                <w:szCs w:val="18"/>
                <w:lang w:eastAsia="en-GB"/>
              </w:rPr>
            </w:pPr>
            <w:r w:rsidRPr="00633B8D">
              <w:rPr>
                <w:b/>
                <w:sz w:val="18"/>
                <w:szCs w:val="18"/>
                <w:lang w:eastAsia="en-GB"/>
              </w:rPr>
              <w:t>Outcomes</w:t>
            </w:r>
            <w:r w:rsidR="00155913">
              <w:rPr>
                <w:b/>
                <w:sz w:val="18"/>
                <w:szCs w:val="18"/>
                <w:lang w:eastAsia="en-GB"/>
              </w:rPr>
              <w:t xml:space="preserve"> achieved</w:t>
            </w:r>
            <w:r w:rsidRPr="00633B8D">
              <w:rPr>
                <w:b/>
                <w:sz w:val="18"/>
                <w:szCs w:val="18"/>
                <w:lang w:eastAsia="en-GB"/>
              </w:rPr>
              <w:t>:</w:t>
            </w:r>
          </w:p>
          <w:p w14:paraId="5CD5CB91" w14:textId="77777777" w:rsidR="00633B8D" w:rsidRPr="00633B8D" w:rsidRDefault="00633B8D" w:rsidP="00633B8D">
            <w:pPr>
              <w:snapToGrid w:val="0"/>
              <w:spacing w:before="60" w:after="60" w:line="240" w:lineRule="auto"/>
              <w:rPr>
                <w:rFonts w:eastAsia="Calibri"/>
                <w:bCs/>
                <w:sz w:val="18"/>
                <w:szCs w:val="18"/>
              </w:rPr>
            </w:pPr>
            <w:r w:rsidRPr="00633B8D">
              <w:rPr>
                <w:rFonts w:eastAsia="Calibri"/>
                <w:bCs/>
                <w:sz w:val="18"/>
                <w:szCs w:val="18"/>
              </w:rPr>
              <w:t xml:space="preserve">All the activities entrusted by the COP to the Implementation and Compliance Committee (ICC) under its 2020-2021 work programme were implemented with the support of the Secretariat. The outcomes of these activities were considered by COP-15 which adopted decision BC-15/17 in which it, among other things, </w:t>
            </w:r>
            <w:r w:rsidRPr="00633B8D">
              <w:rPr>
                <w:rFonts w:asciiTheme="majorBidi" w:hAnsiTheme="majorBidi" w:cstheme="majorBidi"/>
                <w:sz w:val="18"/>
                <w:szCs w:val="18"/>
              </w:rPr>
              <w:t>welcomed the work undertaken by the ICC since COP-14, adopted</w:t>
            </w:r>
            <w:r w:rsidRPr="00633B8D">
              <w:rPr>
                <w:rFonts w:eastAsia="Calibri"/>
                <w:bCs/>
                <w:sz w:val="18"/>
                <w:szCs w:val="18"/>
              </w:rPr>
              <w:t xml:space="preserve"> the work programme of the ICC for 2022-2023 and adopted two guidance documents developed by the ICC.</w:t>
            </w:r>
          </w:p>
          <w:p w14:paraId="10EF7370" w14:textId="7C314CF5" w:rsidR="00633B8D" w:rsidRPr="00633B8D" w:rsidRDefault="00633B8D" w:rsidP="00633B8D">
            <w:pPr>
              <w:snapToGrid w:val="0"/>
              <w:spacing w:before="60" w:after="60" w:line="240" w:lineRule="auto"/>
              <w:rPr>
                <w:b/>
                <w:sz w:val="18"/>
                <w:szCs w:val="18"/>
                <w:lang w:eastAsia="en-GB"/>
              </w:rPr>
            </w:pPr>
            <w:r w:rsidRPr="00633B8D">
              <w:rPr>
                <w:b/>
                <w:sz w:val="18"/>
                <w:szCs w:val="18"/>
                <w:lang w:eastAsia="en-GB"/>
              </w:rPr>
              <w:t>Activities</w:t>
            </w:r>
            <w:r w:rsidR="00155913">
              <w:rPr>
                <w:b/>
                <w:sz w:val="18"/>
                <w:szCs w:val="18"/>
                <w:lang w:eastAsia="en-GB"/>
              </w:rPr>
              <w:t xml:space="preserve"> implemented</w:t>
            </w:r>
            <w:r w:rsidRPr="00633B8D">
              <w:rPr>
                <w:b/>
                <w:sz w:val="18"/>
                <w:szCs w:val="18"/>
                <w:lang w:eastAsia="en-GB"/>
              </w:rPr>
              <w:t>:</w:t>
            </w:r>
          </w:p>
          <w:p w14:paraId="4D2C4988" w14:textId="77777777" w:rsidR="00633B8D" w:rsidRPr="00633B8D" w:rsidRDefault="00633B8D" w:rsidP="00633B8D">
            <w:pPr>
              <w:snapToGrid w:val="0"/>
              <w:spacing w:before="60" w:after="60" w:line="240" w:lineRule="auto"/>
              <w:rPr>
                <w:bCs/>
                <w:sz w:val="18"/>
                <w:szCs w:val="18"/>
                <w:u w:val="single"/>
                <w:lang w:eastAsia="en-GB"/>
              </w:rPr>
            </w:pPr>
            <w:r w:rsidRPr="00633B8D">
              <w:rPr>
                <w:bCs/>
                <w:sz w:val="18"/>
                <w:szCs w:val="18"/>
                <w:u w:val="single"/>
                <w:lang w:eastAsia="en-GB"/>
              </w:rPr>
              <w:t>The Secretariat:</w:t>
            </w:r>
          </w:p>
          <w:p w14:paraId="370DC8F0" w14:textId="7A484C1B" w:rsidR="00633B8D" w:rsidRPr="00633B8D" w:rsidRDefault="00633B8D" w:rsidP="00633B8D">
            <w:pPr>
              <w:numPr>
                <w:ilvl w:val="0"/>
                <w:numId w:val="253"/>
              </w:numPr>
              <w:spacing w:after="0" w:line="240" w:lineRule="auto"/>
              <w:contextualSpacing/>
              <w:rPr>
                <w:rFonts w:eastAsia="Times New Roman"/>
                <w:color w:val="000000"/>
                <w:sz w:val="18"/>
                <w:szCs w:val="18"/>
              </w:rPr>
            </w:pPr>
            <w:r w:rsidRPr="00633B8D">
              <w:rPr>
                <w:rFonts w:eastAsia="Times New Roman"/>
                <w:color w:val="000000"/>
                <w:sz w:val="18"/>
                <w:szCs w:val="18"/>
              </w:rPr>
              <w:t xml:space="preserve">Coordinated within the Secretariat the ICC’s intersessional </w:t>
            </w:r>
            <w:proofErr w:type="gramStart"/>
            <w:r w:rsidRPr="00633B8D">
              <w:rPr>
                <w:rFonts w:eastAsia="Times New Roman"/>
                <w:color w:val="000000"/>
                <w:sz w:val="18"/>
                <w:szCs w:val="18"/>
              </w:rPr>
              <w:t>work;</w:t>
            </w:r>
            <w:proofErr w:type="gramEnd"/>
          </w:p>
          <w:p w14:paraId="26E2738F" w14:textId="0C6B097F" w:rsidR="00633B8D" w:rsidRPr="00633B8D" w:rsidRDefault="00633B8D" w:rsidP="00633B8D">
            <w:pPr>
              <w:numPr>
                <w:ilvl w:val="0"/>
                <w:numId w:val="253"/>
              </w:numPr>
              <w:spacing w:after="0" w:line="240" w:lineRule="auto"/>
              <w:contextualSpacing/>
              <w:rPr>
                <w:rFonts w:eastAsia="Times New Roman"/>
                <w:color w:val="000000"/>
                <w:sz w:val="18"/>
                <w:szCs w:val="18"/>
              </w:rPr>
            </w:pPr>
            <w:r w:rsidRPr="00633B8D">
              <w:rPr>
                <w:rFonts w:eastAsia="Times New Roman"/>
                <w:color w:val="000000"/>
                <w:sz w:val="18"/>
                <w:szCs w:val="18"/>
              </w:rPr>
              <w:t xml:space="preserve">Supported the ICC in identifying priorities and working methods, communicated with ICC members, and organized </w:t>
            </w:r>
            <w:proofErr w:type="gramStart"/>
            <w:r w:rsidRPr="00633B8D">
              <w:rPr>
                <w:rFonts w:eastAsia="Times New Roman"/>
                <w:color w:val="000000"/>
                <w:sz w:val="18"/>
                <w:szCs w:val="18"/>
              </w:rPr>
              <w:t>consultations;</w:t>
            </w:r>
            <w:proofErr w:type="gramEnd"/>
          </w:p>
          <w:p w14:paraId="5877FCA8" w14:textId="01580423" w:rsidR="00633B8D" w:rsidRPr="00633B8D" w:rsidRDefault="00633B8D" w:rsidP="00633B8D">
            <w:pPr>
              <w:numPr>
                <w:ilvl w:val="0"/>
                <w:numId w:val="253"/>
              </w:numPr>
              <w:spacing w:after="0" w:line="240" w:lineRule="auto"/>
              <w:contextualSpacing/>
              <w:rPr>
                <w:rFonts w:eastAsia="Times New Roman"/>
                <w:color w:val="000000"/>
                <w:sz w:val="18"/>
                <w:szCs w:val="18"/>
              </w:rPr>
            </w:pPr>
            <w:r w:rsidRPr="00633B8D">
              <w:rPr>
                <w:rFonts w:eastAsia="Times New Roman"/>
                <w:color w:val="000000"/>
                <w:sz w:val="18"/>
                <w:szCs w:val="18"/>
              </w:rPr>
              <w:t>Thanks to the generous financial support provided by the Governments of Germany and Norway, supported the ICC in implementing its work programme, under the guidance of the ICC (see document UNEP/CHW.15/12/rev.2 and its two addenda as well as the INF documents listed therein</w:t>
            </w:r>
            <w:proofErr w:type="gramStart"/>
            <w:r w:rsidRPr="00633B8D">
              <w:rPr>
                <w:rFonts w:eastAsia="Times New Roman"/>
                <w:color w:val="000000"/>
                <w:sz w:val="18"/>
                <w:szCs w:val="18"/>
              </w:rPr>
              <w:t>);</w:t>
            </w:r>
            <w:proofErr w:type="gramEnd"/>
          </w:p>
          <w:p w14:paraId="0E248C5B" w14:textId="28A372A1" w:rsidR="00633B8D" w:rsidRPr="00633B8D" w:rsidRDefault="00633B8D" w:rsidP="00633B8D">
            <w:pPr>
              <w:numPr>
                <w:ilvl w:val="0"/>
                <w:numId w:val="253"/>
              </w:numPr>
              <w:spacing w:after="0" w:line="240" w:lineRule="auto"/>
              <w:contextualSpacing/>
              <w:rPr>
                <w:rFonts w:eastAsia="Times New Roman"/>
                <w:color w:val="000000"/>
                <w:sz w:val="18"/>
                <w:szCs w:val="18"/>
              </w:rPr>
            </w:pPr>
            <w:r w:rsidRPr="00633B8D">
              <w:rPr>
                <w:rFonts w:eastAsia="Times New Roman"/>
                <w:color w:val="000000"/>
                <w:sz w:val="18"/>
                <w:szCs w:val="18"/>
              </w:rPr>
              <w:t>Supported the ICC in developing its draft programme of work for 2022-2023 and its report to the COP (see document see document UNEP/CHW.15/12/rev.2 and its two addenda as well as the INF documents listed therein</w:t>
            </w:r>
            <w:proofErr w:type="gramStart"/>
            <w:r w:rsidRPr="00633B8D">
              <w:rPr>
                <w:rFonts w:eastAsia="Times New Roman"/>
                <w:color w:val="000000"/>
                <w:sz w:val="18"/>
                <w:szCs w:val="18"/>
              </w:rPr>
              <w:t>);</w:t>
            </w:r>
            <w:proofErr w:type="gramEnd"/>
          </w:p>
          <w:p w14:paraId="2B2931F0" w14:textId="21716202" w:rsidR="00633B8D" w:rsidRPr="00633B8D" w:rsidRDefault="00633B8D" w:rsidP="00633B8D">
            <w:pPr>
              <w:numPr>
                <w:ilvl w:val="0"/>
                <w:numId w:val="253"/>
              </w:numPr>
              <w:spacing w:after="0" w:line="240" w:lineRule="auto"/>
              <w:contextualSpacing/>
              <w:rPr>
                <w:rFonts w:eastAsia="Times New Roman"/>
                <w:color w:val="000000"/>
                <w:sz w:val="18"/>
                <w:szCs w:val="18"/>
              </w:rPr>
            </w:pPr>
            <w:r w:rsidRPr="00633B8D">
              <w:rPr>
                <w:rFonts w:eastAsia="Times New Roman"/>
                <w:color w:val="000000"/>
                <w:sz w:val="18"/>
                <w:szCs w:val="18"/>
              </w:rPr>
              <w:t>Followed-up on the COP-14 decisions related to the ICC’s work.</w:t>
            </w:r>
          </w:p>
        </w:tc>
      </w:tr>
      <w:tr w:rsidR="00633B8D" w:rsidRPr="00633B8D" w14:paraId="706F4663" w14:textId="77777777" w:rsidTr="00B9470D">
        <w:trPr>
          <w:trHeight w:val="277"/>
        </w:trPr>
        <w:tc>
          <w:tcPr>
            <w:tcW w:w="1843" w:type="dxa"/>
            <w:vMerge/>
            <w:tcBorders>
              <w:top w:val="nil"/>
              <w:bottom w:val="nil"/>
            </w:tcBorders>
          </w:tcPr>
          <w:p w14:paraId="12801051" w14:textId="77777777" w:rsidR="00633B8D" w:rsidRPr="00633B8D" w:rsidDel="008A35B1" w:rsidRDefault="00633B8D" w:rsidP="00633B8D">
            <w:pPr>
              <w:snapToGrid w:val="0"/>
              <w:spacing w:before="60" w:after="60" w:line="240" w:lineRule="auto"/>
              <w:rPr>
                <w:b/>
                <w:bCs/>
                <w:sz w:val="18"/>
                <w:szCs w:val="18"/>
              </w:rPr>
            </w:pPr>
          </w:p>
        </w:tc>
        <w:tc>
          <w:tcPr>
            <w:tcW w:w="8550" w:type="dxa"/>
          </w:tcPr>
          <w:p w14:paraId="55FEBEA7" w14:textId="15C9ABB3" w:rsidR="00633B8D" w:rsidRPr="00633B8D" w:rsidRDefault="00155913" w:rsidP="00633B8D">
            <w:pPr>
              <w:tabs>
                <w:tab w:val="left" w:pos="1157"/>
              </w:tabs>
              <w:suppressAutoHyphens/>
              <w:snapToGrid w:val="0"/>
              <w:spacing w:before="60" w:after="60" w:line="240" w:lineRule="auto"/>
              <w:rPr>
                <w:i/>
                <w:sz w:val="18"/>
                <w:szCs w:val="18"/>
                <w:lang w:eastAsia="en-GB"/>
              </w:rPr>
            </w:pPr>
            <w:r>
              <w:rPr>
                <w:b/>
                <w:sz w:val="18"/>
                <w:szCs w:val="18"/>
                <w:lang w:eastAsia="en-GB"/>
              </w:rPr>
              <w:t>Evaluation as per the i</w:t>
            </w:r>
            <w:r w:rsidR="00633B8D" w:rsidRPr="00633B8D">
              <w:rPr>
                <w:b/>
                <w:sz w:val="18"/>
                <w:szCs w:val="18"/>
                <w:lang w:eastAsia="en-GB"/>
              </w:rPr>
              <w:t xml:space="preserve">ndicators of achievement: </w:t>
            </w:r>
          </w:p>
          <w:p w14:paraId="28E4F498" w14:textId="110961F9" w:rsidR="00633B8D" w:rsidRPr="00633B8D" w:rsidRDefault="00155913" w:rsidP="00633B8D">
            <w:pPr>
              <w:numPr>
                <w:ilvl w:val="0"/>
                <w:numId w:val="161"/>
              </w:numPr>
              <w:spacing w:before="2" w:after="2"/>
              <w:rPr>
                <w:rFonts w:eastAsia="Times New Roman"/>
                <w:sz w:val="18"/>
                <w:szCs w:val="18"/>
              </w:rPr>
            </w:pPr>
            <w:r w:rsidRPr="00094C71">
              <w:rPr>
                <w:bCs/>
                <w:sz w:val="18"/>
                <w:szCs w:val="18"/>
              </w:rPr>
              <w:t xml:space="preserve">Assistance for the operation of the ICC is </w:t>
            </w:r>
            <w:r w:rsidRPr="00E73A14">
              <w:rPr>
                <w:sz w:val="18"/>
                <w:szCs w:val="18"/>
              </w:rPr>
              <w:t xml:space="preserve">provided to the satisfaction of the ICC and </w:t>
            </w:r>
            <w:r w:rsidRPr="00155913">
              <w:rPr>
                <w:sz w:val="18"/>
                <w:szCs w:val="18"/>
              </w:rPr>
              <w:t>its Chair:</w:t>
            </w:r>
            <w:r w:rsidRPr="00B519F1">
              <w:rPr>
                <w:rFonts w:eastAsia="Calibri"/>
                <w:sz w:val="18"/>
                <w:szCs w:val="18"/>
              </w:rPr>
              <w:t xml:space="preserve"> </w:t>
            </w:r>
            <w:r w:rsidR="00633B8D" w:rsidRPr="00155913">
              <w:rPr>
                <w:rFonts w:eastAsia="Times New Roman"/>
                <w:bCs/>
                <w:sz w:val="18"/>
                <w:szCs w:val="18"/>
              </w:rPr>
              <w:t>Assistance</w:t>
            </w:r>
            <w:r w:rsidR="00633B8D" w:rsidRPr="00633B8D">
              <w:rPr>
                <w:rFonts w:eastAsia="Times New Roman"/>
                <w:bCs/>
                <w:sz w:val="18"/>
                <w:szCs w:val="18"/>
              </w:rPr>
              <w:t xml:space="preserve"> for the operation of the ICC was </w:t>
            </w:r>
            <w:r w:rsidR="00633B8D" w:rsidRPr="00633B8D">
              <w:rPr>
                <w:rFonts w:eastAsia="Times New Roman"/>
                <w:sz w:val="18"/>
                <w:szCs w:val="18"/>
              </w:rPr>
              <w:t xml:space="preserve">provided to the satisfaction of the ICC and its </w:t>
            </w:r>
            <w:proofErr w:type="gramStart"/>
            <w:r w:rsidR="00633B8D" w:rsidRPr="00633B8D">
              <w:rPr>
                <w:rFonts w:eastAsia="Times New Roman"/>
                <w:sz w:val="18"/>
                <w:szCs w:val="18"/>
              </w:rPr>
              <w:t>Chair</w:t>
            </w:r>
            <w:r>
              <w:rPr>
                <w:rFonts w:eastAsia="Times New Roman"/>
                <w:sz w:val="18"/>
                <w:szCs w:val="18"/>
              </w:rPr>
              <w:t>;</w:t>
            </w:r>
            <w:proofErr w:type="gramEnd"/>
            <w:r>
              <w:rPr>
                <w:rFonts w:eastAsia="Times New Roman"/>
                <w:sz w:val="18"/>
                <w:szCs w:val="18"/>
              </w:rPr>
              <w:t xml:space="preserve"> </w:t>
            </w:r>
          </w:p>
          <w:p w14:paraId="72884295" w14:textId="5EBA53BE" w:rsidR="00633B8D" w:rsidRPr="00633B8D" w:rsidRDefault="00155913" w:rsidP="00EA471E">
            <w:pPr>
              <w:numPr>
                <w:ilvl w:val="0"/>
                <w:numId w:val="161"/>
              </w:numPr>
              <w:tabs>
                <w:tab w:val="left" w:pos="1157"/>
              </w:tabs>
              <w:suppressAutoHyphens/>
              <w:snapToGrid w:val="0"/>
              <w:spacing w:before="60" w:after="60" w:line="240" w:lineRule="auto"/>
              <w:ind w:left="357" w:hanging="357"/>
              <w:rPr>
                <w:i/>
                <w:sz w:val="18"/>
                <w:szCs w:val="18"/>
              </w:rPr>
            </w:pPr>
            <w:r w:rsidRPr="005661C0">
              <w:rPr>
                <w:sz w:val="18"/>
                <w:szCs w:val="18"/>
              </w:rPr>
              <w:t>Support to the ICC for undertaking the activ</w:t>
            </w:r>
            <w:r w:rsidRPr="005661C0">
              <w:rPr>
                <w:bCs/>
                <w:sz w:val="18"/>
                <w:szCs w:val="18"/>
              </w:rPr>
              <w:t>ities of its work programme is provided to the satisfaction of the ICC and its Chair</w:t>
            </w:r>
            <w:r>
              <w:rPr>
                <w:bCs/>
                <w:sz w:val="18"/>
                <w:szCs w:val="18"/>
              </w:rPr>
              <w:t xml:space="preserve">: </w:t>
            </w:r>
            <w:r w:rsidR="00633B8D" w:rsidRPr="00633B8D">
              <w:rPr>
                <w:sz w:val="18"/>
                <w:szCs w:val="18"/>
              </w:rPr>
              <w:t>Support to the ICC for undertaking the activ</w:t>
            </w:r>
            <w:r w:rsidR="00633B8D" w:rsidRPr="00633B8D">
              <w:rPr>
                <w:bCs/>
                <w:sz w:val="18"/>
                <w:szCs w:val="18"/>
              </w:rPr>
              <w:t>ities of its work programme was provided to the satisfaction of the ICC and its Chair (subject to the availability of funding)</w:t>
            </w:r>
            <w:r>
              <w:rPr>
                <w:bCs/>
                <w:sz w:val="18"/>
                <w:szCs w:val="18"/>
              </w:rPr>
              <w:t xml:space="preserve">. </w:t>
            </w:r>
          </w:p>
        </w:tc>
      </w:tr>
      <w:tr w:rsidR="00633B8D" w:rsidRPr="00633B8D" w14:paraId="695C15F6" w14:textId="77777777" w:rsidTr="00B9470D">
        <w:trPr>
          <w:trHeight w:val="380"/>
        </w:trPr>
        <w:tc>
          <w:tcPr>
            <w:tcW w:w="1843" w:type="dxa"/>
            <w:vMerge w:val="restart"/>
            <w:tcBorders>
              <w:top w:val="nil"/>
            </w:tcBorders>
          </w:tcPr>
          <w:p w14:paraId="77EC3255" w14:textId="77777777" w:rsidR="00633B8D" w:rsidRPr="00633B8D" w:rsidRDefault="00633B8D" w:rsidP="00633B8D">
            <w:pPr>
              <w:snapToGrid w:val="0"/>
              <w:spacing w:before="60" w:after="60" w:line="240" w:lineRule="auto"/>
              <w:rPr>
                <w:b/>
                <w:bCs/>
                <w:sz w:val="18"/>
                <w:szCs w:val="18"/>
              </w:rPr>
            </w:pPr>
          </w:p>
        </w:tc>
        <w:tc>
          <w:tcPr>
            <w:tcW w:w="8550" w:type="dxa"/>
            <w:vAlign w:val="center"/>
          </w:tcPr>
          <w:p w14:paraId="3B53D626" w14:textId="77777777" w:rsidR="00633B8D" w:rsidRPr="00633B8D" w:rsidRDefault="00633B8D" w:rsidP="00633B8D">
            <w:pPr>
              <w:snapToGrid w:val="0"/>
              <w:spacing w:before="60" w:after="60" w:line="240" w:lineRule="auto"/>
              <w:rPr>
                <w:b/>
                <w:bCs/>
                <w:sz w:val="18"/>
                <w:szCs w:val="18"/>
              </w:rPr>
            </w:pPr>
            <w:r w:rsidRPr="00633B8D">
              <w:rPr>
                <w:b/>
                <w:sz w:val="18"/>
                <w:szCs w:val="18"/>
                <w:lang w:eastAsia="en-GB"/>
              </w:rPr>
              <w:t xml:space="preserve">Component 32.2: </w:t>
            </w:r>
            <w:r w:rsidRPr="00633B8D">
              <w:rPr>
                <w:b/>
                <w:bCs/>
                <w:sz w:val="18"/>
                <w:szCs w:val="18"/>
              </w:rPr>
              <w:t>Implementation Fund</w:t>
            </w:r>
          </w:p>
          <w:p w14:paraId="1A4B3F9B" w14:textId="5A489C8C" w:rsidR="00633B8D" w:rsidRPr="00633B8D" w:rsidRDefault="00633B8D" w:rsidP="00633B8D">
            <w:pPr>
              <w:snapToGrid w:val="0"/>
              <w:spacing w:before="60" w:after="60" w:line="240" w:lineRule="auto"/>
              <w:rPr>
                <w:b/>
                <w:sz w:val="18"/>
                <w:szCs w:val="18"/>
                <w:lang w:eastAsia="en-GB"/>
              </w:rPr>
            </w:pPr>
            <w:r w:rsidRPr="00633B8D">
              <w:rPr>
                <w:b/>
                <w:sz w:val="18"/>
                <w:szCs w:val="18"/>
                <w:lang w:eastAsia="en-GB"/>
              </w:rPr>
              <w:t>Outcomes</w:t>
            </w:r>
            <w:r w:rsidR="00155913">
              <w:rPr>
                <w:b/>
                <w:sz w:val="18"/>
                <w:szCs w:val="18"/>
                <w:lang w:eastAsia="en-GB"/>
              </w:rPr>
              <w:t xml:space="preserve"> achieved</w:t>
            </w:r>
            <w:r w:rsidRPr="00633B8D">
              <w:rPr>
                <w:b/>
                <w:sz w:val="18"/>
                <w:szCs w:val="18"/>
                <w:lang w:eastAsia="en-GB"/>
              </w:rPr>
              <w:t>:</w:t>
            </w:r>
          </w:p>
          <w:p w14:paraId="53D3E1F1" w14:textId="77777777" w:rsidR="00633B8D" w:rsidRPr="00633B8D" w:rsidRDefault="00633B8D" w:rsidP="00633B8D">
            <w:pPr>
              <w:snapToGrid w:val="0"/>
              <w:spacing w:before="60" w:after="60" w:line="240" w:lineRule="auto"/>
              <w:rPr>
                <w:bCs/>
                <w:sz w:val="18"/>
                <w:szCs w:val="18"/>
              </w:rPr>
            </w:pPr>
            <w:r w:rsidRPr="00633B8D">
              <w:rPr>
                <w:bCs/>
                <w:sz w:val="18"/>
                <w:szCs w:val="18"/>
              </w:rPr>
              <w:t xml:space="preserve">Ten eligible Parties were supported in their efforts to undertake the activities of their ICC-approved compliance action plan towards resolution of their implementation and compliance difficulties: Bhutan, </w:t>
            </w:r>
            <w:r w:rsidRPr="00633B8D">
              <w:rPr>
                <w:sz w:val="18"/>
                <w:szCs w:val="18"/>
              </w:rPr>
              <w:t>Burkina Faso, Central African Republic, Chad, Equatorial Guinea, Liberia, the Niger, Saint Vincent and the Grenadines, the Sudan and Togo.</w:t>
            </w:r>
          </w:p>
          <w:p w14:paraId="028FC314" w14:textId="256DD0FC" w:rsidR="00633B8D" w:rsidRPr="00633B8D" w:rsidRDefault="00633B8D" w:rsidP="00633B8D">
            <w:pPr>
              <w:snapToGrid w:val="0"/>
              <w:spacing w:before="60" w:after="60" w:line="240" w:lineRule="auto"/>
              <w:rPr>
                <w:b/>
                <w:sz w:val="18"/>
                <w:szCs w:val="18"/>
                <w:lang w:eastAsia="en-GB"/>
              </w:rPr>
            </w:pPr>
            <w:r w:rsidRPr="00633B8D">
              <w:rPr>
                <w:b/>
                <w:sz w:val="18"/>
                <w:szCs w:val="18"/>
                <w:lang w:eastAsia="en-GB"/>
              </w:rPr>
              <w:t>Activities</w:t>
            </w:r>
            <w:r w:rsidRPr="00633B8D">
              <w:rPr>
                <w:rFonts w:eastAsia="Times New Roman"/>
                <w:b/>
                <w:color w:val="000000"/>
                <w:sz w:val="18"/>
                <w:szCs w:val="18"/>
              </w:rPr>
              <w:t xml:space="preserve"> </w:t>
            </w:r>
            <w:r w:rsidR="00F2073A">
              <w:rPr>
                <w:rFonts w:eastAsia="Times New Roman"/>
                <w:b/>
                <w:color w:val="000000"/>
                <w:sz w:val="18"/>
                <w:szCs w:val="18"/>
              </w:rPr>
              <w:t>implemented</w:t>
            </w:r>
            <w:r w:rsidR="00F2073A" w:rsidRPr="00633B8D">
              <w:rPr>
                <w:rFonts w:eastAsia="Times New Roman"/>
                <w:b/>
                <w:color w:val="000000"/>
                <w:sz w:val="18"/>
                <w:szCs w:val="18"/>
              </w:rPr>
              <w:t xml:space="preserve"> </w:t>
            </w:r>
            <w:r w:rsidRPr="00633B8D">
              <w:rPr>
                <w:rFonts w:eastAsia="Times New Roman"/>
                <w:b/>
                <w:color w:val="000000"/>
                <w:sz w:val="18"/>
                <w:szCs w:val="18"/>
              </w:rPr>
              <w:t>(</w:t>
            </w:r>
            <w:r w:rsidRPr="00633B8D">
              <w:rPr>
                <w:b/>
                <w:sz w:val="18"/>
              </w:rPr>
              <w:t>subject to the availability of funding)</w:t>
            </w:r>
            <w:r w:rsidRPr="00633B8D">
              <w:rPr>
                <w:b/>
                <w:sz w:val="18"/>
                <w:szCs w:val="18"/>
                <w:lang w:eastAsia="en-GB"/>
              </w:rPr>
              <w:t>:</w:t>
            </w:r>
          </w:p>
          <w:p w14:paraId="603B98A7" w14:textId="74CCC05D" w:rsidR="00633B8D" w:rsidRPr="00633B8D" w:rsidRDefault="00633B8D" w:rsidP="00633B8D">
            <w:pPr>
              <w:spacing w:after="0" w:line="240" w:lineRule="auto"/>
              <w:ind w:left="360"/>
              <w:contextualSpacing/>
              <w:rPr>
                <w:sz w:val="18"/>
                <w:szCs w:val="18"/>
                <w:lang w:eastAsia="en-GB"/>
              </w:rPr>
            </w:pPr>
            <w:r w:rsidRPr="00633B8D">
              <w:rPr>
                <w:rFonts w:eastAsia="Times New Roman"/>
                <w:color w:val="000000"/>
                <w:sz w:val="18"/>
                <w:szCs w:val="18"/>
              </w:rPr>
              <w:t xml:space="preserve">Thanks to the generous financial support provided by the Governments of Norway and Switzerland, the Secretariat liaised with the ten Parties benefitting from the implementation fund, negotiated legal agreements including by inserting a gender component where appropriate and oversaw their implementation, hired </w:t>
            </w:r>
            <w:proofErr w:type="gramStart"/>
            <w:r w:rsidRPr="00633B8D">
              <w:rPr>
                <w:rFonts w:eastAsia="Times New Roman"/>
                <w:color w:val="000000"/>
                <w:sz w:val="18"/>
                <w:szCs w:val="18"/>
              </w:rPr>
              <w:t>consultants</w:t>
            </w:r>
            <w:proofErr w:type="gramEnd"/>
            <w:r w:rsidRPr="00633B8D">
              <w:rPr>
                <w:rFonts w:eastAsia="Times New Roman"/>
                <w:color w:val="000000"/>
                <w:sz w:val="18"/>
                <w:szCs w:val="18"/>
              </w:rPr>
              <w:t xml:space="preserve"> and supervised their work. Over the biennium, the compliance difficulties faced by Bhutan were deemed resolved by the ICC. For more information, see document UNEP/CHW.15/12/</w:t>
            </w:r>
            <w:r w:rsidR="00155913">
              <w:rPr>
                <w:rFonts w:eastAsia="Times New Roman"/>
                <w:color w:val="000000"/>
                <w:sz w:val="18"/>
                <w:szCs w:val="18"/>
              </w:rPr>
              <w:t>R</w:t>
            </w:r>
            <w:r w:rsidRPr="00633B8D">
              <w:rPr>
                <w:rFonts w:eastAsia="Times New Roman"/>
                <w:color w:val="000000"/>
                <w:sz w:val="18"/>
                <w:szCs w:val="18"/>
              </w:rPr>
              <w:t xml:space="preserve">ev.2. </w:t>
            </w:r>
          </w:p>
        </w:tc>
      </w:tr>
      <w:tr w:rsidR="00633B8D" w:rsidRPr="00633B8D" w14:paraId="46C83289" w14:textId="77777777" w:rsidTr="00B9470D">
        <w:trPr>
          <w:trHeight w:val="575"/>
        </w:trPr>
        <w:tc>
          <w:tcPr>
            <w:tcW w:w="1843" w:type="dxa"/>
            <w:vMerge/>
            <w:tcBorders>
              <w:top w:val="single" w:sz="4" w:space="0" w:color="auto"/>
              <w:bottom w:val="nil"/>
            </w:tcBorders>
          </w:tcPr>
          <w:p w14:paraId="0CC3604D" w14:textId="77777777" w:rsidR="00633B8D" w:rsidRPr="00633B8D" w:rsidRDefault="00633B8D" w:rsidP="00633B8D">
            <w:pPr>
              <w:snapToGrid w:val="0"/>
              <w:spacing w:before="60" w:after="60" w:line="240" w:lineRule="auto"/>
              <w:rPr>
                <w:b/>
                <w:bCs/>
                <w:sz w:val="18"/>
                <w:szCs w:val="18"/>
              </w:rPr>
            </w:pPr>
          </w:p>
        </w:tc>
        <w:tc>
          <w:tcPr>
            <w:tcW w:w="8550" w:type="dxa"/>
          </w:tcPr>
          <w:p w14:paraId="3E522CF5" w14:textId="77777777" w:rsidR="00633B8D" w:rsidRPr="00633B8D" w:rsidRDefault="00633B8D" w:rsidP="00633B8D">
            <w:pPr>
              <w:tabs>
                <w:tab w:val="left" w:pos="1157"/>
              </w:tabs>
              <w:suppressAutoHyphens/>
              <w:snapToGrid w:val="0"/>
              <w:spacing w:before="60" w:after="60" w:line="240" w:lineRule="auto"/>
              <w:rPr>
                <w:i/>
                <w:sz w:val="18"/>
                <w:szCs w:val="18"/>
                <w:lang w:eastAsia="en-GB"/>
              </w:rPr>
            </w:pPr>
            <w:r w:rsidRPr="00633B8D">
              <w:rPr>
                <w:b/>
                <w:sz w:val="18"/>
                <w:szCs w:val="18"/>
                <w:lang w:eastAsia="en-GB"/>
              </w:rPr>
              <w:t xml:space="preserve">Indicators of achievement: </w:t>
            </w:r>
          </w:p>
          <w:p w14:paraId="71939BAD" w14:textId="77777777" w:rsidR="00633B8D" w:rsidRPr="00633B8D" w:rsidRDefault="00633B8D" w:rsidP="00633B8D">
            <w:pPr>
              <w:numPr>
                <w:ilvl w:val="0"/>
                <w:numId w:val="159"/>
              </w:numPr>
              <w:spacing w:before="2" w:after="2"/>
              <w:rPr>
                <w:rFonts w:eastAsia="Times New Roman"/>
                <w:i/>
                <w:sz w:val="18"/>
                <w:szCs w:val="18"/>
              </w:rPr>
            </w:pPr>
            <w:r w:rsidRPr="00633B8D">
              <w:rPr>
                <w:rFonts w:eastAsia="Times New Roman"/>
                <w:sz w:val="18"/>
                <w:szCs w:val="18"/>
              </w:rPr>
              <w:t>Resources</w:t>
            </w:r>
            <w:r w:rsidRPr="00633B8D">
              <w:rPr>
                <w:rFonts w:eastAsia="Times New Roman"/>
                <w:bCs/>
                <w:sz w:val="18"/>
                <w:szCs w:val="18"/>
              </w:rPr>
              <w:t xml:space="preserve"> in the implementation fund were used to assist with the resolution of the implementation and compliance matter (subject to the availability of funding)</w:t>
            </w:r>
          </w:p>
        </w:tc>
      </w:tr>
      <w:tr w:rsidR="00633B8D" w:rsidRPr="00633B8D" w14:paraId="265FD784" w14:textId="77777777" w:rsidTr="00B9470D">
        <w:trPr>
          <w:trHeight w:val="328"/>
        </w:trPr>
        <w:tc>
          <w:tcPr>
            <w:tcW w:w="1843" w:type="dxa"/>
            <w:vMerge w:val="restart"/>
            <w:tcBorders>
              <w:top w:val="nil"/>
              <w:bottom w:val="nil"/>
            </w:tcBorders>
          </w:tcPr>
          <w:p w14:paraId="094780D3" w14:textId="77777777" w:rsidR="00633B8D" w:rsidRPr="00633B8D" w:rsidRDefault="00633B8D" w:rsidP="00633B8D">
            <w:pPr>
              <w:snapToGrid w:val="0"/>
              <w:spacing w:before="60" w:after="60" w:line="240" w:lineRule="auto"/>
              <w:rPr>
                <w:b/>
                <w:bCs/>
                <w:sz w:val="18"/>
                <w:szCs w:val="18"/>
              </w:rPr>
            </w:pPr>
          </w:p>
        </w:tc>
        <w:tc>
          <w:tcPr>
            <w:tcW w:w="8550" w:type="dxa"/>
          </w:tcPr>
          <w:p w14:paraId="1725C3F8" w14:textId="77777777" w:rsidR="00633B8D" w:rsidRPr="00633B8D" w:rsidRDefault="00633B8D" w:rsidP="00633B8D">
            <w:pPr>
              <w:snapToGrid w:val="0"/>
              <w:spacing w:before="60" w:after="60" w:line="240" w:lineRule="auto"/>
              <w:rPr>
                <w:b/>
                <w:sz w:val="18"/>
                <w:szCs w:val="18"/>
                <w:lang w:eastAsia="en-GB"/>
              </w:rPr>
            </w:pPr>
            <w:r w:rsidRPr="00633B8D">
              <w:rPr>
                <w:b/>
                <w:sz w:val="18"/>
                <w:szCs w:val="18"/>
                <w:lang w:eastAsia="en-GB"/>
              </w:rPr>
              <w:t xml:space="preserve">Component 32.3: </w:t>
            </w:r>
            <w:r w:rsidRPr="00633B8D">
              <w:rPr>
                <w:b/>
                <w:bCs/>
                <w:iCs/>
                <w:sz w:val="18"/>
                <w:szCs w:val="18"/>
                <w:lang w:eastAsia="en-GB"/>
              </w:rPr>
              <w:t>Notifications of information</w:t>
            </w:r>
            <w:r w:rsidRPr="00633B8D">
              <w:rPr>
                <w:i/>
                <w:sz w:val="18"/>
                <w:szCs w:val="18"/>
                <w:lang w:eastAsia="en-GB"/>
              </w:rPr>
              <w:t xml:space="preserve"> </w:t>
            </w:r>
            <w:r w:rsidRPr="00633B8D">
              <w:rPr>
                <w:b/>
                <w:bCs/>
                <w:sz w:val="18"/>
                <w:szCs w:val="18"/>
              </w:rPr>
              <w:t>pursuant to Articles 3 (national definitions), 4(1) (import prohibitions), 11 (agreements) and 13 (2) (transmission of information)</w:t>
            </w:r>
          </w:p>
          <w:p w14:paraId="1EDBC61B" w14:textId="530610D0" w:rsidR="00633B8D" w:rsidRPr="00633B8D" w:rsidRDefault="00633B8D" w:rsidP="00633B8D">
            <w:pPr>
              <w:snapToGrid w:val="0"/>
              <w:spacing w:before="60" w:after="60" w:line="240" w:lineRule="auto"/>
              <w:rPr>
                <w:b/>
                <w:sz w:val="18"/>
                <w:szCs w:val="18"/>
                <w:lang w:eastAsia="en-GB"/>
              </w:rPr>
            </w:pPr>
            <w:r w:rsidRPr="00633B8D">
              <w:rPr>
                <w:b/>
                <w:sz w:val="18"/>
                <w:szCs w:val="18"/>
                <w:lang w:eastAsia="en-GB"/>
              </w:rPr>
              <w:t>Outcomes</w:t>
            </w:r>
            <w:r w:rsidR="00155913">
              <w:rPr>
                <w:b/>
                <w:sz w:val="18"/>
                <w:szCs w:val="18"/>
                <w:lang w:eastAsia="en-GB"/>
              </w:rPr>
              <w:t xml:space="preserve"> achieved</w:t>
            </w:r>
            <w:r w:rsidRPr="00633B8D">
              <w:rPr>
                <w:b/>
                <w:sz w:val="18"/>
                <w:szCs w:val="18"/>
                <w:lang w:eastAsia="en-GB"/>
              </w:rPr>
              <w:t>:</w:t>
            </w:r>
          </w:p>
          <w:p w14:paraId="704BB872" w14:textId="77777777" w:rsidR="00633B8D" w:rsidRPr="00633B8D" w:rsidRDefault="00633B8D" w:rsidP="00633B8D">
            <w:pPr>
              <w:snapToGrid w:val="0"/>
              <w:spacing w:before="60" w:after="60" w:line="240" w:lineRule="auto"/>
              <w:rPr>
                <w:iCs/>
                <w:sz w:val="18"/>
                <w:szCs w:val="18"/>
                <w:lang w:eastAsia="en-GB"/>
              </w:rPr>
            </w:pPr>
            <w:r w:rsidRPr="00633B8D">
              <w:rPr>
                <w:iCs/>
                <w:sz w:val="18"/>
                <w:szCs w:val="18"/>
                <w:lang w:eastAsia="en-GB"/>
              </w:rPr>
              <w:t xml:space="preserve">Parties and others have continued and improved access to information notified pursuant to Articles 3 (national definitions of hazardous wastes), 4(1) (import prohibitions), 11 (multilateral, bilateral and regional </w:t>
            </w:r>
            <w:proofErr w:type="gramStart"/>
            <w:r w:rsidRPr="00633B8D">
              <w:rPr>
                <w:iCs/>
                <w:sz w:val="18"/>
                <w:szCs w:val="18"/>
                <w:lang w:eastAsia="en-GB"/>
              </w:rPr>
              <w:t>agreements</w:t>
            </w:r>
            <w:proofErr w:type="gramEnd"/>
            <w:r w:rsidRPr="00633B8D">
              <w:rPr>
                <w:iCs/>
                <w:sz w:val="18"/>
                <w:szCs w:val="18"/>
                <w:lang w:eastAsia="en-GB"/>
              </w:rPr>
              <w:t xml:space="preserve"> and arrangements), and 13(2) (transmission of information) in several or all of the UN languages.</w:t>
            </w:r>
          </w:p>
          <w:p w14:paraId="23EFE7ED" w14:textId="22B2ADDF" w:rsidR="00633B8D" w:rsidRPr="00633B8D" w:rsidRDefault="00633B8D" w:rsidP="00633B8D">
            <w:pPr>
              <w:snapToGrid w:val="0"/>
              <w:spacing w:before="60" w:after="60" w:line="240" w:lineRule="auto"/>
              <w:rPr>
                <w:rFonts w:eastAsia="Times New Roman"/>
                <w:b/>
                <w:color w:val="000000"/>
                <w:sz w:val="18"/>
                <w:szCs w:val="18"/>
              </w:rPr>
            </w:pPr>
            <w:r w:rsidRPr="00633B8D">
              <w:rPr>
                <w:b/>
                <w:sz w:val="18"/>
                <w:szCs w:val="18"/>
                <w:lang w:eastAsia="en-GB"/>
              </w:rPr>
              <w:lastRenderedPageBreak/>
              <w:t>Activities</w:t>
            </w:r>
            <w:r w:rsidRPr="00633B8D">
              <w:rPr>
                <w:rFonts w:eastAsia="Times New Roman"/>
                <w:b/>
                <w:color w:val="000000"/>
                <w:sz w:val="18"/>
                <w:szCs w:val="18"/>
              </w:rPr>
              <w:t xml:space="preserve"> </w:t>
            </w:r>
            <w:r w:rsidR="00155913">
              <w:rPr>
                <w:rFonts w:eastAsia="Times New Roman"/>
                <w:b/>
                <w:color w:val="000000"/>
                <w:sz w:val="18"/>
                <w:szCs w:val="18"/>
              </w:rPr>
              <w:t>implemented:</w:t>
            </w:r>
          </w:p>
          <w:tbl>
            <w:tblPr>
              <w:tblW w:w="7660" w:type="dxa"/>
              <w:tblLayout w:type="fixed"/>
              <w:tblLook w:val="04A0" w:firstRow="1" w:lastRow="0" w:firstColumn="1" w:lastColumn="0" w:noHBand="0" w:noVBand="1"/>
            </w:tblPr>
            <w:tblGrid>
              <w:gridCol w:w="7660"/>
            </w:tblGrid>
            <w:tr w:rsidR="00633B8D" w:rsidRPr="00633B8D" w14:paraId="3058EA2B" w14:textId="77777777" w:rsidTr="00B9470D">
              <w:trPr>
                <w:trHeight w:val="300"/>
              </w:trPr>
              <w:tc>
                <w:tcPr>
                  <w:tcW w:w="7660" w:type="dxa"/>
                  <w:tcBorders>
                    <w:top w:val="nil"/>
                    <w:left w:val="nil"/>
                    <w:bottom w:val="nil"/>
                    <w:right w:val="nil"/>
                  </w:tcBorders>
                  <w:shd w:val="clear" w:color="auto" w:fill="auto"/>
                  <w:noWrap/>
                  <w:hideMark/>
                </w:tcPr>
                <w:p w14:paraId="51A1341C" w14:textId="77777777" w:rsidR="00633B8D" w:rsidRPr="00633B8D" w:rsidRDefault="00633B8D" w:rsidP="00633B8D">
                  <w:pPr>
                    <w:numPr>
                      <w:ilvl w:val="0"/>
                      <w:numId w:val="255"/>
                    </w:numPr>
                    <w:spacing w:after="0" w:line="240" w:lineRule="auto"/>
                    <w:contextualSpacing/>
                    <w:rPr>
                      <w:rFonts w:eastAsia="Times New Roman"/>
                      <w:color w:val="000000"/>
                      <w:sz w:val="18"/>
                      <w:szCs w:val="18"/>
                    </w:rPr>
                  </w:pPr>
                  <w:r w:rsidRPr="00633B8D">
                    <w:rPr>
                      <w:rFonts w:eastAsia="Times New Roman"/>
                      <w:color w:val="000000"/>
                      <w:sz w:val="18"/>
                      <w:szCs w:val="18"/>
                    </w:rPr>
                    <w:t>Received and processed information transmitted by Parties on national definitions, import / export restrictions and Article 11 agreements (including provide quality control and follow up, arrange for translation, liaised with Parties to confirm translated texts and post on the website) (staff costs only);</w:t>
                  </w:r>
                </w:p>
              </w:tc>
            </w:tr>
            <w:tr w:rsidR="00633B8D" w:rsidRPr="00633B8D" w14:paraId="7CA3F2C1" w14:textId="77777777" w:rsidTr="00B9470D">
              <w:trPr>
                <w:trHeight w:val="300"/>
              </w:trPr>
              <w:tc>
                <w:tcPr>
                  <w:tcW w:w="7660" w:type="dxa"/>
                  <w:tcBorders>
                    <w:top w:val="nil"/>
                    <w:left w:val="nil"/>
                    <w:bottom w:val="nil"/>
                    <w:right w:val="nil"/>
                  </w:tcBorders>
                  <w:shd w:val="clear" w:color="auto" w:fill="auto"/>
                  <w:noWrap/>
                  <w:hideMark/>
                </w:tcPr>
                <w:p w14:paraId="5E1C3ED9" w14:textId="77777777" w:rsidR="00633B8D" w:rsidRPr="00633B8D" w:rsidRDefault="00633B8D" w:rsidP="00633B8D">
                  <w:pPr>
                    <w:numPr>
                      <w:ilvl w:val="0"/>
                      <w:numId w:val="255"/>
                    </w:numPr>
                    <w:spacing w:after="0" w:line="240" w:lineRule="auto"/>
                    <w:contextualSpacing/>
                    <w:rPr>
                      <w:rFonts w:eastAsia="Times New Roman"/>
                      <w:color w:val="000000"/>
                      <w:sz w:val="18"/>
                      <w:szCs w:val="18"/>
                    </w:rPr>
                  </w:pPr>
                  <w:r w:rsidRPr="00633B8D">
                    <w:rPr>
                      <w:rFonts w:eastAsia="Times New Roman"/>
                      <w:color w:val="000000"/>
                      <w:sz w:val="18"/>
                      <w:szCs w:val="18"/>
                    </w:rPr>
                    <w:t>Translated notifications of national definitions, import / export prohibitions (</w:t>
                  </w:r>
                  <w:r w:rsidRPr="00633B8D">
                    <w:rPr>
                      <w:sz w:val="18"/>
                    </w:rPr>
                    <w:t>subject to the availability of funding).</w:t>
                  </w:r>
                </w:p>
              </w:tc>
            </w:tr>
          </w:tbl>
          <w:p w14:paraId="38A4D3D8" w14:textId="77777777" w:rsidR="00633B8D" w:rsidRPr="00633B8D" w:rsidRDefault="00633B8D" w:rsidP="00633B8D">
            <w:pPr>
              <w:snapToGrid w:val="0"/>
              <w:spacing w:before="60" w:after="60" w:line="240" w:lineRule="auto"/>
              <w:rPr>
                <w:i/>
                <w:sz w:val="18"/>
                <w:szCs w:val="18"/>
                <w:lang w:eastAsia="en-GB"/>
              </w:rPr>
            </w:pPr>
          </w:p>
        </w:tc>
      </w:tr>
      <w:tr w:rsidR="00633B8D" w:rsidRPr="00633B8D" w14:paraId="4F7AE8D1" w14:textId="77777777" w:rsidTr="00B9470D">
        <w:trPr>
          <w:trHeight w:val="277"/>
        </w:trPr>
        <w:tc>
          <w:tcPr>
            <w:tcW w:w="1843" w:type="dxa"/>
            <w:vMerge/>
            <w:tcBorders>
              <w:top w:val="single" w:sz="4" w:space="0" w:color="auto"/>
              <w:bottom w:val="nil"/>
            </w:tcBorders>
          </w:tcPr>
          <w:p w14:paraId="45DBB8D2" w14:textId="77777777" w:rsidR="00633B8D" w:rsidRPr="00633B8D" w:rsidDel="008A35B1" w:rsidRDefault="00633B8D" w:rsidP="00633B8D">
            <w:pPr>
              <w:snapToGrid w:val="0"/>
              <w:spacing w:before="60" w:after="60" w:line="240" w:lineRule="auto"/>
              <w:rPr>
                <w:b/>
                <w:bCs/>
                <w:sz w:val="18"/>
                <w:szCs w:val="18"/>
              </w:rPr>
            </w:pPr>
          </w:p>
        </w:tc>
        <w:tc>
          <w:tcPr>
            <w:tcW w:w="8550" w:type="dxa"/>
          </w:tcPr>
          <w:p w14:paraId="194E3046" w14:textId="77777777" w:rsidR="00633B8D" w:rsidRPr="00633B8D" w:rsidRDefault="00633B8D" w:rsidP="00633B8D">
            <w:pPr>
              <w:tabs>
                <w:tab w:val="left" w:pos="1157"/>
              </w:tabs>
              <w:suppressAutoHyphens/>
              <w:snapToGrid w:val="0"/>
              <w:spacing w:before="60" w:after="60" w:line="240" w:lineRule="auto"/>
              <w:rPr>
                <w:i/>
                <w:sz w:val="18"/>
                <w:szCs w:val="18"/>
                <w:lang w:eastAsia="en-GB"/>
              </w:rPr>
            </w:pPr>
            <w:r w:rsidRPr="00633B8D">
              <w:rPr>
                <w:b/>
                <w:sz w:val="18"/>
                <w:szCs w:val="18"/>
                <w:lang w:eastAsia="en-GB"/>
              </w:rPr>
              <w:t xml:space="preserve">Indicators of achievement: </w:t>
            </w:r>
          </w:p>
          <w:p w14:paraId="679EBB0E" w14:textId="7DFF027D" w:rsidR="00633B8D" w:rsidRPr="00633B8D" w:rsidRDefault="00633B8D" w:rsidP="00633B8D">
            <w:pPr>
              <w:snapToGrid w:val="0"/>
              <w:spacing w:before="60" w:after="60" w:line="240" w:lineRule="auto"/>
              <w:ind w:left="59"/>
              <w:rPr>
                <w:i/>
                <w:sz w:val="18"/>
                <w:szCs w:val="18"/>
              </w:rPr>
            </w:pPr>
            <w:r w:rsidRPr="00633B8D">
              <w:rPr>
                <w:sz w:val="18"/>
                <w:szCs w:val="18"/>
              </w:rPr>
              <w:t xml:space="preserve">1. </w:t>
            </w:r>
            <w:r w:rsidRPr="00F2073A">
              <w:rPr>
                <w:sz w:val="18"/>
                <w:szCs w:val="18"/>
              </w:rPr>
              <w:t>Notifications made available in at least English, or several / all of the UN official languages</w:t>
            </w:r>
            <w:r w:rsidRPr="00633B8D">
              <w:rPr>
                <w:sz w:val="18"/>
                <w:szCs w:val="18"/>
              </w:rPr>
              <w:t xml:space="preserve"> </w:t>
            </w:r>
            <w:r w:rsidRPr="00633B8D">
              <w:rPr>
                <w:bCs/>
                <w:sz w:val="18"/>
                <w:szCs w:val="18"/>
              </w:rPr>
              <w:t>(subject to the availability of funding</w:t>
            </w:r>
            <w:proofErr w:type="gramStart"/>
            <w:r w:rsidRPr="00633B8D">
              <w:rPr>
                <w:bCs/>
                <w:sz w:val="18"/>
                <w:szCs w:val="18"/>
              </w:rPr>
              <w:t>)</w:t>
            </w:r>
            <w:r w:rsidRPr="00633B8D">
              <w:rPr>
                <w:sz w:val="18"/>
                <w:szCs w:val="18"/>
              </w:rPr>
              <w:t xml:space="preserve"> :</w:t>
            </w:r>
            <w:proofErr w:type="gramEnd"/>
            <w:r w:rsidRPr="00633B8D">
              <w:rPr>
                <w:rFonts w:eastAsia="Calibri"/>
                <w:sz w:val="18"/>
                <w:szCs w:val="18"/>
              </w:rPr>
              <w:t xml:space="preserve"> Adjustments were made to the notifications and reporting electronic systems so as to automate and further facilitate the publication of notifications transmitted by the focal points through the annual national reporting questionnaire, including translations thereof</w:t>
            </w:r>
          </w:p>
        </w:tc>
      </w:tr>
      <w:tr w:rsidR="00633B8D" w:rsidRPr="00633B8D" w14:paraId="43F638D0" w14:textId="77777777" w:rsidTr="00B9470D">
        <w:trPr>
          <w:trHeight w:val="380"/>
        </w:trPr>
        <w:tc>
          <w:tcPr>
            <w:tcW w:w="1843" w:type="dxa"/>
            <w:vMerge w:val="restart"/>
            <w:tcBorders>
              <w:top w:val="nil"/>
            </w:tcBorders>
          </w:tcPr>
          <w:p w14:paraId="394286DF" w14:textId="77777777" w:rsidR="00633B8D" w:rsidRPr="00633B8D" w:rsidRDefault="00633B8D" w:rsidP="00633B8D">
            <w:pPr>
              <w:snapToGrid w:val="0"/>
              <w:spacing w:before="60" w:after="60" w:line="240" w:lineRule="auto"/>
              <w:rPr>
                <w:b/>
                <w:bCs/>
                <w:sz w:val="18"/>
                <w:szCs w:val="18"/>
              </w:rPr>
            </w:pPr>
          </w:p>
        </w:tc>
        <w:tc>
          <w:tcPr>
            <w:tcW w:w="8550" w:type="dxa"/>
            <w:vAlign w:val="center"/>
          </w:tcPr>
          <w:p w14:paraId="483CF6E6" w14:textId="77777777" w:rsidR="00633B8D" w:rsidRPr="00633B8D" w:rsidRDefault="00633B8D" w:rsidP="00633B8D">
            <w:pPr>
              <w:snapToGrid w:val="0"/>
              <w:spacing w:before="60" w:after="60" w:line="240" w:lineRule="auto"/>
              <w:rPr>
                <w:b/>
                <w:sz w:val="18"/>
                <w:szCs w:val="18"/>
                <w:lang w:eastAsia="en-GB"/>
              </w:rPr>
            </w:pPr>
            <w:r w:rsidRPr="00633B8D">
              <w:rPr>
                <w:b/>
                <w:sz w:val="18"/>
                <w:szCs w:val="18"/>
                <w:lang w:eastAsia="en-GB"/>
              </w:rPr>
              <w:t xml:space="preserve">Component 32.4: </w:t>
            </w:r>
            <w:r w:rsidRPr="00633B8D">
              <w:rPr>
                <w:b/>
                <w:bCs/>
                <w:sz w:val="18"/>
                <w:szCs w:val="18"/>
              </w:rPr>
              <w:t>Strategic framework for the implementation of the Basel Convention for 2012 – 2021</w:t>
            </w:r>
          </w:p>
          <w:p w14:paraId="65D89FE2" w14:textId="5DD0AACE" w:rsidR="00633B8D" w:rsidRPr="00633B8D" w:rsidRDefault="00633B8D" w:rsidP="00633B8D">
            <w:pPr>
              <w:snapToGrid w:val="0"/>
              <w:spacing w:before="60" w:after="60" w:line="240" w:lineRule="auto"/>
              <w:rPr>
                <w:b/>
                <w:sz w:val="18"/>
                <w:szCs w:val="18"/>
                <w:lang w:eastAsia="en-GB"/>
              </w:rPr>
            </w:pPr>
            <w:r w:rsidRPr="00633B8D">
              <w:rPr>
                <w:b/>
                <w:sz w:val="18"/>
                <w:szCs w:val="18"/>
                <w:lang w:eastAsia="en-GB"/>
              </w:rPr>
              <w:t>Outcomes</w:t>
            </w:r>
            <w:r w:rsidR="00B46A17">
              <w:rPr>
                <w:b/>
                <w:sz w:val="18"/>
                <w:szCs w:val="18"/>
                <w:lang w:eastAsia="en-GB"/>
              </w:rPr>
              <w:t xml:space="preserve"> achieved</w:t>
            </w:r>
            <w:r w:rsidRPr="00633B8D">
              <w:rPr>
                <w:b/>
                <w:sz w:val="18"/>
                <w:szCs w:val="18"/>
                <w:lang w:eastAsia="en-GB"/>
              </w:rPr>
              <w:t>:</w:t>
            </w:r>
          </w:p>
          <w:p w14:paraId="427A8222" w14:textId="77777777" w:rsidR="00633B8D" w:rsidRPr="00633B8D" w:rsidRDefault="00633B8D" w:rsidP="00633B8D">
            <w:pPr>
              <w:snapToGrid w:val="0"/>
              <w:spacing w:before="60" w:after="60" w:line="240" w:lineRule="auto"/>
              <w:rPr>
                <w:sz w:val="18"/>
                <w:szCs w:val="18"/>
                <w:lang w:eastAsia="en-GB"/>
              </w:rPr>
            </w:pPr>
            <w:r w:rsidRPr="00633B8D">
              <w:rPr>
                <w:sz w:val="18"/>
                <w:szCs w:val="18"/>
                <w:lang w:eastAsia="en-GB"/>
              </w:rPr>
              <w:t xml:space="preserve">The report of the final evaluation was submitted to the COP for consideration at its fifteenth meeting in 2021, thereby allowing the COP to assess progress towards the attainment of the goals and objectives of the strategic framework and identify possible ways forward for the post 2021 strategic framework. </w:t>
            </w:r>
          </w:p>
          <w:p w14:paraId="70DF34CE" w14:textId="5878C113" w:rsidR="00633B8D" w:rsidRPr="00633B8D" w:rsidRDefault="00633B8D" w:rsidP="00633B8D">
            <w:pPr>
              <w:snapToGrid w:val="0"/>
              <w:spacing w:before="60" w:after="60" w:line="240" w:lineRule="auto"/>
              <w:rPr>
                <w:b/>
                <w:sz w:val="18"/>
                <w:szCs w:val="18"/>
                <w:lang w:eastAsia="en-GB"/>
              </w:rPr>
            </w:pPr>
            <w:r w:rsidRPr="00633B8D">
              <w:rPr>
                <w:b/>
                <w:sz w:val="18"/>
                <w:szCs w:val="18"/>
                <w:lang w:eastAsia="en-GB"/>
              </w:rPr>
              <w:t>Activities</w:t>
            </w:r>
            <w:r w:rsidR="00B46A17">
              <w:rPr>
                <w:b/>
                <w:sz w:val="18"/>
                <w:szCs w:val="18"/>
                <w:lang w:eastAsia="en-GB"/>
              </w:rPr>
              <w:t xml:space="preserve"> implemented</w:t>
            </w:r>
            <w:r w:rsidRPr="00633B8D">
              <w:rPr>
                <w:b/>
                <w:sz w:val="18"/>
                <w:szCs w:val="18"/>
                <w:lang w:eastAsia="en-GB"/>
              </w:rPr>
              <w:t>:</w:t>
            </w:r>
          </w:p>
          <w:p w14:paraId="3DF9B69A" w14:textId="6DFC992B" w:rsidR="00633B8D" w:rsidRPr="00633B8D" w:rsidRDefault="00633B8D" w:rsidP="00633B8D">
            <w:pPr>
              <w:numPr>
                <w:ilvl w:val="0"/>
                <w:numId w:val="256"/>
              </w:numPr>
              <w:spacing w:after="0" w:line="240" w:lineRule="auto"/>
              <w:contextualSpacing/>
              <w:rPr>
                <w:rFonts w:eastAsia="Times New Roman"/>
                <w:color w:val="000000"/>
                <w:sz w:val="18"/>
                <w:szCs w:val="18"/>
              </w:rPr>
            </w:pPr>
            <w:r w:rsidRPr="00633B8D">
              <w:rPr>
                <w:rFonts w:eastAsia="Times New Roman"/>
                <w:color w:val="000000"/>
                <w:sz w:val="18"/>
                <w:szCs w:val="18"/>
              </w:rPr>
              <w:t>As described in more detail in document UNEP/CHW.15/3, the Secretariat, in consultation with the Small Intersessional Working Group prepared a report on the final evaluation of the strategic framework and presented it to the Open-ended Working Group at its twelfth meeting and the Conference of the Parties at its fifteenth meeting. The final version of the report is set out in document UNEP/CHW.15/INF/</w:t>
            </w:r>
            <w:proofErr w:type="gramStart"/>
            <w:r w:rsidRPr="00633B8D">
              <w:rPr>
                <w:rFonts w:eastAsia="Times New Roman"/>
                <w:color w:val="000000"/>
                <w:sz w:val="18"/>
                <w:szCs w:val="18"/>
              </w:rPr>
              <w:t>5</w:t>
            </w:r>
            <w:r w:rsidR="00B46A17">
              <w:rPr>
                <w:rFonts w:eastAsia="Times New Roman"/>
                <w:color w:val="000000"/>
                <w:sz w:val="18"/>
                <w:szCs w:val="18"/>
              </w:rPr>
              <w:t>;</w:t>
            </w:r>
            <w:proofErr w:type="gramEnd"/>
          </w:p>
          <w:p w14:paraId="2FDEFDD9" w14:textId="0E8D0614" w:rsidR="00633B8D" w:rsidRPr="00633B8D" w:rsidRDefault="00633B8D" w:rsidP="00633B8D">
            <w:pPr>
              <w:numPr>
                <w:ilvl w:val="0"/>
                <w:numId w:val="256"/>
              </w:numPr>
              <w:spacing w:after="0" w:line="240" w:lineRule="auto"/>
              <w:contextualSpacing/>
              <w:rPr>
                <w:rFonts w:eastAsia="Times New Roman"/>
                <w:color w:val="000000"/>
                <w:sz w:val="18"/>
                <w:szCs w:val="18"/>
              </w:rPr>
            </w:pPr>
            <w:r w:rsidRPr="00633B8D">
              <w:rPr>
                <w:rFonts w:eastAsia="Times New Roman"/>
                <w:color w:val="000000"/>
                <w:sz w:val="18"/>
                <w:szCs w:val="18"/>
              </w:rPr>
              <w:t xml:space="preserve">Thanks to the generous financial support provided by the Government of Norway, </w:t>
            </w:r>
            <w:r w:rsidR="00B46A17">
              <w:rPr>
                <w:rFonts w:eastAsia="Times New Roman"/>
                <w:color w:val="000000"/>
                <w:sz w:val="18"/>
                <w:szCs w:val="18"/>
              </w:rPr>
              <w:t xml:space="preserve">the </w:t>
            </w:r>
            <w:r w:rsidRPr="00633B8D">
              <w:rPr>
                <w:rFonts w:eastAsia="Times New Roman"/>
                <w:color w:val="000000"/>
                <w:sz w:val="18"/>
                <w:szCs w:val="18"/>
              </w:rPr>
              <w:t xml:space="preserve">Secretariat retained a consultant to support the working group in preparing the </w:t>
            </w:r>
            <w:proofErr w:type="gramStart"/>
            <w:r w:rsidRPr="00633B8D">
              <w:rPr>
                <w:rFonts w:eastAsia="Times New Roman"/>
                <w:color w:val="000000"/>
                <w:sz w:val="18"/>
                <w:szCs w:val="18"/>
              </w:rPr>
              <w:t>report</w:t>
            </w:r>
            <w:r w:rsidR="00B46A17">
              <w:rPr>
                <w:rFonts w:eastAsia="Times New Roman"/>
                <w:color w:val="000000"/>
                <w:sz w:val="18"/>
                <w:szCs w:val="18"/>
              </w:rPr>
              <w:t>;</w:t>
            </w:r>
            <w:proofErr w:type="gramEnd"/>
          </w:p>
          <w:p w14:paraId="18BD47C0" w14:textId="532EDFB1" w:rsidR="00633B8D" w:rsidRPr="00633B8D" w:rsidRDefault="00633B8D" w:rsidP="00633B8D">
            <w:pPr>
              <w:numPr>
                <w:ilvl w:val="0"/>
                <w:numId w:val="256"/>
              </w:numPr>
              <w:spacing w:after="0" w:line="240" w:lineRule="auto"/>
              <w:contextualSpacing/>
              <w:rPr>
                <w:rFonts w:eastAsia="Times New Roman"/>
                <w:color w:val="000000"/>
                <w:sz w:val="18"/>
                <w:szCs w:val="18"/>
              </w:rPr>
            </w:pPr>
            <w:r w:rsidRPr="00633B8D">
              <w:rPr>
                <w:rFonts w:eastAsia="Times New Roman"/>
                <w:color w:val="000000"/>
                <w:sz w:val="18"/>
                <w:szCs w:val="18"/>
              </w:rPr>
              <w:t xml:space="preserve">Due to the COVID-19 pandemic, the first meeting of the working group, initially scheduled to take place in Geneva, was convened by electronic means from 20 to 22 April 2020. A second meeting of the working group was also held online from 22 October </w:t>
            </w:r>
            <w:proofErr w:type="gramStart"/>
            <w:r w:rsidRPr="00633B8D">
              <w:rPr>
                <w:rFonts w:eastAsia="Times New Roman"/>
                <w:color w:val="000000"/>
                <w:sz w:val="18"/>
                <w:szCs w:val="18"/>
              </w:rPr>
              <w:t>2020</w:t>
            </w:r>
            <w:r w:rsidR="00B46A17">
              <w:rPr>
                <w:rFonts w:eastAsia="Times New Roman"/>
                <w:color w:val="000000"/>
                <w:sz w:val="18"/>
                <w:szCs w:val="18"/>
              </w:rPr>
              <w:t>;</w:t>
            </w:r>
            <w:proofErr w:type="gramEnd"/>
          </w:p>
          <w:p w14:paraId="30764307" w14:textId="77777777" w:rsidR="00633B8D" w:rsidRPr="00633B8D" w:rsidRDefault="00633B8D" w:rsidP="00633B8D">
            <w:pPr>
              <w:numPr>
                <w:ilvl w:val="0"/>
                <w:numId w:val="256"/>
              </w:numPr>
              <w:spacing w:after="0" w:line="240" w:lineRule="auto"/>
              <w:contextualSpacing/>
              <w:rPr>
                <w:rFonts w:eastAsia="Times New Roman"/>
                <w:color w:val="000000"/>
                <w:sz w:val="18"/>
                <w:szCs w:val="18"/>
              </w:rPr>
            </w:pPr>
            <w:r w:rsidRPr="00633B8D">
              <w:rPr>
                <w:rFonts w:eastAsia="Times New Roman"/>
                <w:color w:val="000000"/>
                <w:sz w:val="18"/>
                <w:szCs w:val="18"/>
              </w:rPr>
              <w:t>In addition, the Secretariat prepared a compilation of views from Parties and observers on whether to develop a future strategic framework and/or effectiveness evaluation pursuant to paragraph 7 of the Article 15 of the Convention set out in document UNEP/CHW.15/INF/6/Rev.1.</w:t>
            </w:r>
          </w:p>
        </w:tc>
      </w:tr>
      <w:tr w:rsidR="00633B8D" w:rsidRPr="00633B8D" w14:paraId="609434C7" w14:textId="77777777" w:rsidTr="00B9470D">
        <w:trPr>
          <w:trHeight w:val="575"/>
        </w:trPr>
        <w:tc>
          <w:tcPr>
            <w:tcW w:w="1843" w:type="dxa"/>
            <w:vMerge/>
            <w:tcBorders>
              <w:top w:val="nil"/>
            </w:tcBorders>
          </w:tcPr>
          <w:p w14:paraId="57EE5229" w14:textId="77777777" w:rsidR="00633B8D" w:rsidRPr="00633B8D" w:rsidRDefault="00633B8D" w:rsidP="00633B8D">
            <w:pPr>
              <w:snapToGrid w:val="0"/>
              <w:spacing w:before="60" w:after="60" w:line="240" w:lineRule="auto"/>
              <w:rPr>
                <w:b/>
                <w:bCs/>
                <w:sz w:val="18"/>
                <w:szCs w:val="18"/>
              </w:rPr>
            </w:pPr>
          </w:p>
        </w:tc>
        <w:tc>
          <w:tcPr>
            <w:tcW w:w="8550" w:type="dxa"/>
          </w:tcPr>
          <w:p w14:paraId="6CD2DD7C" w14:textId="48486C81" w:rsidR="00633B8D" w:rsidRPr="00633B8D" w:rsidRDefault="00B46A17" w:rsidP="00633B8D">
            <w:pPr>
              <w:tabs>
                <w:tab w:val="left" w:pos="1157"/>
              </w:tabs>
              <w:suppressAutoHyphens/>
              <w:snapToGrid w:val="0"/>
              <w:spacing w:before="60" w:after="60" w:line="240" w:lineRule="auto"/>
              <w:rPr>
                <w:sz w:val="18"/>
                <w:szCs w:val="18"/>
                <w:lang w:eastAsia="en-GB"/>
              </w:rPr>
            </w:pPr>
            <w:r>
              <w:rPr>
                <w:b/>
                <w:sz w:val="18"/>
                <w:szCs w:val="18"/>
                <w:lang w:eastAsia="en-GB"/>
              </w:rPr>
              <w:t>Evaluation as per the i</w:t>
            </w:r>
            <w:r w:rsidR="00633B8D" w:rsidRPr="00633B8D">
              <w:rPr>
                <w:b/>
                <w:sz w:val="18"/>
                <w:szCs w:val="18"/>
                <w:lang w:eastAsia="en-GB"/>
              </w:rPr>
              <w:t xml:space="preserve">ndicators of achievement: </w:t>
            </w:r>
          </w:p>
          <w:p w14:paraId="7087E225" w14:textId="708D9C75" w:rsidR="00633B8D" w:rsidRPr="00633B8D" w:rsidRDefault="00B46A17" w:rsidP="00633B8D">
            <w:pPr>
              <w:numPr>
                <w:ilvl w:val="0"/>
                <w:numId w:val="90"/>
              </w:numPr>
              <w:snapToGrid w:val="0"/>
              <w:spacing w:before="60" w:after="60" w:line="240" w:lineRule="auto"/>
              <w:rPr>
                <w:sz w:val="18"/>
                <w:szCs w:val="18"/>
              </w:rPr>
            </w:pPr>
            <w:r w:rsidRPr="00E73A14">
              <w:rPr>
                <w:sz w:val="18"/>
                <w:szCs w:val="18"/>
              </w:rPr>
              <w:t>Effective support is provided by the Secretariat to the SIWG on the strategic fr</w:t>
            </w:r>
            <w:r w:rsidRPr="00B46A17">
              <w:rPr>
                <w:sz w:val="18"/>
                <w:szCs w:val="18"/>
              </w:rPr>
              <w:t>amework:</w:t>
            </w:r>
            <w:r w:rsidRPr="00B519F1">
              <w:rPr>
                <w:rFonts w:eastAsia="Calibri"/>
                <w:sz w:val="18"/>
                <w:szCs w:val="18"/>
              </w:rPr>
              <w:t xml:space="preserve"> </w:t>
            </w:r>
            <w:r w:rsidR="00633B8D" w:rsidRPr="00B46A17">
              <w:rPr>
                <w:sz w:val="18"/>
                <w:szCs w:val="18"/>
              </w:rPr>
              <w:t>Effective</w:t>
            </w:r>
            <w:r w:rsidR="00633B8D" w:rsidRPr="00633B8D">
              <w:rPr>
                <w:sz w:val="18"/>
                <w:szCs w:val="18"/>
              </w:rPr>
              <w:t xml:space="preserve"> support was provided by the Secretariat to the SIWG on the strategic framework</w:t>
            </w:r>
          </w:p>
          <w:p w14:paraId="27FB8846" w14:textId="4A90D01D" w:rsidR="00633B8D" w:rsidRPr="00633B8D" w:rsidRDefault="00633B8D" w:rsidP="00633B8D">
            <w:pPr>
              <w:numPr>
                <w:ilvl w:val="0"/>
                <w:numId w:val="90"/>
              </w:numPr>
              <w:snapToGrid w:val="0"/>
              <w:spacing w:before="60" w:after="60" w:line="240" w:lineRule="auto"/>
              <w:rPr>
                <w:sz w:val="18"/>
                <w:szCs w:val="18"/>
              </w:rPr>
            </w:pPr>
            <w:r w:rsidRPr="00F2073A">
              <w:rPr>
                <w:sz w:val="18"/>
                <w:szCs w:val="18"/>
              </w:rPr>
              <w:t>Meeting facilities and services were provided to ensure smooth running of the meeting</w:t>
            </w:r>
            <w:r w:rsidRPr="00633B8D">
              <w:rPr>
                <w:sz w:val="18"/>
                <w:szCs w:val="18"/>
              </w:rPr>
              <w:t xml:space="preserve"> (subject to the availability of funding</w:t>
            </w:r>
            <w:proofErr w:type="gramStart"/>
            <w:r w:rsidRPr="00633B8D">
              <w:rPr>
                <w:sz w:val="18"/>
                <w:szCs w:val="18"/>
              </w:rPr>
              <w:t>) :</w:t>
            </w:r>
            <w:proofErr w:type="gramEnd"/>
            <w:r w:rsidRPr="00633B8D">
              <w:rPr>
                <w:sz w:val="18"/>
                <w:szCs w:val="18"/>
              </w:rPr>
              <w:t xml:space="preserve"> due to the COVID-19 pandemic, the Secretariat organized the meetings online using an online meeting platform (MS Teams) and provided technical support for members and observers to participate in the meetings</w:t>
            </w:r>
          </w:p>
          <w:p w14:paraId="77A7AF61" w14:textId="5C01ACA3" w:rsidR="00633B8D" w:rsidRPr="00633B8D" w:rsidRDefault="00633B8D" w:rsidP="00633B8D">
            <w:pPr>
              <w:numPr>
                <w:ilvl w:val="0"/>
                <w:numId w:val="90"/>
              </w:numPr>
              <w:snapToGrid w:val="0"/>
              <w:spacing w:before="60" w:after="60" w:line="240" w:lineRule="auto"/>
              <w:rPr>
                <w:sz w:val="18"/>
                <w:szCs w:val="18"/>
              </w:rPr>
            </w:pPr>
            <w:r w:rsidRPr="00B519F1">
              <w:rPr>
                <w:sz w:val="18"/>
                <w:szCs w:val="18"/>
                <w:u w:val="single"/>
              </w:rPr>
              <w:t>Travel of sponsored members organized</w:t>
            </w:r>
            <w:r w:rsidRPr="00633B8D">
              <w:rPr>
                <w:sz w:val="18"/>
                <w:szCs w:val="18"/>
              </w:rPr>
              <w:t xml:space="preserve"> (subject to the availability of funding): no travel was organized due to the COVID-19 </w:t>
            </w:r>
            <w:proofErr w:type="gramStart"/>
            <w:r w:rsidRPr="00633B8D">
              <w:rPr>
                <w:sz w:val="18"/>
                <w:szCs w:val="18"/>
              </w:rPr>
              <w:t>pandemic;</w:t>
            </w:r>
            <w:proofErr w:type="gramEnd"/>
          </w:p>
          <w:p w14:paraId="77002727" w14:textId="1D777D96" w:rsidR="00633B8D" w:rsidRPr="00633B8D" w:rsidRDefault="00633B8D" w:rsidP="00633B8D">
            <w:pPr>
              <w:numPr>
                <w:ilvl w:val="0"/>
                <w:numId w:val="90"/>
              </w:numPr>
              <w:snapToGrid w:val="0"/>
              <w:spacing w:before="60" w:after="60" w:line="240" w:lineRule="auto"/>
              <w:rPr>
                <w:sz w:val="18"/>
                <w:szCs w:val="18"/>
              </w:rPr>
            </w:pPr>
            <w:r w:rsidRPr="00633B8D">
              <w:rPr>
                <w:sz w:val="18"/>
                <w:szCs w:val="18"/>
              </w:rPr>
              <w:t>Draft report is provided to OEWG-12</w:t>
            </w:r>
            <w:r w:rsidR="00B46A17">
              <w:rPr>
                <w:sz w:val="18"/>
                <w:szCs w:val="18"/>
              </w:rPr>
              <w:t>:</w:t>
            </w:r>
            <w:r w:rsidRPr="00633B8D">
              <w:rPr>
                <w:sz w:val="18"/>
                <w:szCs w:val="18"/>
              </w:rPr>
              <w:t xml:space="preserve"> (subject to the availability of funding): 100% completed </w:t>
            </w:r>
          </w:p>
          <w:p w14:paraId="5BEAFA61" w14:textId="2327B318" w:rsidR="00633B8D" w:rsidRPr="00633B8D" w:rsidRDefault="00633B8D" w:rsidP="00633B8D">
            <w:pPr>
              <w:numPr>
                <w:ilvl w:val="0"/>
                <w:numId w:val="90"/>
              </w:numPr>
              <w:snapToGrid w:val="0"/>
              <w:spacing w:before="60" w:after="60" w:line="240" w:lineRule="auto"/>
              <w:contextualSpacing/>
              <w:rPr>
                <w:sz w:val="18"/>
                <w:szCs w:val="18"/>
              </w:rPr>
            </w:pPr>
            <w:r w:rsidRPr="00633B8D">
              <w:rPr>
                <w:sz w:val="18"/>
                <w:szCs w:val="18"/>
              </w:rPr>
              <w:t>Final report is presented to COP-15 (subject to the availability of funding): 100% completed</w:t>
            </w:r>
          </w:p>
        </w:tc>
      </w:tr>
      <w:tr w:rsidR="00F86553" w:rsidRPr="00633B8D" w14:paraId="6CCE3228" w14:textId="77777777" w:rsidTr="00036A68">
        <w:tc>
          <w:tcPr>
            <w:tcW w:w="10393" w:type="dxa"/>
            <w:gridSpan w:val="2"/>
          </w:tcPr>
          <w:p w14:paraId="703002E4" w14:textId="77777777" w:rsidR="00F86553" w:rsidRPr="00F86553" w:rsidRDefault="00F86553" w:rsidP="00F86553">
            <w:pPr>
              <w:tabs>
                <w:tab w:val="left" w:pos="1157"/>
              </w:tabs>
              <w:suppressAutoHyphens/>
              <w:snapToGrid w:val="0"/>
              <w:spacing w:before="60" w:after="60" w:line="240" w:lineRule="auto"/>
              <w:rPr>
                <w:b/>
                <w:sz w:val="18"/>
                <w:szCs w:val="18"/>
                <w:lang w:eastAsia="en-GB"/>
              </w:rPr>
            </w:pPr>
          </w:p>
          <w:p w14:paraId="7CEBCCE6" w14:textId="77777777" w:rsidR="00F86553" w:rsidRPr="00B519F1" w:rsidRDefault="00F86553" w:rsidP="00F86553">
            <w:pPr>
              <w:tabs>
                <w:tab w:val="left" w:pos="1157"/>
              </w:tabs>
              <w:suppressAutoHyphens/>
              <w:spacing w:before="2" w:after="2"/>
              <w:rPr>
                <w:rFonts w:eastAsia="Calibri"/>
                <w:b/>
                <w:bCs/>
                <w:sz w:val="18"/>
                <w:szCs w:val="18"/>
                <w:u w:val="single"/>
              </w:rPr>
            </w:pPr>
            <w:r w:rsidRPr="00B519F1">
              <w:rPr>
                <w:rFonts w:eastAsia="Calibri"/>
                <w:b/>
                <w:bCs/>
                <w:sz w:val="18"/>
                <w:szCs w:val="18"/>
                <w:u w:val="single"/>
              </w:rPr>
              <w:t>Budget performance for 2020-2021</w:t>
            </w:r>
          </w:p>
          <w:p w14:paraId="678BF74E" w14:textId="77777777" w:rsidR="00F86553" w:rsidRPr="00B519F1" w:rsidRDefault="00F86553" w:rsidP="00F86553">
            <w:pPr>
              <w:tabs>
                <w:tab w:val="left" w:pos="1157"/>
              </w:tabs>
              <w:suppressAutoHyphens/>
              <w:spacing w:before="2" w:after="2"/>
              <w:rPr>
                <w:rFonts w:eastAsia="Calibri"/>
                <w:b/>
                <w:bCs/>
                <w:sz w:val="18"/>
                <w:szCs w:val="18"/>
                <w:u w:val="single"/>
              </w:rPr>
            </w:pPr>
          </w:p>
          <w:tbl>
            <w:tblPr>
              <w:tblW w:w="9531" w:type="dxa"/>
              <w:tblLayout w:type="fixed"/>
              <w:tblLook w:val="04A0" w:firstRow="1" w:lastRow="0" w:firstColumn="1" w:lastColumn="0" w:noHBand="0" w:noVBand="1"/>
            </w:tblPr>
            <w:tblGrid>
              <w:gridCol w:w="1588"/>
              <w:gridCol w:w="1589"/>
              <w:gridCol w:w="1588"/>
              <w:gridCol w:w="1589"/>
              <w:gridCol w:w="1588"/>
              <w:gridCol w:w="1589"/>
            </w:tblGrid>
            <w:tr w:rsidR="00F86553" w:rsidRPr="00B46A17" w14:paraId="06573761" w14:textId="77777777" w:rsidTr="00B519F1">
              <w:trPr>
                <w:trHeight w:val="300"/>
              </w:trPr>
              <w:tc>
                <w:tcPr>
                  <w:tcW w:w="9531"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9B5D4C" w14:textId="77777777"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b/>
                      <w:bCs/>
                      <w:color w:val="000000"/>
                      <w:sz w:val="18"/>
                      <w:szCs w:val="18"/>
                      <w:lang w:val="en-GB" w:eastAsia="en-GB"/>
                    </w:rPr>
                    <w:t>Voluntary trust fund</w:t>
                  </w:r>
                </w:p>
              </w:tc>
            </w:tr>
            <w:tr w:rsidR="00F86553" w:rsidRPr="00B46A17" w14:paraId="091E338B" w14:textId="77777777" w:rsidTr="00B519F1">
              <w:trPr>
                <w:trHeight w:val="300"/>
              </w:trPr>
              <w:tc>
                <w:tcPr>
                  <w:tcW w:w="317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F44700"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Basel Convention (BDTF)</w:t>
                  </w:r>
                </w:p>
              </w:tc>
              <w:tc>
                <w:tcPr>
                  <w:tcW w:w="31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8549EC5"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Rotterdam Convention (RVTF)</w:t>
                  </w:r>
                </w:p>
              </w:tc>
              <w:tc>
                <w:tcPr>
                  <w:tcW w:w="31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15BC842"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Stockholm Convention (SVTF)</w:t>
                  </w:r>
                </w:p>
              </w:tc>
            </w:tr>
            <w:tr w:rsidR="00F86553" w:rsidRPr="00B46A17" w14:paraId="2190175A" w14:textId="77777777" w:rsidTr="00B519F1">
              <w:trPr>
                <w:trHeight w:val="679"/>
              </w:trPr>
              <w:tc>
                <w:tcPr>
                  <w:tcW w:w="1588" w:type="dxa"/>
                  <w:tcBorders>
                    <w:top w:val="nil"/>
                    <w:left w:val="single" w:sz="4" w:space="0" w:color="auto"/>
                    <w:bottom w:val="single" w:sz="4" w:space="0" w:color="auto"/>
                    <w:right w:val="single" w:sz="4" w:space="0" w:color="auto"/>
                  </w:tcBorders>
                  <w:shd w:val="clear" w:color="000000" w:fill="FFFFFF"/>
                  <w:noWrap/>
                  <w:vAlign w:val="center"/>
                  <w:hideMark/>
                </w:tcPr>
                <w:p w14:paraId="66AC0B60"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589" w:type="dxa"/>
                  <w:tcBorders>
                    <w:top w:val="nil"/>
                    <w:left w:val="nil"/>
                    <w:bottom w:val="single" w:sz="4" w:space="0" w:color="auto"/>
                    <w:right w:val="single" w:sz="4" w:space="0" w:color="auto"/>
                  </w:tcBorders>
                  <w:shd w:val="clear" w:color="000000" w:fill="FFFFFF"/>
                  <w:noWrap/>
                  <w:vAlign w:val="center"/>
                  <w:hideMark/>
                </w:tcPr>
                <w:p w14:paraId="713D3E55"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588" w:type="dxa"/>
                  <w:tcBorders>
                    <w:top w:val="nil"/>
                    <w:left w:val="nil"/>
                    <w:bottom w:val="single" w:sz="4" w:space="0" w:color="auto"/>
                    <w:right w:val="single" w:sz="4" w:space="0" w:color="auto"/>
                  </w:tcBorders>
                  <w:shd w:val="clear" w:color="000000" w:fill="FFFFFF"/>
                  <w:noWrap/>
                  <w:vAlign w:val="center"/>
                  <w:hideMark/>
                </w:tcPr>
                <w:p w14:paraId="558D48A0"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589" w:type="dxa"/>
                  <w:tcBorders>
                    <w:top w:val="nil"/>
                    <w:left w:val="nil"/>
                    <w:bottom w:val="single" w:sz="4" w:space="0" w:color="auto"/>
                    <w:right w:val="single" w:sz="4" w:space="0" w:color="auto"/>
                  </w:tcBorders>
                  <w:shd w:val="clear" w:color="000000" w:fill="FFFFFF"/>
                  <w:noWrap/>
                  <w:vAlign w:val="center"/>
                  <w:hideMark/>
                </w:tcPr>
                <w:p w14:paraId="282804CF"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588" w:type="dxa"/>
                  <w:tcBorders>
                    <w:top w:val="nil"/>
                    <w:left w:val="nil"/>
                    <w:bottom w:val="single" w:sz="4" w:space="0" w:color="auto"/>
                    <w:right w:val="single" w:sz="4" w:space="0" w:color="auto"/>
                  </w:tcBorders>
                  <w:shd w:val="clear" w:color="000000" w:fill="FFFFFF"/>
                  <w:noWrap/>
                  <w:vAlign w:val="center"/>
                  <w:hideMark/>
                </w:tcPr>
                <w:p w14:paraId="224D3525"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589" w:type="dxa"/>
                  <w:tcBorders>
                    <w:top w:val="nil"/>
                    <w:left w:val="nil"/>
                    <w:bottom w:val="single" w:sz="4" w:space="0" w:color="auto"/>
                    <w:right w:val="single" w:sz="4" w:space="0" w:color="auto"/>
                  </w:tcBorders>
                  <w:shd w:val="clear" w:color="000000" w:fill="FFFFFF"/>
                  <w:noWrap/>
                  <w:vAlign w:val="center"/>
                  <w:hideMark/>
                </w:tcPr>
                <w:p w14:paraId="06FC8BE9"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r>
            <w:tr w:rsidR="00F86553" w:rsidRPr="00F86553" w14:paraId="06881EE0" w14:textId="77777777" w:rsidTr="00B519F1">
              <w:trPr>
                <w:trHeight w:val="290"/>
              </w:trPr>
              <w:tc>
                <w:tcPr>
                  <w:tcW w:w="15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DCA9E5" w14:textId="77777777"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763,914</w:t>
                  </w:r>
                </w:p>
              </w:tc>
              <w:tc>
                <w:tcPr>
                  <w:tcW w:w="1589" w:type="dxa"/>
                  <w:tcBorders>
                    <w:top w:val="nil"/>
                    <w:left w:val="nil"/>
                    <w:bottom w:val="single" w:sz="4" w:space="0" w:color="auto"/>
                    <w:right w:val="single" w:sz="4" w:space="0" w:color="auto"/>
                  </w:tcBorders>
                  <w:shd w:val="clear" w:color="000000" w:fill="FFFFFF"/>
                  <w:noWrap/>
                  <w:vAlign w:val="center"/>
                </w:tcPr>
                <w:p w14:paraId="3F6E73A2" w14:textId="77777777"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132,022</w:t>
                  </w:r>
                </w:p>
              </w:tc>
              <w:tc>
                <w:tcPr>
                  <w:tcW w:w="1588" w:type="dxa"/>
                  <w:tcBorders>
                    <w:top w:val="single" w:sz="4" w:space="0" w:color="auto"/>
                    <w:left w:val="nil"/>
                    <w:bottom w:val="single" w:sz="4" w:space="0" w:color="auto"/>
                    <w:right w:val="single" w:sz="4" w:space="0" w:color="auto"/>
                  </w:tcBorders>
                  <w:shd w:val="clear" w:color="000000" w:fill="FFFFFF"/>
                  <w:noWrap/>
                  <w:vAlign w:val="center"/>
                </w:tcPr>
                <w:p w14:paraId="0B56E599" w14:textId="77777777"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b/>
                      <w:bCs/>
                      <w:color w:val="000000"/>
                      <w:sz w:val="16"/>
                      <w:szCs w:val="16"/>
                    </w:rPr>
                    <w:t>-</w:t>
                  </w:r>
                </w:p>
              </w:tc>
              <w:tc>
                <w:tcPr>
                  <w:tcW w:w="1589" w:type="dxa"/>
                  <w:tcBorders>
                    <w:top w:val="single" w:sz="4" w:space="0" w:color="auto"/>
                    <w:left w:val="nil"/>
                    <w:bottom w:val="single" w:sz="4" w:space="0" w:color="auto"/>
                    <w:right w:val="single" w:sz="4" w:space="0" w:color="auto"/>
                  </w:tcBorders>
                  <w:shd w:val="clear" w:color="000000" w:fill="FFFFFF"/>
                  <w:noWrap/>
                  <w:vAlign w:val="center"/>
                </w:tcPr>
                <w:p w14:paraId="1FB2C699" w14:textId="77777777"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588" w:type="dxa"/>
                  <w:tcBorders>
                    <w:top w:val="single" w:sz="4" w:space="0" w:color="auto"/>
                    <w:left w:val="nil"/>
                    <w:bottom w:val="single" w:sz="4" w:space="0" w:color="auto"/>
                    <w:right w:val="single" w:sz="4" w:space="0" w:color="auto"/>
                  </w:tcBorders>
                  <w:shd w:val="clear" w:color="000000" w:fill="FFFFFF"/>
                  <w:noWrap/>
                  <w:vAlign w:val="center"/>
                </w:tcPr>
                <w:p w14:paraId="28798EE9" w14:textId="77777777"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b/>
                      <w:bCs/>
                      <w:color w:val="000000"/>
                      <w:sz w:val="16"/>
                      <w:szCs w:val="16"/>
                    </w:rPr>
                    <w:t>-</w:t>
                  </w:r>
                </w:p>
              </w:tc>
              <w:tc>
                <w:tcPr>
                  <w:tcW w:w="1589" w:type="dxa"/>
                  <w:tcBorders>
                    <w:top w:val="single" w:sz="4" w:space="0" w:color="auto"/>
                    <w:left w:val="nil"/>
                    <w:bottom w:val="single" w:sz="4" w:space="0" w:color="auto"/>
                    <w:right w:val="single" w:sz="4" w:space="0" w:color="auto"/>
                  </w:tcBorders>
                  <w:shd w:val="clear" w:color="000000" w:fill="FFFFFF"/>
                  <w:noWrap/>
                  <w:vAlign w:val="center"/>
                </w:tcPr>
                <w:p w14:paraId="5A6C4461" w14:textId="77777777"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r>
          </w:tbl>
          <w:p w14:paraId="3FB3B908" w14:textId="77777777" w:rsidR="00F86553" w:rsidRPr="00633B8D" w:rsidRDefault="00F86553" w:rsidP="00633B8D">
            <w:pPr>
              <w:keepNext/>
              <w:keepLines/>
              <w:snapToGrid w:val="0"/>
              <w:spacing w:before="60" w:after="60" w:line="240" w:lineRule="auto"/>
              <w:rPr>
                <w:b/>
                <w:bCs/>
                <w:sz w:val="18"/>
                <w:szCs w:val="18"/>
              </w:rPr>
            </w:pPr>
          </w:p>
        </w:tc>
      </w:tr>
      <w:tr w:rsidR="00633B8D" w:rsidRPr="00633B8D" w14:paraId="5AE1A804" w14:textId="77777777" w:rsidTr="00B9470D">
        <w:tc>
          <w:tcPr>
            <w:tcW w:w="1843" w:type="dxa"/>
          </w:tcPr>
          <w:p w14:paraId="30B99275" w14:textId="77777777" w:rsidR="00633B8D" w:rsidRPr="00633B8D" w:rsidRDefault="00633B8D" w:rsidP="00633B8D">
            <w:pPr>
              <w:keepNext/>
              <w:keepLines/>
              <w:snapToGrid w:val="0"/>
              <w:spacing w:before="60" w:after="60" w:line="240" w:lineRule="auto"/>
              <w:rPr>
                <w:b/>
                <w:bCs/>
                <w:sz w:val="18"/>
                <w:szCs w:val="18"/>
              </w:rPr>
            </w:pPr>
            <w:r w:rsidRPr="00633B8D">
              <w:rPr>
                <w:b/>
                <w:bCs/>
                <w:sz w:val="18"/>
                <w:szCs w:val="18"/>
              </w:rPr>
              <w:lastRenderedPageBreak/>
              <w:t>Partner(s)</w:t>
            </w:r>
          </w:p>
        </w:tc>
        <w:tc>
          <w:tcPr>
            <w:tcW w:w="8550" w:type="dxa"/>
          </w:tcPr>
          <w:p w14:paraId="5A345603" w14:textId="77777777" w:rsidR="00633B8D" w:rsidRPr="00633B8D" w:rsidRDefault="00633B8D" w:rsidP="00633B8D">
            <w:pPr>
              <w:keepNext/>
              <w:keepLines/>
              <w:snapToGrid w:val="0"/>
              <w:spacing w:before="60" w:after="60" w:line="240" w:lineRule="auto"/>
              <w:rPr>
                <w:b/>
                <w:bCs/>
                <w:sz w:val="18"/>
                <w:szCs w:val="18"/>
              </w:rPr>
            </w:pPr>
            <w:r w:rsidRPr="00633B8D">
              <w:rPr>
                <w:b/>
                <w:bCs/>
                <w:sz w:val="18"/>
                <w:szCs w:val="18"/>
              </w:rPr>
              <w:t>Work programme of the ICC</w:t>
            </w:r>
          </w:p>
          <w:p w14:paraId="24D4A42F" w14:textId="77777777" w:rsidR="00633B8D" w:rsidRPr="00633B8D" w:rsidRDefault="00633B8D" w:rsidP="00633B8D">
            <w:pPr>
              <w:keepNext/>
              <w:keepLines/>
              <w:snapToGrid w:val="0"/>
              <w:spacing w:before="60" w:after="60" w:line="240" w:lineRule="auto"/>
              <w:rPr>
                <w:bCs/>
                <w:sz w:val="18"/>
                <w:szCs w:val="18"/>
                <w:u w:val="single"/>
              </w:rPr>
            </w:pPr>
            <w:r w:rsidRPr="00633B8D">
              <w:rPr>
                <w:bCs/>
                <w:sz w:val="18"/>
                <w:szCs w:val="18"/>
              </w:rPr>
              <w:t>As decided by the ICC.</w:t>
            </w:r>
            <w:r w:rsidRPr="00633B8D">
              <w:rPr>
                <w:bCs/>
                <w:sz w:val="18"/>
                <w:szCs w:val="18"/>
                <w:u w:val="single"/>
              </w:rPr>
              <w:t xml:space="preserve"> </w:t>
            </w:r>
          </w:p>
          <w:p w14:paraId="0CAB528E" w14:textId="77777777" w:rsidR="00633B8D" w:rsidRPr="00633B8D" w:rsidRDefault="00633B8D" w:rsidP="00633B8D">
            <w:pPr>
              <w:keepNext/>
              <w:keepLines/>
              <w:snapToGrid w:val="0"/>
              <w:spacing w:before="60" w:after="60" w:line="240" w:lineRule="auto"/>
              <w:rPr>
                <w:b/>
                <w:bCs/>
                <w:sz w:val="18"/>
                <w:szCs w:val="18"/>
              </w:rPr>
            </w:pPr>
            <w:r w:rsidRPr="00633B8D">
              <w:rPr>
                <w:b/>
                <w:bCs/>
                <w:sz w:val="18"/>
                <w:szCs w:val="18"/>
              </w:rPr>
              <w:t>Implementation Fund</w:t>
            </w:r>
          </w:p>
          <w:p w14:paraId="238ABCE6" w14:textId="77777777" w:rsidR="00633B8D" w:rsidRPr="00633B8D" w:rsidRDefault="00633B8D" w:rsidP="00633B8D">
            <w:pPr>
              <w:keepNext/>
              <w:keepLines/>
              <w:snapToGrid w:val="0"/>
              <w:spacing w:before="60" w:after="60" w:line="240" w:lineRule="auto"/>
              <w:rPr>
                <w:bCs/>
                <w:sz w:val="18"/>
                <w:szCs w:val="18"/>
                <w:u w:val="single"/>
              </w:rPr>
            </w:pPr>
            <w:r w:rsidRPr="00633B8D">
              <w:rPr>
                <w:bCs/>
                <w:sz w:val="18"/>
                <w:szCs w:val="18"/>
              </w:rPr>
              <w:t>Parties concerned. Other partners to be decided by the ICC (</w:t>
            </w:r>
            <w:proofErr w:type="gramStart"/>
            <w:r w:rsidRPr="00633B8D">
              <w:rPr>
                <w:bCs/>
                <w:sz w:val="18"/>
                <w:szCs w:val="18"/>
              </w:rPr>
              <w:t>e.g.</w:t>
            </w:r>
            <w:proofErr w:type="gramEnd"/>
            <w:r w:rsidRPr="00633B8D">
              <w:rPr>
                <w:bCs/>
                <w:sz w:val="18"/>
                <w:szCs w:val="18"/>
              </w:rPr>
              <w:t xml:space="preserve"> BCRC) or the Party concerned by a submission. </w:t>
            </w:r>
          </w:p>
          <w:p w14:paraId="1C7D7695" w14:textId="77777777" w:rsidR="00633B8D" w:rsidRPr="00633B8D" w:rsidRDefault="00633B8D" w:rsidP="00633B8D">
            <w:pPr>
              <w:keepNext/>
              <w:keepLines/>
              <w:snapToGrid w:val="0"/>
              <w:spacing w:before="60" w:after="60" w:line="240" w:lineRule="auto"/>
              <w:rPr>
                <w:b/>
                <w:bCs/>
                <w:sz w:val="18"/>
                <w:szCs w:val="18"/>
              </w:rPr>
            </w:pPr>
            <w:r w:rsidRPr="00633B8D">
              <w:rPr>
                <w:b/>
                <w:bCs/>
                <w:sz w:val="18"/>
                <w:szCs w:val="18"/>
              </w:rPr>
              <w:t>Notification of information pursuant to Articles 3 (national definitions), 4(1) (import prohibitions), 11 (agreements) and 13 (2) (transmission of information)</w:t>
            </w:r>
          </w:p>
          <w:p w14:paraId="143B005B" w14:textId="77777777" w:rsidR="00633B8D" w:rsidRPr="00633B8D" w:rsidRDefault="00633B8D" w:rsidP="00633B8D">
            <w:pPr>
              <w:keepNext/>
              <w:keepLines/>
              <w:snapToGrid w:val="0"/>
              <w:spacing w:before="60" w:after="60" w:line="240" w:lineRule="auto"/>
              <w:rPr>
                <w:b/>
                <w:bCs/>
                <w:sz w:val="18"/>
                <w:szCs w:val="18"/>
              </w:rPr>
            </w:pPr>
            <w:r w:rsidRPr="00633B8D">
              <w:rPr>
                <w:bCs/>
                <w:sz w:val="18"/>
                <w:szCs w:val="18"/>
              </w:rPr>
              <w:t xml:space="preserve"> Parties and BCRCs.</w:t>
            </w:r>
          </w:p>
          <w:p w14:paraId="36896ED0" w14:textId="77777777" w:rsidR="00633B8D" w:rsidRPr="00633B8D" w:rsidRDefault="00633B8D" w:rsidP="00633B8D">
            <w:pPr>
              <w:keepNext/>
              <w:keepLines/>
              <w:snapToGrid w:val="0"/>
              <w:spacing w:before="60" w:after="60" w:line="240" w:lineRule="auto"/>
              <w:rPr>
                <w:b/>
                <w:bCs/>
                <w:sz w:val="18"/>
                <w:szCs w:val="18"/>
              </w:rPr>
            </w:pPr>
            <w:r w:rsidRPr="00633B8D">
              <w:rPr>
                <w:b/>
                <w:bCs/>
                <w:sz w:val="18"/>
                <w:szCs w:val="18"/>
              </w:rPr>
              <w:t>Strategic framework for the implementation of the Basel Convention for 2012 – 2021</w:t>
            </w:r>
          </w:p>
          <w:p w14:paraId="516CED8A" w14:textId="77777777" w:rsidR="00633B8D" w:rsidRPr="00633B8D" w:rsidRDefault="00633B8D" w:rsidP="00633B8D">
            <w:pPr>
              <w:keepNext/>
              <w:keepLines/>
              <w:snapToGrid w:val="0"/>
              <w:spacing w:before="60" w:after="60" w:line="240" w:lineRule="auto"/>
              <w:rPr>
                <w:b/>
                <w:bCs/>
                <w:i/>
                <w:sz w:val="18"/>
                <w:szCs w:val="18"/>
              </w:rPr>
            </w:pPr>
            <w:r w:rsidRPr="00633B8D">
              <w:rPr>
                <w:bCs/>
                <w:sz w:val="18"/>
                <w:szCs w:val="18"/>
              </w:rPr>
              <w:t>Focal points and competent authorities of Parties; BCRCs, UNEP.</w:t>
            </w:r>
          </w:p>
        </w:tc>
      </w:tr>
      <w:tr w:rsidR="00633B8D" w:rsidRPr="00633B8D" w14:paraId="6A3F68CD" w14:textId="77777777" w:rsidTr="00B9470D">
        <w:tc>
          <w:tcPr>
            <w:tcW w:w="1843" w:type="dxa"/>
          </w:tcPr>
          <w:p w14:paraId="1DF775FA" w14:textId="77777777" w:rsidR="00633B8D" w:rsidRPr="00633B8D" w:rsidRDefault="00633B8D" w:rsidP="00633B8D">
            <w:pPr>
              <w:keepNext/>
              <w:keepLines/>
              <w:snapToGrid w:val="0"/>
              <w:spacing w:before="60" w:after="60" w:line="240" w:lineRule="auto"/>
              <w:rPr>
                <w:b/>
                <w:bCs/>
                <w:sz w:val="18"/>
                <w:szCs w:val="18"/>
              </w:rPr>
            </w:pPr>
            <w:r w:rsidRPr="00633B8D">
              <w:rPr>
                <w:b/>
                <w:bCs/>
                <w:sz w:val="18"/>
                <w:szCs w:val="18"/>
              </w:rPr>
              <w:t>Socio-economic aspects</w:t>
            </w:r>
          </w:p>
        </w:tc>
        <w:tc>
          <w:tcPr>
            <w:tcW w:w="8550" w:type="dxa"/>
          </w:tcPr>
          <w:p w14:paraId="3975A71A" w14:textId="77777777" w:rsidR="00633B8D" w:rsidRPr="00633B8D" w:rsidRDefault="00633B8D" w:rsidP="00633B8D">
            <w:pPr>
              <w:snapToGrid w:val="0"/>
              <w:spacing w:before="60" w:after="60" w:line="240" w:lineRule="auto"/>
              <w:rPr>
                <w:bCs/>
                <w:sz w:val="18"/>
                <w:szCs w:val="18"/>
              </w:rPr>
            </w:pPr>
            <w:r w:rsidRPr="00633B8D">
              <w:rPr>
                <w:b/>
                <w:bCs/>
                <w:sz w:val="18"/>
                <w:szCs w:val="18"/>
              </w:rPr>
              <w:t>Sustainable Development Goals:</w:t>
            </w:r>
            <w:r w:rsidRPr="00633B8D">
              <w:rPr>
                <w:bCs/>
                <w:i/>
                <w:sz w:val="18"/>
                <w:szCs w:val="18"/>
              </w:rPr>
              <w:t xml:space="preserve"> </w:t>
            </w:r>
            <w:r w:rsidRPr="00633B8D">
              <w:rPr>
                <w:bCs/>
                <w:sz w:val="18"/>
                <w:szCs w:val="18"/>
              </w:rPr>
              <w:t>All four parts of this activity contributed to the implementation of the 2030 Agenda for Sustainable Development and the Sustainable Development Goals (SDGs)</w:t>
            </w:r>
            <w:proofErr w:type="gramStart"/>
            <w:r w:rsidRPr="00633B8D">
              <w:rPr>
                <w:bCs/>
                <w:sz w:val="18"/>
                <w:szCs w:val="18"/>
              </w:rPr>
              <w:t>, in particular, Goal</w:t>
            </w:r>
            <w:proofErr w:type="gramEnd"/>
            <w:r w:rsidRPr="00633B8D">
              <w:rPr>
                <w:bCs/>
                <w:sz w:val="18"/>
                <w:szCs w:val="18"/>
              </w:rPr>
              <w:t xml:space="preserve"> 3 on ensuring healthy lives and promoting well-being for all at all ages; Goal 11 on making cities and human settlements inclusive, safe, resilient and sustainable; and Goal 12 on ensuring sustainable consumption and production patterns.</w:t>
            </w:r>
          </w:p>
          <w:p w14:paraId="71985B85" w14:textId="77777777" w:rsidR="00633B8D" w:rsidRPr="00633B8D" w:rsidRDefault="00633B8D" w:rsidP="00633B8D">
            <w:pPr>
              <w:snapToGrid w:val="0"/>
              <w:spacing w:before="60" w:after="60" w:line="240" w:lineRule="auto"/>
              <w:rPr>
                <w:iCs/>
                <w:sz w:val="18"/>
                <w:szCs w:val="18"/>
                <w:lang w:val="en-GB"/>
              </w:rPr>
            </w:pPr>
            <w:r w:rsidRPr="00633B8D">
              <w:rPr>
                <w:b/>
                <w:bCs/>
                <w:sz w:val="18"/>
                <w:szCs w:val="18"/>
              </w:rPr>
              <w:t>Gender mainstreaming:</w:t>
            </w:r>
            <w:r w:rsidRPr="00633B8D">
              <w:rPr>
                <w:bCs/>
                <w:i/>
                <w:sz w:val="18"/>
                <w:szCs w:val="18"/>
              </w:rPr>
              <w:t xml:space="preserve"> </w:t>
            </w:r>
            <w:r w:rsidRPr="00633B8D">
              <w:rPr>
                <w:sz w:val="18"/>
                <w:szCs w:val="18"/>
              </w:rPr>
              <w:t>T</w:t>
            </w:r>
            <w:r w:rsidRPr="00633B8D">
              <w:rPr>
                <w:sz w:val="18"/>
                <w:szCs w:val="18"/>
                <w:lang w:val="en-GB"/>
              </w:rPr>
              <w:t xml:space="preserve">o be </w:t>
            </w:r>
            <w:r w:rsidRPr="00633B8D">
              <w:rPr>
                <w:bCs/>
                <w:sz w:val="18"/>
                <w:szCs w:val="18"/>
                <w:lang w:val="en-GB"/>
              </w:rPr>
              <w:t xml:space="preserve">in line with the BRS Gender Action Plan, </w:t>
            </w:r>
            <w:r w:rsidRPr="00633B8D">
              <w:rPr>
                <w:sz w:val="18"/>
                <w:szCs w:val="18"/>
                <w:lang w:val="en-GB"/>
              </w:rPr>
              <w:t>t</w:t>
            </w:r>
            <w:r w:rsidRPr="00633B8D">
              <w:rPr>
                <w:iCs/>
                <w:sz w:val="18"/>
                <w:szCs w:val="18"/>
                <w:lang w:val="en-GB"/>
              </w:rPr>
              <w:t xml:space="preserve">he Secretariat, </w:t>
            </w:r>
            <w:r w:rsidRPr="00633B8D">
              <w:rPr>
                <w:bCs/>
                <w:sz w:val="18"/>
                <w:szCs w:val="18"/>
                <w:lang w:val="en-GB"/>
              </w:rPr>
              <w:t>where appropriate,</w:t>
            </w:r>
            <w:r w:rsidRPr="00633B8D">
              <w:rPr>
                <w:sz w:val="18"/>
                <w:szCs w:val="18"/>
                <w:lang w:val="en-GB"/>
              </w:rPr>
              <w:t xml:space="preserve"> </w:t>
            </w:r>
            <w:r w:rsidRPr="00633B8D">
              <w:rPr>
                <w:iCs/>
                <w:sz w:val="18"/>
                <w:szCs w:val="18"/>
                <w:lang w:val="en-GB"/>
              </w:rPr>
              <w:t xml:space="preserve">encouraged governments to </w:t>
            </w:r>
            <w:proofErr w:type="gramStart"/>
            <w:r w:rsidRPr="00633B8D">
              <w:rPr>
                <w:iCs/>
                <w:sz w:val="18"/>
                <w:szCs w:val="18"/>
                <w:lang w:val="en-GB"/>
              </w:rPr>
              <w:t>take into account</w:t>
            </w:r>
            <w:proofErr w:type="gramEnd"/>
            <w:r w:rsidRPr="00633B8D">
              <w:rPr>
                <w:iCs/>
                <w:sz w:val="18"/>
                <w:szCs w:val="18"/>
                <w:lang w:val="en-GB"/>
              </w:rPr>
              <w:t xml:space="preserve"> gender-related aspects in nominating representatives to the meetings of the convention bodies and in other relevant activities where suitable. </w:t>
            </w:r>
            <w:r w:rsidRPr="00633B8D">
              <w:rPr>
                <w:bCs/>
                <w:sz w:val="18"/>
                <w:szCs w:val="18"/>
                <w:lang w:val="en-GB"/>
              </w:rPr>
              <w:t xml:space="preserve">The Secretariat also advised, where appropriate, any potential gender impacts of the legal and policy matters considered. </w:t>
            </w:r>
          </w:p>
          <w:p w14:paraId="7CFBFDAA" w14:textId="77777777" w:rsidR="00633B8D" w:rsidRPr="00633B8D" w:rsidRDefault="00633B8D" w:rsidP="00633B8D">
            <w:pPr>
              <w:snapToGrid w:val="0"/>
              <w:spacing w:before="60" w:after="60" w:line="240" w:lineRule="auto"/>
              <w:rPr>
                <w:b/>
                <w:bCs/>
                <w:i/>
                <w:sz w:val="18"/>
                <w:szCs w:val="18"/>
              </w:rPr>
            </w:pPr>
            <w:r w:rsidRPr="00633B8D">
              <w:rPr>
                <w:b/>
                <w:bCs/>
                <w:sz w:val="18"/>
                <w:szCs w:val="18"/>
              </w:rPr>
              <w:t xml:space="preserve">Integrated Approach: </w:t>
            </w:r>
            <w:r w:rsidRPr="00633B8D">
              <w:rPr>
                <w:bCs/>
                <w:sz w:val="18"/>
                <w:szCs w:val="18"/>
              </w:rPr>
              <w:t xml:space="preserve">All four parts of this activity </w:t>
            </w:r>
            <w:r w:rsidRPr="00633B8D">
              <w:rPr>
                <w:noProof/>
                <w:sz w:val="18"/>
                <w:szCs w:val="18"/>
                <w:lang w:val="en-GB"/>
              </w:rPr>
              <w:t>could contribute to catalysing coordination among relevant stakeholders within Parties, including civil society and private sector, as relevant, for an improved implementation and compliance with the Convention.</w:t>
            </w:r>
          </w:p>
        </w:tc>
      </w:tr>
    </w:tbl>
    <w:p w14:paraId="1DA47F07" w14:textId="77777777" w:rsidR="00633B8D" w:rsidRPr="00633B8D" w:rsidRDefault="00633B8D" w:rsidP="00633B8D">
      <w:pPr>
        <w:spacing w:after="0"/>
        <w:ind w:right="-563"/>
        <w:rPr>
          <w:b/>
          <w:bCs/>
          <w:sz w:val="18"/>
          <w:szCs w:val="18"/>
          <w:u w:val="single"/>
        </w:rPr>
      </w:pPr>
    </w:p>
    <w:p w14:paraId="731B086C" w14:textId="7DD255F1" w:rsidR="00042D82" w:rsidRPr="005A5BDD" w:rsidRDefault="00633B8D" w:rsidP="00633B8D">
      <w:pPr>
        <w:spacing w:after="0" w:line="240" w:lineRule="auto"/>
        <w:rPr>
          <w:b/>
          <w:bCs/>
          <w:sz w:val="18"/>
          <w:szCs w:val="18"/>
          <w:u w:val="single"/>
        </w:rPr>
      </w:pPr>
      <w:r w:rsidRPr="00633B8D">
        <w:rPr>
          <w:b/>
          <w:bCs/>
          <w:sz w:val="18"/>
          <w:szCs w:val="18"/>
          <w:u w:val="single"/>
        </w:rPr>
        <w:br w:type="page"/>
      </w:r>
    </w:p>
    <w:tbl>
      <w:tblPr>
        <w:tblW w:w="1039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52"/>
      </w:tblGrid>
      <w:tr w:rsidR="00633B8D" w:rsidRPr="00633B8D" w14:paraId="4F3FA656" w14:textId="77777777" w:rsidTr="00F33EE9">
        <w:tc>
          <w:tcPr>
            <w:tcW w:w="1843" w:type="dxa"/>
          </w:tcPr>
          <w:p w14:paraId="3813DE76" w14:textId="77777777" w:rsidR="00633B8D" w:rsidRPr="00633B8D" w:rsidRDefault="00633B8D" w:rsidP="00633B8D">
            <w:pPr>
              <w:spacing w:before="60" w:after="60" w:line="240" w:lineRule="auto"/>
              <w:rPr>
                <w:b/>
                <w:bCs/>
                <w:sz w:val="28"/>
                <w:szCs w:val="28"/>
              </w:rPr>
            </w:pPr>
            <w:proofErr w:type="spellStart"/>
            <w:r w:rsidRPr="00633B8D">
              <w:rPr>
                <w:b/>
                <w:bCs/>
                <w:sz w:val="28"/>
                <w:szCs w:val="28"/>
              </w:rPr>
              <w:lastRenderedPageBreak/>
              <w:t>PoW</w:t>
            </w:r>
            <w:proofErr w:type="spellEnd"/>
            <w:r w:rsidRPr="00633B8D">
              <w:rPr>
                <w:b/>
                <w:bCs/>
                <w:sz w:val="28"/>
                <w:szCs w:val="28"/>
              </w:rPr>
              <w:t xml:space="preserve"> number</w:t>
            </w:r>
          </w:p>
        </w:tc>
        <w:tc>
          <w:tcPr>
            <w:tcW w:w="8550" w:type="dxa"/>
          </w:tcPr>
          <w:p w14:paraId="6D4A1CCC" w14:textId="38790BAC" w:rsidR="00633B8D" w:rsidRPr="00633B8D" w:rsidRDefault="00633B8D" w:rsidP="00633B8D">
            <w:pPr>
              <w:spacing w:before="60" w:after="60" w:line="240" w:lineRule="auto"/>
              <w:rPr>
                <w:b/>
                <w:bCs/>
                <w:sz w:val="28"/>
                <w:szCs w:val="28"/>
              </w:rPr>
            </w:pPr>
            <w:r w:rsidRPr="00633B8D">
              <w:rPr>
                <w:b/>
                <w:bCs/>
                <w:sz w:val="28"/>
                <w:szCs w:val="28"/>
              </w:rPr>
              <w:t xml:space="preserve">Activity </w:t>
            </w:r>
            <w:sdt>
              <w:sdtPr>
                <w:rPr>
                  <w:b/>
                  <w:bCs/>
                  <w:sz w:val="28"/>
                  <w:szCs w:val="28"/>
                </w:rPr>
                <w:alias w:val="PoW Number"/>
                <w:tag w:val="PoW Number"/>
                <w:id w:val="651496271"/>
                <w:placeholder>
                  <w:docPart w:val="25899ACA221F486186F3FFE6669EC7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2" w:value="32"/>
                  <w:listItem w:displayText="33" w:value="33"/>
                  <w:listItem w:displayText="34" w:value="34"/>
                  <w:listItem w:displayText="35" w:value="35"/>
                  <w:listItem w:displayText="36" w:value="36"/>
                </w:dropDownList>
              </w:sdtPr>
              <w:sdtContent>
                <w:r w:rsidRPr="00633B8D">
                  <w:rPr>
                    <w:b/>
                    <w:bCs/>
                    <w:sz w:val="28"/>
                    <w:szCs w:val="28"/>
                  </w:rPr>
                  <w:t>33</w:t>
                </w:r>
              </w:sdtContent>
            </w:sdt>
            <w:r w:rsidRPr="00633B8D">
              <w:rPr>
                <w:b/>
                <w:bCs/>
                <w:sz w:val="28"/>
                <w:szCs w:val="28"/>
              </w:rPr>
              <w:t xml:space="preserve"> </w:t>
            </w:r>
          </w:p>
        </w:tc>
      </w:tr>
      <w:tr w:rsidR="00633B8D" w:rsidRPr="00633B8D" w14:paraId="19EC9C2C" w14:textId="77777777" w:rsidTr="00F33EE9">
        <w:tc>
          <w:tcPr>
            <w:tcW w:w="1843" w:type="dxa"/>
          </w:tcPr>
          <w:p w14:paraId="57DCFE31" w14:textId="77777777" w:rsidR="00633B8D" w:rsidRPr="00633B8D" w:rsidRDefault="00633B8D" w:rsidP="00633B8D">
            <w:pPr>
              <w:spacing w:before="60" w:after="60" w:line="240" w:lineRule="auto"/>
              <w:rPr>
                <w:b/>
                <w:bCs/>
                <w:sz w:val="18"/>
                <w:szCs w:val="18"/>
              </w:rPr>
            </w:pPr>
            <w:r w:rsidRPr="00633B8D">
              <w:rPr>
                <w:b/>
                <w:bCs/>
                <w:sz w:val="18"/>
                <w:szCs w:val="18"/>
              </w:rPr>
              <w:t>Title of activity</w:t>
            </w:r>
          </w:p>
        </w:tc>
        <w:tc>
          <w:tcPr>
            <w:tcW w:w="8550" w:type="dxa"/>
          </w:tcPr>
          <w:p w14:paraId="54108C8B" w14:textId="77777777" w:rsidR="00633B8D" w:rsidRPr="00633B8D" w:rsidRDefault="00000000" w:rsidP="00633B8D">
            <w:pPr>
              <w:spacing w:before="60" w:after="60" w:line="240" w:lineRule="auto"/>
              <w:rPr>
                <w:b/>
                <w:bCs/>
                <w:sz w:val="18"/>
                <w:szCs w:val="18"/>
              </w:rPr>
            </w:pPr>
            <w:sdt>
              <w:sdtPr>
                <w:rPr>
                  <w:b/>
                  <w:bCs/>
                  <w:sz w:val="18"/>
                  <w:szCs w:val="18"/>
                </w:rPr>
                <w:alias w:val="PoW Titles"/>
                <w:tag w:val="PoW Titles"/>
                <w:id w:val="501710933"/>
                <w:placeholder>
                  <w:docPart w:val="25899ACA221F486186F3FFE6669EC756"/>
                </w:placeholder>
                <w:dropDownList>
                  <w:listItem w:value="Choose an item."/>
                  <w:listItem w:displayText="Fifteenth meeting of the Conference of the Parties to the Basel Convention" w:value="Fifteenth meeting of the Conference of the Parties to the Basel Convention"/>
                  <w:listItem w:displayText="Tenth meeting of the Conference of the Parties to the Rotterdam Convention " w:value="Tenth meeting of the Conference of the Parties to the Rotterdam Convention "/>
                  <w:listItem w:displayText="Tenth meeting of the Conference of the Parties to the Stockholm Convention " w:value="Tenth meeting of the Conference of the Parties to the Stockholm Convention "/>
                  <w:listItem w:displayText="Twelfth meeting of the Basel Convention Openended Working Group" w:value="Twelfth meeting of the Basel Convention Openended Working Group"/>
                  <w:listItem w:displayText="Sixteenth and seventeenth meetings of the Rotterdam Convention Chemical Review Committee and orientation workshop for members of the Chemical Review Committee" w:value="Sixteenth and seventeenth meetings of the Rotterdam Convention Chemical Review Committee and orientation workshop for members of the Chemical Review Committee"/>
                  <w:listItem w:displayText="Sixteenth and seventeenth meetings of the Stockholm Convention Persistent Organic Pollutants Review Committee " w:value="Sixteenth and seventeenth meetings of the Stockholm Convention Persistent Organic Pollutants Review Committee "/>
                  <w:listItem w:displayText="Meeting of the Bureau of the Conference of the Parties to the Basel Convention and joint meeting of the bureaux to the Basel, Rotterdam and Stockholm conventions" w:value="Meeting of the Bureau of the Conference of the Parties to the Basel Convention and joint meeting of the bureaux to the Basel, Rotterdam and Stockholm conventions"/>
                  <w:listItem w:displayText="Meeting of the Bureau of the Conference of the Parties to the Rotterdam Convention and joint meeting of the bureaux to the Basel, Rotterdam and Stockholm conventions" w:value="Meeting of the Bureau of the Conference of the Parties to the Rotterdam Convention and joint meeting of the bureaux to the Basel, Rotterdam and Stockholm conventions"/>
                  <w:listItem w:displayText="Meeting of the Bureau of the Conference of the Parties to the Stockholm Convention and joint meeting of the bureaux to the Basel, Rotterdam and Stockholm conventions" w:value="Meeting of the Bureau of the Conference of the Parties to the Stockholm Convention and joint meeting of the bureaux to the Basel, Rotterdam and Stockholm conventions"/>
                  <w:listItem w:displayText="Fourteenth meeting of the Basel Convention Implementation and Compliance Committee " w:value="Fourteenth meeting of the Basel Convention Implementation and Compliance Committee "/>
                  <w:listItem w:displayText="Support for the work of and coordination between the scientific bodies of the conventions " w:value="Support for the work of and coordination between the scientific bodies of the conventions "/>
                  <w:listItem w:displayText="Technical assistance and capacity development programme of the Basel, Rotterdam and Stockholm conventions" w:value="Technical assistance and capacity development programme of the Basel, Rotterdam and Stockholm conventions"/>
                  <w:listItem w:displayText="Training and capacity development activities under the Basel Convention " w:value="Training and capacity development activities under the Basel Convention "/>
                  <w:listItem w:displayText="Training and capacity development activities under the Rotterdam Convention" w:value="Training and capacity development activities under the Rotterdam Convention"/>
                  <w:listItem w:displayText="Training and capacity development activities under the Stockholm Convention " w:value="Training and capacity development activities under the Stockholm Convention "/>
                  <w:listItem w:displayText="Partnerships for technical assistance" w:value="Partnerships for technical assistance"/>
                  <w:listItem w:displayText="Coordination of and support for the Basel and Stockholm convention regional centres and cooperation and coordination between regional centres " w:value="Coordination of and support for the Basel and Stockholm convention regional centres and cooperation and coordination between regional centres "/>
                  <w:listItem w:displayText="Scientific support for Parties to the Basel Convention" w:value="Scientific support for Parties to the Basel Convention"/>
                  <w:listItem w:displayText="Scientific support for Parties to the Rotterdam Convention " w:value="Scientific support for Parties to the Rotterdam Convention "/>
                  <w:listItem w:displayText="Scientific support for Parties to the Stockholm Convention " w:value="Scientific support for Parties to the Stockholm Convention "/>
                  <w:listItem w:displayText="Effectiveness evaluation and the global monitoring plan " w:value="Effectiveness evaluation and the global monitoring plan "/>
                  <w:listItem w:displayText="National reporting" w:value="National reporting"/>
                  <w:listItem w:displayText="Clearing-house mechanism for information exchange, including the prior informed consent database and the Rotterdam Convention website in English, French and Spanish " w:value="Clearing-house mechanism for information exchange, including the prior informed consent database and the Rotterdam Convention website in English, French and Spanish "/>
                  <w:listItem w:displayText="Publications " w:value="Publications "/>
                  <w:listItem w:displayText="Joint communication, outreach and public awareness" w:value="Joint communication, outreach and public awareness"/>
                  <w:listItem w:displayText="Executive direction and management" w:value="Executive direction and management"/>
                  <w:listItem w:displayText="International cooperation and coordination, including partnerships" w:value="International cooperation and coordination, including partnerships"/>
                  <w:listItem w:displayText="Financial resources and mechanisms" w:value="Financial resources and mechanisms"/>
                  <w:listItem w:displayText="Legal and policy specific to the Basel Convention" w:value="Legal and policy specific to the Basel Convention"/>
                  <w:listItem w:displayText="Joint legal and policy activities under the Basel, Rotterdam and Stockholm conventions; national legislation, illegal traffic and trade, and enforcement under the Basel, Rotterdam and Stockholm conventions" w:value="Joint legal and policy activities under the Basel, Rotterdam and Stockholm conventions; national legislation, illegal traffic and trade, and enforcement under the Basel, Rotterdam and Stockholm conventions"/>
                  <w:listItem w:displayText="Coordination and provision of support to Parties in follow-up to the country-led initiative on environmentally sound management and further legal clarity" w:value="Coordination and provision of support to Parties in follow-up to the country-led initiative on environmentally sound management and further legal clarity"/>
                  <w:listItem w:displayText="Office maintenance and services" w:value="Office maintenance and services"/>
                  <w:listItem w:displayText="Joint information technology services" w:value="Joint information technology services"/>
                </w:dropDownList>
              </w:sdtPr>
              <w:sdtContent>
                <w:r w:rsidR="00633B8D" w:rsidRPr="00633B8D">
                  <w:rPr>
                    <w:b/>
                    <w:bCs/>
                    <w:sz w:val="18"/>
                    <w:szCs w:val="18"/>
                  </w:rPr>
                  <w:t>Joint legal and policy activities under the Basel, Rotterdam and Stockholm conventions; national legislation, illegal traffic and trade, and enforcement under the Basel, Rotterdam and Stockholm conventions</w:t>
                </w:r>
              </w:sdtContent>
            </w:sdt>
          </w:p>
        </w:tc>
      </w:tr>
      <w:tr w:rsidR="00633B8D" w:rsidRPr="00633B8D" w14:paraId="3E75625B" w14:textId="77777777" w:rsidTr="00F33EE9">
        <w:trPr>
          <w:trHeight w:val="242"/>
        </w:trPr>
        <w:tc>
          <w:tcPr>
            <w:tcW w:w="1843" w:type="dxa"/>
          </w:tcPr>
          <w:p w14:paraId="252FF823" w14:textId="77777777" w:rsidR="00633B8D" w:rsidRPr="00633B8D" w:rsidRDefault="00633B8D" w:rsidP="00633B8D">
            <w:pPr>
              <w:spacing w:before="60" w:after="60" w:line="240" w:lineRule="auto"/>
              <w:rPr>
                <w:b/>
                <w:bCs/>
                <w:sz w:val="18"/>
                <w:szCs w:val="18"/>
              </w:rPr>
            </w:pPr>
            <w:r w:rsidRPr="00633B8D">
              <w:rPr>
                <w:b/>
                <w:bCs/>
                <w:sz w:val="18"/>
                <w:szCs w:val="18"/>
              </w:rPr>
              <w:t xml:space="preserve">Convention(s) </w:t>
            </w:r>
          </w:p>
        </w:tc>
        <w:tc>
          <w:tcPr>
            <w:tcW w:w="8550" w:type="dxa"/>
          </w:tcPr>
          <w:p w14:paraId="3C4F1A60" w14:textId="77777777" w:rsidR="00633B8D" w:rsidRPr="00633B8D" w:rsidRDefault="00633B8D" w:rsidP="00633B8D">
            <w:pPr>
              <w:spacing w:before="60" w:after="60" w:line="240" w:lineRule="auto"/>
              <w:rPr>
                <w:bCs/>
                <w:sz w:val="18"/>
                <w:szCs w:val="18"/>
              </w:rPr>
            </w:pPr>
            <w:r w:rsidRPr="00633B8D">
              <w:rPr>
                <w:bCs/>
                <w:sz w:val="18"/>
                <w:szCs w:val="18"/>
              </w:rPr>
              <w:fldChar w:fldCharType="begin">
                <w:ffData>
                  <w:name w:val=""/>
                  <w:enabled w:val="0"/>
                  <w:calcOnExit w:val="0"/>
                  <w:checkBox>
                    <w:sizeAuto/>
                    <w:default w:val="1"/>
                  </w:checkBox>
                </w:ffData>
              </w:fldChar>
            </w:r>
            <w:r w:rsidRPr="00633B8D">
              <w:rPr>
                <w:bCs/>
                <w:sz w:val="18"/>
                <w:szCs w:val="18"/>
              </w:rPr>
              <w:instrText xml:space="preserve"> FORMCHECKBOX </w:instrText>
            </w:r>
            <w:r w:rsidR="00000000">
              <w:rPr>
                <w:bCs/>
                <w:sz w:val="18"/>
                <w:szCs w:val="18"/>
              </w:rPr>
            </w:r>
            <w:r w:rsidR="00000000">
              <w:rPr>
                <w:bCs/>
                <w:sz w:val="18"/>
                <w:szCs w:val="18"/>
              </w:rPr>
              <w:fldChar w:fldCharType="separate"/>
            </w:r>
            <w:r w:rsidRPr="00633B8D">
              <w:rPr>
                <w:bCs/>
                <w:sz w:val="18"/>
                <w:szCs w:val="18"/>
              </w:rPr>
              <w:fldChar w:fldCharType="end"/>
            </w:r>
            <w:r w:rsidRPr="00633B8D">
              <w:rPr>
                <w:bCs/>
                <w:sz w:val="18"/>
                <w:szCs w:val="18"/>
              </w:rPr>
              <w:t xml:space="preserve"> Basel Convention</w:t>
            </w:r>
          </w:p>
          <w:p w14:paraId="41B3AF8A" w14:textId="77777777" w:rsidR="00633B8D" w:rsidRPr="00633B8D" w:rsidRDefault="00633B8D" w:rsidP="00633B8D">
            <w:pPr>
              <w:spacing w:before="60" w:after="60" w:line="240" w:lineRule="auto"/>
              <w:rPr>
                <w:bCs/>
                <w:sz w:val="18"/>
                <w:szCs w:val="18"/>
              </w:rPr>
            </w:pPr>
            <w:r w:rsidRPr="00633B8D">
              <w:rPr>
                <w:bCs/>
                <w:sz w:val="18"/>
                <w:szCs w:val="18"/>
              </w:rPr>
              <w:fldChar w:fldCharType="begin">
                <w:ffData>
                  <w:name w:val=""/>
                  <w:enabled/>
                  <w:calcOnExit w:val="0"/>
                  <w:checkBox>
                    <w:sizeAuto/>
                    <w:default w:val="1"/>
                  </w:checkBox>
                </w:ffData>
              </w:fldChar>
            </w:r>
            <w:r w:rsidRPr="00633B8D">
              <w:rPr>
                <w:bCs/>
                <w:sz w:val="18"/>
                <w:szCs w:val="18"/>
              </w:rPr>
              <w:instrText xml:space="preserve"> FORMCHECKBOX </w:instrText>
            </w:r>
            <w:r w:rsidR="00000000">
              <w:rPr>
                <w:bCs/>
                <w:sz w:val="18"/>
                <w:szCs w:val="18"/>
              </w:rPr>
            </w:r>
            <w:r w:rsidR="00000000">
              <w:rPr>
                <w:bCs/>
                <w:sz w:val="18"/>
                <w:szCs w:val="18"/>
              </w:rPr>
              <w:fldChar w:fldCharType="separate"/>
            </w:r>
            <w:r w:rsidRPr="00633B8D">
              <w:rPr>
                <w:bCs/>
                <w:sz w:val="18"/>
                <w:szCs w:val="18"/>
              </w:rPr>
              <w:fldChar w:fldCharType="end"/>
            </w:r>
            <w:r w:rsidRPr="00633B8D">
              <w:rPr>
                <w:bCs/>
                <w:sz w:val="18"/>
                <w:szCs w:val="18"/>
              </w:rPr>
              <w:t xml:space="preserve"> Rotterdam Convention</w:t>
            </w:r>
          </w:p>
          <w:p w14:paraId="256212BB" w14:textId="77777777" w:rsidR="00633B8D" w:rsidRPr="00633B8D" w:rsidRDefault="00633B8D" w:rsidP="00633B8D">
            <w:pPr>
              <w:spacing w:before="60" w:after="60" w:line="240" w:lineRule="auto"/>
              <w:rPr>
                <w:bCs/>
                <w:sz w:val="18"/>
                <w:szCs w:val="18"/>
              </w:rPr>
            </w:pPr>
            <w:r w:rsidRPr="00633B8D">
              <w:rPr>
                <w:bCs/>
                <w:sz w:val="18"/>
                <w:szCs w:val="18"/>
              </w:rPr>
              <w:fldChar w:fldCharType="begin">
                <w:ffData>
                  <w:name w:val=""/>
                  <w:enabled/>
                  <w:calcOnExit w:val="0"/>
                  <w:checkBox>
                    <w:sizeAuto/>
                    <w:default w:val="1"/>
                  </w:checkBox>
                </w:ffData>
              </w:fldChar>
            </w:r>
            <w:r w:rsidRPr="00633B8D">
              <w:rPr>
                <w:bCs/>
                <w:sz w:val="18"/>
                <w:szCs w:val="18"/>
              </w:rPr>
              <w:instrText xml:space="preserve"> FORMCHECKBOX </w:instrText>
            </w:r>
            <w:r w:rsidR="00000000">
              <w:rPr>
                <w:bCs/>
                <w:sz w:val="18"/>
                <w:szCs w:val="18"/>
              </w:rPr>
            </w:r>
            <w:r w:rsidR="00000000">
              <w:rPr>
                <w:bCs/>
                <w:sz w:val="18"/>
                <w:szCs w:val="18"/>
              </w:rPr>
              <w:fldChar w:fldCharType="separate"/>
            </w:r>
            <w:r w:rsidRPr="00633B8D">
              <w:rPr>
                <w:bCs/>
                <w:sz w:val="18"/>
                <w:szCs w:val="18"/>
              </w:rPr>
              <w:fldChar w:fldCharType="end"/>
            </w:r>
            <w:r w:rsidRPr="00633B8D">
              <w:rPr>
                <w:bCs/>
                <w:sz w:val="18"/>
                <w:szCs w:val="18"/>
              </w:rPr>
              <w:t xml:space="preserve"> Stockholm Convention</w:t>
            </w:r>
          </w:p>
        </w:tc>
      </w:tr>
      <w:tr w:rsidR="00633B8D" w:rsidRPr="00633B8D" w14:paraId="78C9F864" w14:textId="77777777" w:rsidTr="00F33EE9">
        <w:trPr>
          <w:trHeight w:val="233"/>
        </w:trPr>
        <w:tc>
          <w:tcPr>
            <w:tcW w:w="1843" w:type="dxa"/>
          </w:tcPr>
          <w:p w14:paraId="384B0F68" w14:textId="77777777" w:rsidR="00633B8D" w:rsidRPr="00633B8D" w:rsidRDefault="00633B8D" w:rsidP="00633B8D">
            <w:pPr>
              <w:spacing w:before="60" w:after="60" w:line="240" w:lineRule="auto"/>
              <w:rPr>
                <w:b/>
                <w:bCs/>
                <w:sz w:val="18"/>
                <w:szCs w:val="18"/>
              </w:rPr>
            </w:pPr>
            <w:r w:rsidRPr="00633B8D">
              <w:rPr>
                <w:b/>
                <w:bCs/>
                <w:sz w:val="18"/>
                <w:szCs w:val="18"/>
              </w:rPr>
              <w:t xml:space="preserve">Budget </w:t>
            </w:r>
          </w:p>
        </w:tc>
        <w:tc>
          <w:tcPr>
            <w:tcW w:w="8550" w:type="dxa"/>
          </w:tcPr>
          <w:p w14:paraId="329AD429" w14:textId="77777777" w:rsidR="00633B8D" w:rsidRPr="00633B8D" w:rsidRDefault="00633B8D" w:rsidP="00633B8D">
            <w:pPr>
              <w:spacing w:before="60" w:after="60" w:line="240" w:lineRule="auto"/>
              <w:rPr>
                <w:bCs/>
                <w:sz w:val="18"/>
                <w:szCs w:val="18"/>
              </w:rPr>
            </w:pPr>
            <w:r w:rsidRPr="00633B8D">
              <w:rPr>
                <w:bCs/>
                <w:sz w:val="18"/>
                <w:szCs w:val="18"/>
              </w:rPr>
              <w:fldChar w:fldCharType="begin">
                <w:ffData>
                  <w:name w:val=""/>
                  <w:enabled w:val="0"/>
                  <w:calcOnExit w:val="0"/>
                  <w:checkBox>
                    <w:sizeAuto/>
                    <w:default w:val="0"/>
                  </w:checkBox>
                </w:ffData>
              </w:fldChar>
            </w:r>
            <w:r w:rsidRPr="00633B8D">
              <w:rPr>
                <w:bCs/>
                <w:sz w:val="18"/>
                <w:szCs w:val="18"/>
              </w:rPr>
              <w:instrText xml:space="preserve"> FORMCHECKBOX </w:instrText>
            </w:r>
            <w:r w:rsidR="00000000">
              <w:rPr>
                <w:bCs/>
                <w:sz w:val="18"/>
                <w:szCs w:val="18"/>
              </w:rPr>
            </w:r>
            <w:r w:rsidR="00000000">
              <w:rPr>
                <w:bCs/>
                <w:sz w:val="18"/>
                <w:szCs w:val="18"/>
              </w:rPr>
              <w:fldChar w:fldCharType="separate"/>
            </w:r>
            <w:r w:rsidRPr="00633B8D">
              <w:rPr>
                <w:bCs/>
                <w:sz w:val="18"/>
                <w:szCs w:val="18"/>
              </w:rPr>
              <w:fldChar w:fldCharType="end"/>
            </w:r>
            <w:r w:rsidRPr="00633B8D">
              <w:rPr>
                <w:bCs/>
                <w:sz w:val="18"/>
                <w:szCs w:val="18"/>
              </w:rPr>
              <w:t xml:space="preserve"> Core budget                     </w:t>
            </w:r>
            <w:r w:rsidRPr="00633B8D">
              <w:rPr>
                <w:bCs/>
                <w:sz w:val="18"/>
                <w:szCs w:val="18"/>
              </w:rPr>
              <w:fldChar w:fldCharType="begin">
                <w:ffData>
                  <w:name w:val=""/>
                  <w:enabled/>
                  <w:calcOnExit w:val="0"/>
                  <w:checkBox>
                    <w:sizeAuto/>
                    <w:default w:val="1"/>
                  </w:checkBox>
                </w:ffData>
              </w:fldChar>
            </w:r>
            <w:r w:rsidRPr="00633B8D">
              <w:rPr>
                <w:bCs/>
                <w:sz w:val="18"/>
                <w:szCs w:val="18"/>
              </w:rPr>
              <w:instrText xml:space="preserve"> FORMCHECKBOX </w:instrText>
            </w:r>
            <w:r w:rsidR="00000000">
              <w:rPr>
                <w:bCs/>
                <w:sz w:val="18"/>
                <w:szCs w:val="18"/>
              </w:rPr>
            </w:r>
            <w:r w:rsidR="00000000">
              <w:rPr>
                <w:bCs/>
                <w:sz w:val="18"/>
                <w:szCs w:val="18"/>
              </w:rPr>
              <w:fldChar w:fldCharType="separate"/>
            </w:r>
            <w:r w:rsidRPr="00633B8D">
              <w:rPr>
                <w:bCs/>
                <w:sz w:val="18"/>
                <w:szCs w:val="18"/>
              </w:rPr>
              <w:fldChar w:fldCharType="end"/>
            </w:r>
            <w:r w:rsidRPr="00633B8D">
              <w:rPr>
                <w:bCs/>
                <w:sz w:val="18"/>
                <w:szCs w:val="18"/>
              </w:rPr>
              <w:t xml:space="preserve"> Voluntary budget</w:t>
            </w:r>
          </w:p>
        </w:tc>
      </w:tr>
      <w:tr w:rsidR="00633B8D" w:rsidRPr="00633B8D" w14:paraId="69FC8922" w14:textId="77777777" w:rsidTr="00F33EE9">
        <w:tc>
          <w:tcPr>
            <w:tcW w:w="1843" w:type="dxa"/>
          </w:tcPr>
          <w:p w14:paraId="774B09D0" w14:textId="77777777" w:rsidR="00633B8D" w:rsidRPr="00633B8D" w:rsidRDefault="00633B8D" w:rsidP="00633B8D">
            <w:pPr>
              <w:spacing w:before="60" w:after="60" w:line="240" w:lineRule="auto"/>
              <w:rPr>
                <w:b/>
                <w:bCs/>
                <w:sz w:val="18"/>
                <w:szCs w:val="18"/>
              </w:rPr>
            </w:pPr>
            <w:r w:rsidRPr="00633B8D">
              <w:rPr>
                <w:b/>
                <w:bCs/>
                <w:sz w:val="18"/>
                <w:szCs w:val="18"/>
              </w:rPr>
              <w:t>Mandate</w:t>
            </w:r>
          </w:p>
        </w:tc>
        <w:tc>
          <w:tcPr>
            <w:tcW w:w="8550" w:type="dxa"/>
          </w:tcPr>
          <w:p w14:paraId="14C46993" w14:textId="77777777" w:rsidR="00633B8D" w:rsidRPr="00633B8D" w:rsidRDefault="00633B8D" w:rsidP="00633B8D">
            <w:pPr>
              <w:spacing w:before="60" w:after="60" w:line="240" w:lineRule="auto"/>
              <w:rPr>
                <w:bCs/>
                <w:sz w:val="18"/>
                <w:szCs w:val="18"/>
              </w:rPr>
            </w:pPr>
            <w:r w:rsidRPr="00633B8D">
              <w:rPr>
                <w:b/>
                <w:bCs/>
                <w:sz w:val="18"/>
                <w:szCs w:val="18"/>
              </w:rPr>
              <w:t>Conventions Article:</w:t>
            </w:r>
            <w:r w:rsidRPr="00633B8D">
              <w:rPr>
                <w:bCs/>
                <w:sz w:val="18"/>
                <w:szCs w:val="18"/>
              </w:rPr>
              <w:t xml:space="preserve"> Articles 10 and 16 of the Basel Convention, 18 of the Rotterdam Convention and 19 of the Stockholm Convention</w:t>
            </w:r>
          </w:p>
          <w:p w14:paraId="4E12ED5D" w14:textId="77777777" w:rsidR="00633B8D" w:rsidRPr="00633B8D" w:rsidRDefault="00633B8D" w:rsidP="00633B8D">
            <w:pPr>
              <w:spacing w:before="60" w:after="60" w:line="240" w:lineRule="auto"/>
              <w:rPr>
                <w:b/>
                <w:bCs/>
                <w:sz w:val="18"/>
                <w:szCs w:val="18"/>
              </w:rPr>
            </w:pPr>
            <w:r w:rsidRPr="00633B8D">
              <w:rPr>
                <w:b/>
                <w:bCs/>
                <w:sz w:val="18"/>
                <w:szCs w:val="18"/>
              </w:rPr>
              <w:t xml:space="preserve">COP decisions: </w:t>
            </w:r>
          </w:p>
          <w:p w14:paraId="4728F522" w14:textId="77777777" w:rsidR="00633B8D" w:rsidRPr="00633B8D" w:rsidRDefault="00633B8D" w:rsidP="00633B8D">
            <w:pPr>
              <w:spacing w:before="60" w:after="60" w:line="240" w:lineRule="auto"/>
              <w:rPr>
                <w:b/>
                <w:bCs/>
                <w:sz w:val="18"/>
                <w:szCs w:val="18"/>
              </w:rPr>
            </w:pPr>
            <w:r w:rsidRPr="00633B8D">
              <w:rPr>
                <w:b/>
                <w:bCs/>
                <w:sz w:val="18"/>
                <w:szCs w:val="18"/>
              </w:rPr>
              <w:t xml:space="preserve">Legal and policy activities under the Basel, </w:t>
            </w:r>
            <w:proofErr w:type="gramStart"/>
            <w:r w:rsidRPr="00633B8D">
              <w:rPr>
                <w:b/>
                <w:bCs/>
                <w:sz w:val="18"/>
                <w:szCs w:val="18"/>
              </w:rPr>
              <w:t>Rotterdam</w:t>
            </w:r>
            <w:proofErr w:type="gramEnd"/>
            <w:r w:rsidRPr="00633B8D">
              <w:rPr>
                <w:b/>
                <w:bCs/>
                <w:sz w:val="18"/>
                <w:szCs w:val="18"/>
              </w:rPr>
              <w:t xml:space="preserve"> and Stockholm conventions</w:t>
            </w:r>
          </w:p>
          <w:p w14:paraId="0950E5DB" w14:textId="77777777" w:rsidR="00633B8D" w:rsidRPr="00633B8D" w:rsidRDefault="00633B8D" w:rsidP="00633B8D">
            <w:pPr>
              <w:numPr>
                <w:ilvl w:val="0"/>
                <w:numId w:val="92"/>
              </w:numPr>
              <w:spacing w:before="60" w:after="60" w:line="240" w:lineRule="auto"/>
              <w:rPr>
                <w:sz w:val="18"/>
                <w:szCs w:val="18"/>
              </w:rPr>
            </w:pPr>
            <w:r w:rsidRPr="00633B8D">
              <w:rPr>
                <w:sz w:val="18"/>
                <w:szCs w:val="18"/>
              </w:rPr>
              <w:t xml:space="preserve">Compliance under SC and RC: Report of the ninth meeting of the Conference of the Parties to the Stockholm Convention and decision SC-7/26 of the Stockholm Convention; decision RC-9/7 of the Rotterdam </w:t>
            </w:r>
            <w:proofErr w:type="gramStart"/>
            <w:r w:rsidRPr="00633B8D">
              <w:rPr>
                <w:sz w:val="18"/>
                <w:szCs w:val="18"/>
              </w:rPr>
              <w:t>Convention;</w:t>
            </w:r>
            <w:proofErr w:type="gramEnd"/>
            <w:r w:rsidRPr="00633B8D">
              <w:rPr>
                <w:sz w:val="18"/>
                <w:szCs w:val="18"/>
              </w:rPr>
              <w:t xml:space="preserve"> </w:t>
            </w:r>
          </w:p>
          <w:p w14:paraId="7F8EC77D" w14:textId="77777777" w:rsidR="00633B8D" w:rsidRPr="00633B8D" w:rsidRDefault="00633B8D" w:rsidP="00633B8D">
            <w:pPr>
              <w:numPr>
                <w:ilvl w:val="0"/>
                <w:numId w:val="92"/>
              </w:numPr>
              <w:spacing w:before="60" w:after="60" w:line="240" w:lineRule="auto"/>
              <w:rPr>
                <w:sz w:val="18"/>
                <w:szCs w:val="18"/>
              </w:rPr>
            </w:pPr>
            <w:r w:rsidRPr="00633B8D">
              <w:rPr>
                <w:sz w:val="18"/>
                <w:szCs w:val="18"/>
              </w:rPr>
              <w:t xml:space="preserve">Compliance and synergies under BC, RC and SC: Section II, part B of the </w:t>
            </w:r>
            <w:proofErr w:type="gramStart"/>
            <w:r w:rsidRPr="00633B8D">
              <w:rPr>
                <w:sz w:val="18"/>
                <w:szCs w:val="18"/>
              </w:rPr>
              <w:t>synergies</w:t>
            </w:r>
            <w:proofErr w:type="gramEnd"/>
            <w:r w:rsidRPr="00633B8D">
              <w:rPr>
                <w:sz w:val="18"/>
                <w:szCs w:val="18"/>
              </w:rPr>
              <w:t xml:space="preserve"> decisions (IX/10, RC-4/11 and SC-4/34);</w:t>
            </w:r>
          </w:p>
          <w:p w14:paraId="23880ACF" w14:textId="77777777" w:rsidR="00633B8D" w:rsidRPr="00633B8D" w:rsidRDefault="00633B8D" w:rsidP="00633B8D">
            <w:pPr>
              <w:numPr>
                <w:ilvl w:val="0"/>
                <w:numId w:val="92"/>
              </w:numPr>
              <w:spacing w:before="60" w:after="60" w:line="240" w:lineRule="auto"/>
              <w:rPr>
                <w:sz w:val="18"/>
                <w:szCs w:val="18"/>
              </w:rPr>
            </w:pPr>
            <w:r w:rsidRPr="00633B8D">
              <w:rPr>
                <w:sz w:val="18"/>
                <w:szCs w:val="18"/>
              </w:rPr>
              <w:t>Chemicals and waste-related indicators for the Sustainable Development Goals (SDGs): decisions BC-13/16, RC-8/10 and SC-8/</w:t>
            </w:r>
            <w:proofErr w:type="gramStart"/>
            <w:r w:rsidRPr="00633B8D">
              <w:rPr>
                <w:sz w:val="18"/>
                <w:szCs w:val="18"/>
              </w:rPr>
              <w:t>20;</w:t>
            </w:r>
            <w:proofErr w:type="gramEnd"/>
          </w:p>
          <w:p w14:paraId="35137F8A" w14:textId="77777777" w:rsidR="00633B8D" w:rsidRPr="00633B8D" w:rsidRDefault="00633B8D" w:rsidP="00633B8D">
            <w:pPr>
              <w:spacing w:before="60" w:after="60" w:line="240" w:lineRule="auto"/>
              <w:rPr>
                <w:b/>
                <w:bCs/>
                <w:sz w:val="18"/>
                <w:szCs w:val="18"/>
              </w:rPr>
            </w:pPr>
            <w:r w:rsidRPr="00633B8D">
              <w:rPr>
                <w:b/>
                <w:bCs/>
                <w:sz w:val="18"/>
                <w:szCs w:val="18"/>
              </w:rPr>
              <w:t xml:space="preserve">National legislation, illegal traffic and trade, and enforcement under the Basel, </w:t>
            </w:r>
            <w:proofErr w:type="gramStart"/>
            <w:r w:rsidRPr="00633B8D">
              <w:rPr>
                <w:b/>
                <w:bCs/>
                <w:sz w:val="18"/>
                <w:szCs w:val="18"/>
              </w:rPr>
              <w:t>Rotterdam</w:t>
            </w:r>
            <w:proofErr w:type="gramEnd"/>
            <w:r w:rsidRPr="00633B8D">
              <w:rPr>
                <w:b/>
                <w:bCs/>
                <w:sz w:val="18"/>
                <w:szCs w:val="18"/>
              </w:rPr>
              <w:t xml:space="preserve"> and Stockholm conventions</w:t>
            </w:r>
          </w:p>
          <w:p w14:paraId="4810B0E4" w14:textId="77777777" w:rsidR="00633B8D" w:rsidRPr="00633B8D" w:rsidRDefault="00633B8D" w:rsidP="00633B8D">
            <w:pPr>
              <w:numPr>
                <w:ilvl w:val="0"/>
                <w:numId w:val="150"/>
              </w:numPr>
              <w:spacing w:before="60" w:after="60" w:line="240" w:lineRule="auto"/>
              <w:rPr>
                <w:sz w:val="18"/>
                <w:szCs w:val="18"/>
              </w:rPr>
            </w:pPr>
            <w:r w:rsidRPr="00633B8D">
              <w:rPr>
                <w:sz w:val="18"/>
                <w:szCs w:val="18"/>
              </w:rPr>
              <w:t xml:space="preserve">BC: Decisions BC-13/10, BC-13/21 and BC-14/17 of the Basel </w:t>
            </w:r>
            <w:proofErr w:type="gramStart"/>
            <w:r w:rsidRPr="00633B8D">
              <w:rPr>
                <w:sz w:val="18"/>
                <w:szCs w:val="18"/>
              </w:rPr>
              <w:t>Convention;</w:t>
            </w:r>
            <w:proofErr w:type="gramEnd"/>
            <w:r w:rsidRPr="00633B8D">
              <w:rPr>
                <w:sz w:val="18"/>
                <w:szCs w:val="18"/>
              </w:rPr>
              <w:t xml:space="preserve"> </w:t>
            </w:r>
          </w:p>
          <w:p w14:paraId="435EF9EA" w14:textId="77777777" w:rsidR="00633B8D" w:rsidRPr="00633B8D" w:rsidRDefault="00633B8D" w:rsidP="00633B8D">
            <w:pPr>
              <w:numPr>
                <w:ilvl w:val="0"/>
                <w:numId w:val="150"/>
              </w:numPr>
              <w:spacing w:before="60" w:after="60" w:line="240" w:lineRule="auto"/>
              <w:rPr>
                <w:sz w:val="18"/>
                <w:szCs w:val="18"/>
              </w:rPr>
            </w:pPr>
            <w:r w:rsidRPr="00633B8D">
              <w:rPr>
                <w:sz w:val="18"/>
                <w:szCs w:val="18"/>
              </w:rPr>
              <w:t xml:space="preserve">RC: Decision RC-8/14 and RC-9/1 of the Rotterdam </w:t>
            </w:r>
            <w:proofErr w:type="gramStart"/>
            <w:r w:rsidRPr="00633B8D">
              <w:rPr>
                <w:sz w:val="18"/>
                <w:szCs w:val="18"/>
              </w:rPr>
              <w:t>Convention;</w:t>
            </w:r>
            <w:proofErr w:type="gramEnd"/>
          </w:p>
          <w:p w14:paraId="2DA64CBE" w14:textId="77777777" w:rsidR="00633B8D" w:rsidRPr="00633B8D" w:rsidRDefault="00633B8D" w:rsidP="00633B8D">
            <w:pPr>
              <w:numPr>
                <w:ilvl w:val="0"/>
                <w:numId w:val="150"/>
              </w:numPr>
              <w:spacing w:before="60" w:after="60" w:line="240" w:lineRule="auto"/>
              <w:rPr>
                <w:sz w:val="18"/>
                <w:szCs w:val="18"/>
              </w:rPr>
            </w:pPr>
            <w:r w:rsidRPr="00633B8D">
              <w:rPr>
                <w:sz w:val="18"/>
                <w:szCs w:val="18"/>
              </w:rPr>
              <w:t>SC: Decision SC-8/24 of the Stockholm Convention</w:t>
            </w:r>
          </w:p>
          <w:p w14:paraId="5FDADA7B" w14:textId="77777777" w:rsidR="00633B8D" w:rsidRPr="00633B8D" w:rsidRDefault="00633B8D" w:rsidP="00633B8D">
            <w:pPr>
              <w:numPr>
                <w:ilvl w:val="0"/>
                <w:numId w:val="150"/>
              </w:numPr>
              <w:spacing w:before="60" w:after="60" w:line="240" w:lineRule="auto"/>
              <w:rPr>
                <w:sz w:val="18"/>
                <w:szCs w:val="18"/>
              </w:rPr>
            </w:pPr>
            <w:r w:rsidRPr="00633B8D">
              <w:rPr>
                <w:sz w:val="18"/>
                <w:szCs w:val="18"/>
              </w:rPr>
              <w:t>Decisions BC-14/24, RC-9/12, and SC-9/22 on synergies in preventing and combating illegal traffic and trade in hazardous chemicals and wastes</w:t>
            </w:r>
          </w:p>
        </w:tc>
      </w:tr>
      <w:tr w:rsidR="00633B8D" w:rsidRPr="00633B8D" w14:paraId="01649FDE" w14:textId="77777777" w:rsidTr="00F33EE9">
        <w:trPr>
          <w:trHeight w:val="328"/>
        </w:trPr>
        <w:tc>
          <w:tcPr>
            <w:tcW w:w="1843" w:type="dxa"/>
            <w:vMerge w:val="restart"/>
          </w:tcPr>
          <w:p w14:paraId="1825BF23" w14:textId="77777777" w:rsidR="00633B8D" w:rsidRPr="00633B8D" w:rsidRDefault="00633B8D" w:rsidP="00633B8D">
            <w:pPr>
              <w:spacing w:before="60" w:after="60" w:line="240" w:lineRule="auto"/>
              <w:rPr>
                <w:b/>
                <w:bCs/>
                <w:sz w:val="18"/>
                <w:szCs w:val="18"/>
              </w:rPr>
            </w:pPr>
            <w:r w:rsidRPr="00633B8D">
              <w:rPr>
                <w:b/>
                <w:sz w:val="18"/>
                <w:szCs w:val="18"/>
                <w:lang w:eastAsia="en-GB"/>
              </w:rPr>
              <w:t>Outcomes and activities</w:t>
            </w:r>
          </w:p>
        </w:tc>
        <w:tc>
          <w:tcPr>
            <w:tcW w:w="8550" w:type="dxa"/>
          </w:tcPr>
          <w:p w14:paraId="7B2256C3" w14:textId="77777777" w:rsidR="00633B8D" w:rsidRPr="00633B8D" w:rsidRDefault="00633B8D" w:rsidP="00633B8D">
            <w:pPr>
              <w:spacing w:before="60" w:after="60" w:line="240" w:lineRule="auto"/>
              <w:rPr>
                <w:b/>
                <w:bCs/>
                <w:sz w:val="18"/>
                <w:szCs w:val="18"/>
              </w:rPr>
            </w:pPr>
            <w:r w:rsidRPr="00633B8D">
              <w:rPr>
                <w:b/>
                <w:sz w:val="18"/>
                <w:szCs w:val="18"/>
                <w:lang w:eastAsia="en-GB"/>
              </w:rPr>
              <w:t>Component 33.1:</w:t>
            </w:r>
            <w:r w:rsidRPr="00633B8D">
              <w:rPr>
                <w:b/>
                <w:bCs/>
                <w:sz w:val="18"/>
                <w:szCs w:val="18"/>
              </w:rPr>
              <w:t xml:space="preserve"> Legal and policy activities under the Basel, </w:t>
            </w:r>
            <w:proofErr w:type="gramStart"/>
            <w:r w:rsidRPr="00633B8D">
              <w:rPr>
                <w:b/>
                <w:bCs/>
                <w:sz w:val="18"/>
                <w:szCs w:val="18"/>
              </w:rPr>
              <w:t>Rotterdam</w:t>
            </w:r>
            <w:proofErr w:type="gramEnd"/>
            <w:r w:rsidRPr="00633B8D">
              <w:rPr>
                <w:b/>
                <w:bCs/>
                <w:sz w:val="18"/>
                <w:szCs w:val="18"/>
              </w:rPr>
              <w:t xml:space="preserve"> and Stockholm conventions </w:t>
            </w:r>
          </w:p>
          <w:p w14:paraId="6F6767C1" w14:textId="005E2AE1" w:rsidR="00633B8D" w:rsidRPr="00633B8D" w:rsidRDefault="00633B8D" w:rsidP="00633B8D">
            <w:pPr>
              <w:spacing w:before="60" w:after="60" w:line="240" w:lineRule="auto"/>
              <w:rPr>
                <w:b/>
                <w:sz w:val="18"/>
                <w:szCs w:val="18"/>
                <w:lang w:eastAsia="en-GB"/>
              </w:rPr>
            </w:pPr>
            <w:r w:rsidRPr="00633B8D">
              <w:rPr>
                <w:b/>
                <w:sz w:val="18"/>
                <w:szCs w:val="18"/>
                <w:lang w:eastAsia="en-GB"/>
              </w:rPr>
              <w:t>Outcomes</w:t>
            </w:r>
            <w:r w:rsidR="00184F91">
              <w:rPr>
                <w:b/>
                <w:sz w:val="18"/>
                <w:szCs w:val="18"/>
                <w:lang w:eastAsia="en-GB"/>
              </w:rPr>
              <w:t xml:space="preserve"> achieved</w:t>
            </w:r>
            <w:r w:rsidRPr="00633B8D">
              <w:rPr>
                <w:b/>
                <w:sz w:val="18"/>
                <w:szCs w:val="18"/>
                <w:lang w:eastAsia="en-GB"/>
              </w:rPr>
              <w:t>:</w:t>
            </w:r>
          </w:p>
          <w:p w14:paraId="6D044D1F" w14:textId="77777777" w:rsidR="00633B8D" w:rsidRPr="00633B8D" w:rsidRDefault="00633B8D" w:rsidP="00633B8D">
            <w:pPr>
              <w:spacing w:before="60" w:after="60" w:line="240" w:lineRule="auto"/>
              <w:rPr>
                <w:b/>
                <w:sz w:val="18"/>
                <w:szCs w:val="18"/>
                <w:lang w:eastAsia="en-GB"/>
              </w:rPr>
            </w:pPr>
            <w:r w:rsidRPr="00633B8D">
              <w:rPr>
                <w:bCs/>
                <w:sz w:val="18"/>
                <w:szCs w:val="18"/>
              </w:rPr>
              <w:t>The Secretariat’s legal operations were undertaken in line with relevant rules and regulations; Parties were supported in their efforts towards the development of compliance procedures and mechanisms under the Stockholm convention; Parties and incoming members of the Compliance Committee of the Rotterdam Convention were supported in initiating the work of the Committee; and the legal and policy aspects of the implementation and further development of the conventions were addressed.</w:t>
            </w:r>
            <w:r w:rsidRPr="00633B8D">
              <w:rPr>
                <w:iCs/>
                <w:sz w:val="18"/>
                <w:szCs w:val="18"/>
                <w:lang w:eastAsia="en-GB"/>
              </w:rPr>
              <w:t xml:space="preserve"> Progress was made in providing information of relevance to the </w:t>
            </w:r>
            <w:r w:rsidRPr="00633B8D">
              <w:rPr>
                <w:sz w:val="18"/>
                <w:szCs w:val="18"/>
              </w:rPr>
              <w:t>chemicals and waste-related indicators for the Sustainable Development Goals.</w:t>
            </w:r>
          </w:p>
          <w:p w14:paraId="590FA1C2" w14:textId="1CE3FD85" w:rsidR="00633B8D" w:rsidRPr="00633B8D" w:rsidRDefault="00633B8D" w:rsidP="00633B8D">
            <w:pPr>
              <w:spacing w:before="60" w:after="60" w:line="240" w:lineRule="auto"/>
              <w:rPr>
                <w:b/>
                <w:sz w:val="18"/>
                <w:szCs w:val="18"/>
                <w:lang w:eastAsia="en-GB"/>
              </w:rPr>
            </w:pPr>
            <w:r w:rsidRPr="00633B8D">
              <w:rPr>
                <w:b/>
                <w:sz w:val="18"/>
                <w:szCs w:val="18"/>
                <w:lang w:eastAsia="en-GB"/>
              </w:rPr>
              <w:t>Activities</w:t>
            </w:r>
            <w:r w:rsidR="00184F91">
              <w:rPr>
                <w:b/>
                <w:sz w:val="18"/>
                <w:szCs w:val="18"/>
                <w:lang w:eastAsia="en-GB"/>
              </w:rPr>
              <w:t xml:space="preserve"> implemented</w:t>
            </w:r>
            <w:r w:rsidRPr="00633B8D">
              <w:rPr>
                <w:b/>
                <w:sz w:val="18"/>
                <w:szCs w:val="18"/>
                <w:lang w:eastAsia="en-GB"/>
              </w:rPr>
              <w:t>:</w:t>
            </w:r>
          </w:p>
          <w:p w14:paraId="47BD8749" w14:textId="77777777" w:rsidR="00633B8D" w:rsidRPr="00633B8D" w:rsidRDefault="00633B8D" w:rsidP="00633B8D">
            <w:pPr>
              <w:spacing w:before="60" w:after="60" w:line="240" w:lineRule="auto"/>
              <w:rPr>
                <w:bCs/>
                <w:sz w:val="18"/>
                <w:szCs w:val="18"/>
                <w:u w:val="single"/>
                <w:lang w:eastAsia="en-GB"/>
              </w:rPr>
            </w:pPr>
            <w:r w:rsidRPr="00633B8D">
              <w:rPr>
                <w:bCs/>
                <w:sz w:val="18"/>
                <w:szCs w:val="18"/>
                <w:u w:val="single"/>
                <w:lang w:eastAsia="en-GB"/>
              </w:rPr>
              <w:t>The Secretariat:</w:t>
            </w:r>
          </w:p>
          <w:tbl>
            <w:tblPr>
              <w:tblW w:w="8640" w:type="dxa"/>
              <w:tblLayout w:type="fixed"/>
              <w:tblLook w:val="04A0" w:firstRow="1" w:lastRow="0" w:firstColumn="1" w:lastColumn="0" w:noHBand="0" w:noVBand="1"/>
            </w:tblPr>
            <w:tblGrid>
              <w:gridCol w:w="8640"/>
            </w:tblGrid>
            <w:tr w:rsidR="00633B8D" w:rsidRPr="00633B8D" w14:paraId="7827E349" w14:textId="77777777" w:rsidTr="00B9470D">
              <w:trPr>
                <w:trHeight w:val="300"/>
              </w:trPr>
              <w:tc>
                <w:tcPr>
                  <w:tcW w:w="8640" w:type="dxa"/>
                  <w:tcBorders>
                    <w:top w:val="nil"/>
                    <w:left w:val="nil"/>
                    <w:bottom w:val="nil"/>
                    <w:right w:val="nil"/>
                  </w:tcBorders>
                  <w:shd w:val="clear" w:color="000000" w:fill="FFFFFF"/>
                  <w:noWrap/>
                  <w:hideMark/>
                </w:tcPr>
                <w:p w14:paraId="4CFBE65E" w14:textId="4E5E522D" w:rsidR="00633B8D" w:rsidRPr="00633B8D" w:rsidRDefault="00633B8D" w:rsidP="00B519F1">
                  <w:pPr>
                    <w:numPr>
                      <w:ilvl w:val="0"/>
                      <w:numId w:val="257"/>
                    </w:numPr>
                    <w:spacing w:after="0" w:line="240" w:lineRule="auto"/>
                    <w:rPr>
                      <w:rFonts w:eastAsia="Times New Roman"/>
                      <w:color w:val="000000"/>
                      <w:sz w:val="18"/>
                      <w:szCs w:val="18"/>
                    </w:rPr>
                  </w:pPr>
                  <w:r w:rsidRPr="00633B8D">
                    <w:rPr>
                      <w:rFonts w:asciiTheme="majorBidi" w:hAnsiTheme="majorBidi" w:cstheme="majorBidi"/>
                      <w:color w:val="000000"/>
                      <w:sz w:val="18"/>
                      <w:szCs w:val="18"/>
                    </w:rPr>
                    <w:t xml:space="preserve">Provided upon request legal and policy advice and analysis pertaining to the implementation and enforcement of the Basel, </w:t>
                  </w:r>
                  <w:proofErr w:type="gramStart"/>
                  <w:r w:rsidRPr="00633B8D">
                    <w:rPr>
                      <w:rFonts w:asciiTheme="majorBidi" w:hAnsiTheme="majorBidi" w:cstheme="majorBidi"/>
                      <w:color w:val="000000"/>
                      <w:sz w:val="18"/>
                      <w:szCs w:val="18"/>
                    </w:rPr>
                    <w:t>Rotterdam</w:t>
                  </w:r>
                  <w:proofErr w:type="gramEnd"/>
                  <w:r w:rsidRPr="00633B8D">
                    <w:rPr>
                      <w:rFonts w:asciiTheme="majorBidi" w:hAnsiTheme="majorBidi" w:cstheme="majorBidi"/>
                      <w:color w:val="000000"/>
                      <w:sz w:val="18"/>
                      <w:szCs w:val="18"/>
                    </w:rPr>
                    <w:t xml:space="preserve"> and Stockholm Conventions</w:t>
                  </w:r>
                  <w:r w:rsidRPr="00633B8D">
                    <w:rPr>
                      <w:rFonts w:asciiTheme="majorBidi" w:hAnsiTheme="majorBidi" w:cstheme="majorBidi"/>
                      <w:sz w:val="18"/>
                      <w:szCs w:val="18"/>
                    </w:rPr>
                    <w:t xml:space="preserve"> to 59 Parties. </w:t>
                  </w:r>
                  <w:r w:rsidRPr="00633B8D">
                    <w:rPr>
                      <w:color w:val="000000"/>
                      <w:sz w:val="18"/>
                      <w:szCs w:val="18"/>
                    </w:rPr>
                    <w:t xml:space="preserve">Legal and policy advice was also provided upon request to a number of other stakeholders including non-governmental </w:t>
                  </w:r>
                  <w:r w:rsidRPr="00633B8D">
                    <w:rPr>
                      <w:sz w:val="18"/>
                      <w:szCs w:val="18"/>
                    </w:rPr>
                    <w:t xml:space="preserve">and inter-governmental organizations, industry and </w:t>
                  </w:r>
                  <w:proofErr w:type="gramStart"/>
                  <w:r w:rsidRPr="00633B8D">
                    <w:rPr>
                      <w:sz w:val="18"/>
                      <w:szCs w:val="18"/>
                    </w:rPr>
                    <w:t>academia</w:t>
                  </w:r>
                  <w:r w:rsidRPr="00633B8D">
                    <w:rPr>
                      <w:rFonts w:eastAsia="Times New Roman"/>
                      <w:color w:val="000000"/>
                      <w:sz w:val="18"/>
                      <w:szCs w:val="18"/>
                    </w:rPr>
                    <w:t>;</w:t>
                  </w:r>
                  <w:proofErr w:type="gramEnd"/>
                  <w:r w:rsidRPr="00633B8D">
                    <w:rPr>
                      <w:rFonts w:eastAsia="Times New Roman"/>
                      <w:color w:val="000000"/>
                      <w:sz w:val="18"/>
                      <w:szCs w:val="18"/>
                    </w:rPr>
                    <w:t xml:space="preserve"> </w:t>
                  </w:r>
                </w:p>
                <w:p w14:paraId="76C17EBC" w14:textId="77777777" w:rsidR="00633B8D" w:rsidRPr="00633B8D" w:rsidRDefault="00633B8D" w:rsidP="00B519F1">
                  <w:pPr>
                    <w:numPr>
                      <w:ilvl w:val="0"/>
                      <w:numId w:val="257"/>
                    </w:numPr>
                    <w:tabs>
                      <w:tab w:val="left" w:pos="876"/>
                    </w:tabs>
                    <w:rPr>
                      <w:sz w:val="18"/>
                      <w:szCs w:val="18"/>
                    </w:rPr>
                  </w:pPr>
                  <w:r w:rsidRPr="00633B8D">
                    <w:rPr>
                      <w:sz w:val="18"/>
                      <w:szCs w:val="18"/>
                    </w:rPr>
                    <w:t>Undertook Party-status related activities (communication with Parties and the Depositary to the conventions, including transmission of texts of amendments and updates to website pages)</w:t>
                  </w:r>
                </w:p>
              </w:tc>
            </w:tr>
            <w:tr w:rsidR="00633B8D" w:rsidRPr="00633B8D" w14:paraId="26E47BA5" w14:textId="77777777" w:rsidTr="00B9470D">
              <w:trPr>
                <w:trHeight w:val="300"/>
              </w:trPr>
              <w:tc>
                <w:tcPr>
                  <w:tcW w:w="8640" w:type="dxa"/>
                  <w:tcBorders>
                    <w:top w:val="nil"/>
                    <w:left w:val="nil"/>
                    <w:bottom w:val="nil"/>
                    <w:right w:val="nil"/>
                  </w:tcBorders>
                  <w:shd w:val="clear" w:color="000000" w:fill="FFFFFF"/>
                  <w:noWrap/>
                  <w:hideMark/>
                </w:tcPr>
                <w:p w14:paraId="2D47646D" w14:textId="77777777" w:rsidR="00633B8D" w:rsidRPr="00633B8D" w:rsidRDefault="00633B8D" w:rsidP="00B519F1">
                  <w:pPr>
                    <w:numPr>
                      <w:ilvl w:val="0"/>
                      <w:numId w:val="257"/>
                    </w:numPr>
                    <w:spacing w:after="0" w:line="240" w:lineRule="auto"/>
                    <w:rPr>
                      <w:rFonts w:eastAsia="Times New Roman"/>
                      <w:color w:val="000000"/>
                      <w:sz w:val="18"/>
                      <w:szCs w:val="18"/>
                    </w:rPr>
                  </w:pPr>
                  <w:r w:rsidRPr="00633B8D">
                    <w:rPr>
                      <w:rFonts w:eastAsia="Times New Roman"/>
                      <w:color w:val="000000"/>
                      <w:sz w:val="18"/>
                      <w:szCs w:val="18"/>
                    </w:rPr>
                    <w:t xml:space="preserve">Collected and disseminated information on country contacts under the Basel, </w:t>
                  </w:r>
                  <w:proofErr w:type="gramStart"/>
                  <w:r w:rsidRPr="00633B8D">
                    <w:rPr>
                      <w:rFonts w:eastAsia="Times New Roman"/>
                      <w:color w:val="000000"/>
                      <w:sz w:val="18"/>
                      <w:szCs w:val="18"/>
                    </w:rPr>
                    <w:t>Rotterdam</w:t>
                  </w:r>
                  <w:proofErr w:type="gramEnd"/>
                  <w:r w:rsidRPr="00633B8D">
                    <w:rPr>
                      <w:rFonts w:eastAsia="Times New Roman"/>
                      <w:color w:val="000000"/>
                      <w:sz w:val="18"/>
                      <w:szCs w:val="18"/>
                    </w:rPr>
                    <w:t xml:space="preserve"> and Stockholm conventions;</w:t>
                  </w:r>
                </w:p>
              </w:tc>
            </w:tr>
            <w:tr w:rsidR="00633B8D" w:rsidRPr="00633B8D" w14:paraId="083E6B30" w14:textId="77777777" w:rsidTr="00B519F1">
              <w:trPr>
                <w:trHeight w:val="470"/>
              </w:trPr>
              <w:tc>
                <w:tcPr>
                  <w:tcW w:w="8640" w:type="dxa"/>
                  <w:tcBorders>
                    <w:top w:val="nil"/>
                    <w:left w:val="nil"/>
                    <w:bottom w:val="nil"/>
                    <w:right w:val="nil"/>
                  </w:tcBorders>
                  <w:shd w:val="clear" w:color="000000" w:fill="FFFFFF"/>
                  <w:noWrap/>
                  <w:hideMark/>
                </w:tcPr>
                <w:p w14:paraId="26683ED0" w14:textId="77777777" w:rsidR="00633B8D" w:rsidRPr="00633B8D" w:rsidRDefault="00633B8D" w:rsidP="00B519F1">
                  <w:pPr>
                    <w:numPr>
                      <w:ilvl w:val="0"/>
                      <w:numId w:val="257"/>
                    </w:numPr>
                    <w:tabs>
                      <w:tab w:val="left" w:pos="876"/>
                    </w:tabs>
                    <w:spacing w:after="0" w:line="240" w:lineRule="auto"/>
                    <w:ind w:left="357" w:hanging="357"/>
                    <w:rPr>
                      <w:sz w:val="18"/>
                      <w:szCs w:val="18"/>
                    </w:rPr>
                  </w:pPr>
                  <w:r w:rsidRPr="00633B8D">
                    <w:rPr>
                      <w:sz w:val="18"/>
                      <w:szCs w:val="18"/>
                    </w:rPr>
                    <w:t>Provided legal advisory services to the conventions' bodies (BRS 2021-2022 COPs, BC OEWG-12, RC CRC-16, RC CRC-17, SC POPRC-16, SC POPRC-17, as well as ad hoc subsidiary bodies under the three conventions)</w:t>
                  </w:r>
                  <w:r w:rsidRPr="00633B8D">
                    <w:rPr>
                      <w:rFonts w:eastAsia="Times New Roman"/>
                      <w:color w:val="000000"/>
                      <w:sz w:val="18"/>
                      <w:szCs w:val="18"/>
                    </w:rPr>
                    <w:t>;</w:t>
                  </w:r>
                </w:p>
              </w:tc>
            </w:tr>
            <w:tr w:rsidR="00633B8D" w:rsidRPr="00633B8D" w14:paraId="466E2EC2" w14:textId="77777777" w:rsidTr="00B9470D">
              <w:trPr>
                <w:trHeight w:val="300"/>
              </w:trPr>
              <w:tc>
                <w:tcPr>
                  <w:tcW w:w="8640" w:type="dxa"/>
                  <w:tcBorders>
                    <w:top w:val="nil"/>
                    <w:left w:val="nil"/>
                    <w:bottom w:val="nil"/>
                    <w:right w:val="nil"/>
                  </w:tcBorders>
                  <w:shd w:val="clear" w:color="000000" w:fill="FFFFFF"/>
                  <w:noWrap/>
                  <w:hideMark/>
                </w:tcPr>
                <w:p w14:paraId="5DA2B7B3" w14:textId="77777777" w:rsidR="00633B8D" w:rsidRPr="00633B8D" w:rsidRDefault="00633B8D" w:rsidP="00B519F1">
                  <w:pPr>
                    <w:numPr>
                      <w:ilvl w:val="0"/>
                      <w:numId w:val="257"/>
                    </w:numPr>
                    <w:shd w:val="clear" w:color="auto" w:fill="FFFFFF" w:themeFill="background1"/>
                    <w:spacing w:before="120" w:after="80" w:line="240" w:lineRule="auto"/>
                    <w:ind w:left="322" w:hanging="288"/>
                    <w:rPr>
                      <w:sz w:val="18"/>
                      <w:szCs w:val="18"/>
                    </w:rPr>
                  </w:pPr>
                  <w:r w:rsidRPr="00633B8D">
                    <w:rPr>
                      <w:rFonts w:eastAsia="Times New Roman"/>
                      <w:color w:val="000000"/>
                      <w:sz w:val="18"/>
                      <w:szCs w:val="18"/>
                    </w:rPr>
                    <w:t xml:space="preserve">Conducted international cooperation activities on legal and policy matters of relevance to the Basel, Rotterdam and Stockholm conventions, including </w:t>
                  </w:r>
                  <w:r w:rsidRPr="00633B8D">
                    <w:rPr>
                      <w:sz w:val="18"/>
                      <w:szCs w:val="18"/>
                    </w:rPr>
                    <w:t xml:space="preserve">by participating in the first Global Meeting of National Focal Points under the Fifth Montevideo Programme for the Development and Periodic Review of Environmental Law (online session, 2-4 June 2021); the annual UNEP/University of Eastern Finland Course on International Environmental Agreements and delivered a presentation on synergies between biodiversity loss and tackling pollution online on 23 November 2021;  the UNEP Law Division 2021 online courses on implementation of MEAs for Parties in the Africa, Middle East and North Africa and South-East Asia regions;  For more information on the </w:t>
                  </w:r>
                  <w:r w:rsidRPr="00633B8D">
                    <w:rPr>
                      <w:rFonts w:eastAsia="Times New Roman"/>
                      <w:color w:val="000000"/>
                      <w:sz w:val="18"/>
                      <w:szCs w:val="18"/>
                    </w:rPr>
                    <w:t>international cooperation activities on legal and policy matters of relevance to the Basel, Rotterdam and Stockholm conventions, see the report on the implementation of activity 29 of the work programme of work as well as the documents for the 2021-2022 meetings of the conferences of the Parties (</w:t>
                  </w:r>
                  <w:r w:rsidRPr="00633B8D">
                    <w:rPr>
                      <w:sz w:val="18"/>
                      <w:szCs w:val="18"/>
                    </w:rPr>
                    <w:t>UNEP/CHW.15/INF/41 UNEP/FAO/RC/COP.10/INF/24 UNEP/POPS/COP.10/INF/45</w:t>
                  </w:r>
                  <w:r w:rsidRPr="00633B8D">
                    <w:rPr>
                      <w:rFonts w:eastAsia="Times New Roman"/>
                      <w:color w:val="000000"/>
                      <w:sz w:val="18"/>
                      <w:szCs w:val="18"/>
                    </w:rPr>
                    <w:t>).</w:t>
                  </w:r>
                </w:p>
              </w:tc>
            </w:tr>
            <w:tr w:rsidR="00633B8D" w:rsidRPr="00633B8D" w14:paraId="0EDA92E4" w14:textId="77777777" w:rsidTr="00B9470D">
              <w:trPr>
                <w:trHeight w:val="300"/>
              </w:trPr>
              <w:tc>
                <w:tcPr>
                  <w:tcW w:w="8640" w:type="dxa"/>
                  <w:tcBorders>
                    <w:top w:val="nil"/>
                    <w:left w:val="nil"/>
                    <w:bottom w:val="nil"/>
                    <w:right w:val="nil"/>
                  </w:tcBorders>
                  <w:shd w:val="clear" w:color="000000" w:fill="FFFFFF"/>
                  <w:noWrap/>
                  <w:hideMark/>
                </w:tcPr>
                <w:p w14:paraId="0C04B56D" w14:textId="77777777" w:rsidR="00633B8D" w:rsidRPr="00633B8D" w:rsidRDefault="00633B8D" w:rsidP="00B519F1">
                  <w:pPr>
                    <w:numPr>
                      <w:ilvl w:val="0"/>
                      <w:numId w:val="257"/>
                    </w:numPr>
                    <w:spacing w:after="0" w:line="240" w:lineRule="auto"/>
                    <w:rPr>
                      <w:rFonts w:eastAsia="Times New Roman"/>
                      <w:color w:val="000000"/>
                      <w:sz w:val="18"/>
                      <w:szCs w:val="18"/>
                    </w:rPr>
                  </w:pPr>
                  <w:r w:rsidRPr="00633B8D">
                    <w:rPr>
                      <w:rFonts w:eastAsia="Times New Roman"/>
                      <w:color w:val="000000"/>
                      <w:sz w:val="18"/>
                      <w:szCs w:val="18"/>
                    </w:rPr>
                    <w:lastRenderedPageBreak/>
                    <w:t>Supported the negotiations on compliance under the Stockholm Convention during the tenth meeting of the conference of the Parties (document</w:t>
                  </w:r>
                  <w:r w:rsidRPr="00633B8D">
                    <w:rPr>
                      <w:rFonts w:eastAsia="Times New Roman"/>
                      <w:sz w:val="18"/>
                      <w:szCs w:val="18"/>
                    </w:rPr>
                    <w:t xml:space="preserve"> U</w:t>
                  </w:r>
                  <w:r w:rsidRPr="00633B8D">
                    <w:rPr>
                      <w:sz w:val="18"/>
                      <w:szCs w:val="18"/>
                    </w:rPr>
                    <w:t>NEP/POPS/COP.10/19</w:t>
                  </w:r>
                  <w:r w:rsidRPr="00633B8D">
                    <w:rPr>
                      <w:rFonts w:eastAsia="Times New Roman"/>
                      <w:sz w:val="18"/>
                      <w:szCs w:val="18"/>
                    </w:rPr>
                    <w:t xml:space="preserve">). </w:t>
                  </w:r>
                </w:p>
                <w:p w14:paraId="2BB0CE1F" w14:textId="77777777" w:rsidR="00633B8D" w:rsidRPr="00633B8D" w:rsidRDefault="00633B8D" w:rsidP="00B519F1">
                  <w:pPr>
                    <w:numPr>
                      <w:ilvl w:val="0"/>
                      <w:numId w:val="257"/>
                    </w:numPr>
                    <w:spacing w:after="0" w:line="240" w:lineRule="auto"/>
                    <w:rPr>
                      <w:rFonts w:eastAsia="Times New Roman"/>
                      <w:color w:val="000000"/>
                      <w:sz w:val="18"/>
                      <w:szCs w:val="18"/>
                    </w:rPr>
                  </w:pPr>
                  <w:r w:rsidRPr="00633B8D">
                    <w:rPr>
                      <w:rFonts w:eastAsia="Times New Roman"/>
                      <w:sz w:val="18"/>
                      <w:szCs w:val="18"/>
                    </w:rPr>
                    <w:t>Provided legal advice upon request to the Parties to the Basel Convention with the transmission of amendments proposals for consideration by the fifteenth meeting of the Conference of the Parties</w:t>
                  </w:r>
                </w:p>
                <w:p w14:paraId="38E04597" w14:textId="77777777" w:rsidR="00633B8D" w:rsidRPr="00633B8D" w:rsidRDefault="00633B8D" w:rsidP="00B519F1">
                  <w:pPr>
                    <w:numPr>
                      <w:ilvl w:val="0"/>
                      <w:numId w:val="257"/>
                    </w:numPr>
                    <w:spacing w:after="0" w:line="240" w:lineRule="auto"/>
                    <w:rPr>
                      <w:rFonts w:eastAsia="Times New Roman"/>
                      <w:color w:val="000000"/>
                      <w:sz w:val="18"/>
                      <w:szCs w:val="18"/>
                    </w:rPr>
                  </w:pPr>
                  <w:r w:rsidRPr="00633B8D">
                    <w:rPr>
                      <w:rFonts w:eastAsia="Times New Roman"/>
                      <w:sz w:val="18"/>
                      <w:szCs w:val="18"/>
                    </w:rPr>
                    <w:t>Undertook preliminary work in support of the Compliance Committee under the Ro</w:t>
                  </w:r>
                  <w:r w:rsidRPr="00633B8D">
                    <w:rPr>
                      <w:rFonts w:eastAsia="Times New Roman"/>
                      <w:color w:val="000000"/>
                      <w:sz w:val="18"/>
                      <w:szCs w:val="18"/>
                    </w:rPr>
                    <w:t xml:space="preserve">tterdam Convention by </w:t>
                  </w:r>
                  <w:proofErr w:type="spellStart"/>
                  <w:r w:rsidRPr="00633B8D">
                    <w:rPr>
                      <w:rFonts w:eastAsia="Times New Roman"/>
                      <w:color w:val="000000"/>
                      <w:sz w:val="18"/>
                      <w:szCs w:val="18"/>
                    </w:rPr>
                    <w:t>communicatiing</w:t>
                  </w:r>
                  <w:proofErr w:type="spellEnd"/>
                  <w:r w:rsidRPr="00633B8D">
                    <w:rPr>
                      <w:rFonts w:eastAsia="Times New Roman"/>
                      <w:color w:val="000000"/>
                      <w:sz w:val="18"/>
                      <w:szCs w:val="18"/>
                    </w:rPr>
                    <w:t xml:space="preserve"> with Parties and incoming members of the Committee, including development of new and updates to existing website pages; </w:t>
                  </w:r>
                  <w:proofErr w:type="spellStart"/>
                  <w:r w:rsidRPr="00633B8D">
                    <w:rPr>
                      <w:rFonts w:eastAsia="Times New Roman"/>
                      <w:color w:val="000000"/>
                      <w:sz w:val="18"/>
                      <w:szCs w:val="18"/>
                    </w:rPr>
                    <w:t>organised</w:t>
                  </w:r>
                  <w:proofErr w:type="spellEnd"/>
                  <w:r w:rsidRPr="00633B8D">
                    <w:rPr>
                      <w:rFonts w:eastAsia="Times New Roman"/>
                      <w:color w:val="000000"/>
                      <w:sz w:val="18"/>
                      <w:szCs w:val="18"/>
                    </w:rPr>
                    <w:t xml:space="preserve"> consultations between incoming members; supported the work of and communications between the incoming members including circulation of questionnaires to Parties; </w:t>
                  </w:r>
                </w:p>
              </w:tc>
            </w:tr>
            <w:tr w:rsidR="00633B8D" w:rsidRPr="00633B8D" w14:paraId="4739ABA9" w14:textId="77777777" w:rsidTr="00B9470D">
              <w:trPr>
                <w:trHeight w:val="300"/>
              </w:trPr>
              <w:tc>
                <w:tcPr>
                  <w:tcW w:w="8640" w:type="dxa"/>
                  <w:tcBorders>
                    <w:top w:val="nil"/>
                    <w:left w:val="nil"/>
                    <w:bottom w:val="nil"/>
                    <w:right w:val="nil"/>
                  </w:tcBorders>
                  <w:shd w:val="clear" w:color="auto" w:fill="auto"/>
                  <w:noWrap/>
                  <w:hideMark/>
                </w:tcPr>
                <w:p w14:paraId="7241F0EB" w14:textId="77777777" w:rsidR="00633B8D" w:rsidRPr="00633B8D" w:rsidRDefault="00633B8D" w:rsidP="00633B8D">
                  <w:pPr>
                    <w:numPr>
                      <w:ilvl w:val="0"/>
                      <w:numId w:val="257"/>
                    </w:numPr>
                    <w:spacing w:after="0" w:line="240" w:lineRule="auto"/>
                    <w:contextualSpacing/>
                    <w:rPr>
                      <w:rFonts w:eastAsia="Times New Roman"/>
                      <w:sz w:val="18"/>
                      <w:szCs w:val="18"/>
                    </w:rPr>
                  </w:pPr>
                  <w:r w:rsidRPr="00633B8D">
                    <w:rPr>
                      <w:rFonts w:eastAsia="Times New Roman"/>
                      <w:sz w:val="18"/>
                      <w:szCs w:val="18"/>
                    </w:rPr>
                    <w:t>Supported the synergies and compliance under the Basel, Rotterdam and Stockholm conventions by supporting the Implementation and Compliance Committee of the Basel Convention in identifying, in its proposed work programme of work for 2022-2023, activities to be undertaken in cooperation with the Compliance Committee of the Rotterdam Convention, and by proposing to the tenth meeting of the Conference of the Parties to the  Rotterdam Convention activities of the Committee’s inaugural programme of work for 2022-2023 to be undertaken in cooperation with the Implementation and Compliance Committee of the Basel Convention (see documents UNEP/CHW.15/12/Rev.2 and UNEP/FAO/RC/COP.10/14/Rev.1;</w:t>
                  </w:r>
                </w:p>
                <w:p w14:paraId="66C45B22" w14:textId="77777777" w:rsidR="00633B8D" w:rsidRPr="00633B8D" w:rsidRDefault="00633B8D" w:rsidP="00633B8D">
                  <w:pPr>
                    <w:numPr>
                      <w:ilvl w:val="0"/>
                      <w:numId w:val="257"/>
                    </w:numPr>
                    <w:tabs>
                      <w:tab w:val="left" w:pos="876"/>
                    </w:tabs>
                    <w:spacing w:after="0" w:line="240" w:lineRule="auto"/>
                    <w:contextualSpacing/>
                    <w:rPr>
                      <w:sz w:val="18"/>
                      <w:szCs w:val="18"/>
                    </w:rPr>
                  </w:pPr>
                  <w:r w:rsidRPr="00633B8D">
                    <w:rPr>
                      <w:sz w:val="18"/>
                      <w:szCs w:val="18"/>
                    </w:rPr>
                    <w:t>Produced updated convention texts, re-printed relevant convention texts.</w:t>
                  </w:r>
                </w:p>
                <w:p w14:paraId="15E9199F" w14:textId="77777777" w:rsidR="00633B8D" w:rsidRPr="00633B8D" w:rsidRDefault="00633B8D" w:rsidP="00633B8D">
                  <w:pPr>
                    <w:numPr>
                      <w:ilvl w:val="0"/>
                      <w:numId w:val="257"/>
                    </w:numPr>
                    <w:tabs>
                      <w:tab w:val="left" w:pos="876"/>
                    </w:tabs>
                    <w:spacing w:after="0" w:line="240" w:lineRule="auto"/>
                    <w:contextualSpacing/>
                    <w:rPr>
                      <w:sz w:val="18"/>
                      <w:szCs w:val="18"/>
                    </w:rPr>
                  </w:pPr>
                  <w:r w:rsidRPr="00633B8D">
                    <w:rPr>
                      <w:sz w:val="18"/>
                      <w:szCs w:val="18"/>
                    </w:rPr>
                    <w:t>Provided the legal input to legal technical assistance activities (see fact sheets on activities 13, 14, 15, 16 for technical assistance activities and 2021-2022 COPs document UNEP/CHW.15/16-UNEP/FAO/RC/COP.10/15-UNEP/POPS/COP.10/13).</w:t>
                  </w:r>
                </w:p>
                <w:p w14:paraId="2A889C50" w14:textId="77777777" w:rsidR="00633B8D" w:rsidRPr="00633B8D" w:rsidRDefault="00633B8D" w:rsidP="00633B8D">
                  <w:pPr>
                    <w:numPr>
                      <w:ilvl w:val="0"/>
                      <w:numId w:val="257"/>
                    </w:numPr>
                    <w:tabs>
                      <w:tab w:val="left" w:pos="876"/>
                    </w:tabs>
                    <w:spacing w:after="0" w:line="240" w:lineRule="auto"/>
                    <w:contextualSpacing/>
                    <w:rPr>
                      <w:sz w:val="18"/>
                      <w:szCs w:val="18"/>
                    </w:rPr>
                  </w:pPr>
                  <w:r w:rsidRPr="00633B8D">
                    <w:rPr>
                      <w:sz w:val="18"/>
                      <w:szCs w:val="18"/>
                    </w:rPr>
                    <w:t>Provided legal input to the undertaking of all other substantive activities of the work programme as needed (</w:t>
                  </w:r>
                  <w:proofErr w:type="gramStart"/>
                  <w:r w:rsidRPr="00633B8D">
                    <w:rPr>
                      <w:sz w:val="18"/>
                      <w:szCs w:val="18"/>
                    </w:rPr>
                    <w:t>e.g.</w:t>
                  </w:r>
                  <w:proofErr w:type="gramEnd"/>
                  <w:r w:rsidRPr="00633B8D">
                    <w:rPr>
                      <w:sz w:val="18"/>
                      <w:szCs w:val="18"/>
                    </w:rPr>
                    <w:t xml:space="preserve"> development of technical guidelines under the Basel Convention, national reporting under the Basel Convention and Stockholm Convention, plastic waste amendments to the Basel Convention, knowledge and information management and outreach) and to the Executive Office.</w:t>
                  </w:r>
                </w:p>
                <w:p w14:paraId="55E181B4" w14:textId="77777777" w:rsidR="00633B8D" w:rsidRPr="00633B8D" w:rsidRDefault="00633B8D" w:rsidP="00633B8D">
                  <w:pPr>
                    <w:numPr>
                      <w:ilvl w:val="0"/>
                      <w:numId w:val="257"/>
                    </w:numPr>
                    <w:tabs>
                      <w:tab w:val="left" w:pos="876"/>
                    </w:tabs>
                    <w:contextualSpacing/>
                    <w:rPr>
                      <w:rFonts w:asciiTheme="majorBidi" w:hAnsiTheme="majorBidi" w:cstheme="majorBidi"/>
                      <w:sz w:val="18"/>
                      <w:szCs w:val="18"/>
                    </w:rPr>
                  </w:pPr>
                  <w:r w:rsidRPr="00633B8D">
                    <w:rPr>
                      <w:rFonts w:asciiTheme="majorBidi" w:hAnsiTheme="majorBidi" w:cstheme="majorBidi"/>
                      <w:sz w:val="18"/>
                      <w:szCs w:val="18"/>
                    </w:rPr>
                    <w:t xml:space="preserve">Liaised as needed with UNEP and FAO on legal matters in follow up to the three memorandums of understanding between the COPs and UNEP and, under RC, FAO, adopted by the 2019 meetings of the conferences of the Parties; and coordinated the development of the reports by UNEP and FAO on the implementation of the memorandums of understanding. </w:t>
                  </w:r>
                </w:p>
              </w:tc>
            </w:tr>
            <w:tr w:rsidR="00633B8D" w:rsidRPr="00633B8D" w14:paraId="35793EDE" w14:textId="77777777" w:rsidTr="00B9470D">
              <w:trPr>
                <w:trHeight w:val="300"/>
              </w:trPr>
              <w:tc>
                <w:tcPr>
                  <w:tcW w:w="8640" w:type="dxa"/>
                  <w:tcBorders>
                    <w:top w:val="nil"/>
                    <w:left w:val="nil"/>
                    <w:bottom w:val="nil"/>
                    <w:right w:val="nil"/>
                  </w:tcBorders>
                  <w:shd w:val="clear" w:color="auto" w:fill="auto"/>
                  <w:noWrap/>
                  <w:hideMark/>
                </w:tcPr>
                <w:p w14:paraId="0A7B40FF" w14:textId="77777777" w:rsidR="00633B8D" w:rsidRPr="00633B8D" w:rsidRDefault="00633B8D" w:rsidP="00633B8D">
                  <w:pPr>
                    <w:numPr>
                      <w:ilvl w:val="0"/>
                      <w:numId w:val="257"/>
                    </w:numPr>
                    <w:spacing w:after="0" w:line="240" w:lineRule="auto"/>
                    <w:contextualSpacing/>
                    <w:rPr>
                      <w:rFonts w:eastAsia="Times New Roman"/>
                      <w:sz w:val="18"/>
                      <w:szCs w:val="18"/>
                    </w:rPr>
                  </w:pPr>
                  <w:r w:rsidRPr="00633B8D">
                    <w:rPr>
                      <w:rFonts w:eastAsia="Times New Roman"/>
                      <w:sz w:val="18"/>
                      <w:szCs w:val="18"/>
                    </w:rPr>
                    <w:t xml:space="preserve">Implemented outreach and awareness-raising activities on the role of the Basel, </w:t>
                  </w:r>
                  <w:proofErr w:type="gramStart"/>
                  <w:r w:rsidRPr="00633B8D">
                    <w:rPr>
                      <w:rFonts w:eastAsia="Times New Roman"/>
                      <w:sz w:val="18"/>
                      <w:szCs w:val="18"/>
                    </w:rPr>
                    <w:t>Rotterdam</w:t>
                  </w:r>
                  <w:proofErr w:type="gramEnd"/>
                  <w:r w:rsidRPr="00633B8D">
                    <w:rPr>
                      <w:rFonts w:eastAsia="Times New Roman"/>
                      <w:sz w:val="18"/>
                      <w:szCs w:val="18"/>
                    </w:rPr>
                    <w:t xml:space="preserve"> and Stockholm conventions for the sustainable development;</w:t>
                  </w:r>
                </w:p>
              </w:tc>
            </w:tr>
            <w:tr w:rsidR="00633B8D" w:rsidRPr="00633B8D" w14:paraId="14E19A5C" w14:textId="77777777" w:rsidTr="00B9470D">
              <w:trPr>
                <w:trHeight w:val="300"/>
              </w:trPr>
              <w:tc>
                <w:tcPr>
                  <w:tcW w:w="8640" w:type="dxa"/>
                  <w:tcBorders>
                    <w:top w:val="nil"/>
                    <w:left w:val="nil"/>
                    <w:bottom w:val="nil"/>
                    <w:right w:val="nil"/>
                  </w:tcBorders>
                  <w:shd w:val="clear" w:color="auto" w:fill="auto"/>
                  <w:noWrap/>
                  <w:hideMark/>
                </w:tcPr>
                <w:p w14:paraId="076DA863" w14:textId="77777777" w:rsidR="00633B8D" w:rsidRPr="00633B8D" w:rsidRDefault="00633B8D" w:rsidP="00633B8D">
                  <w:pPr>
                    <w:numPr>
                      <w:ilvl w:val="0"/>
                      <w:numId w:val="257"/>
                    </w:numPr>
                    <w:spacing w:after="0" w:line="240" w:lineRule="auto"/>
                    <w:contextualSpacing/>
                    <w:rPr>
                      <w:rFonts w:eastAsia="Times New Roman"/>
                      <w:color w:val="000000"/>
                      <w:sz w:val="18"/>
                      <w:szCs w:val="18"/>
                    </w:rPr>
                  </w:pPr>
                  <w:r w:rsidRPr="00633B8D">
                    <w:rPr>
                      <w:rFonts w:eastAsia="Times New Roman"/>
                      <w:color w:val="000000"/>
                      <w:sz w:val="18"/>
                      <w:szCs w:val="18"/>
                    </w:rPr>
                    <w:t>Expertise on conventions' related issues within the SDGs indicator framework was provided and information on selected indicators was collected</w:t>
                  </w:r>
                </w:p>
              </w:tc>
            </w:tr>
            <w:tr w:rsidR="00633B8D" w:rsidRPr="00633B8D" w14:paraId="3E5A6496" w14:textId="77777777" w:rsidTr="00B9470D">
              <w:trPr>
                <w:trHeight w:val="300"/>
              </w:trPr>
              <w:tc>
                <w:tcPr>
                  <w:tcW w:w="8640" w:type="dxa"/>
                  <w:tcBorders>
                    <w:top w:val="nil"/>
                    <w:left w:val="nil"/>
                    <w:bottom w:val="nil"/>
                    <w:right w:val="nil"/>
                  </w:tcBorders>
                  <w:shd w:val="clear" w:color="auto" w:fill="auto"/>
                  <w:noWrap/>
                  <w:hideMark/>
                </w:tcPr>
                <w:p w14:paraId="2DEB7E56" w14:textId="77777777" w:rsidR="00633B8D" w:rsidRPr="00633B8D" w:rsidRDefault="00633B8D" w:rsidP="00633B8D">
                  <w:pPr>
                    <w:spacing w:after="0" w:line="240" w:lineRule="auto"/>
                    <w:ind w:left="360"/>
                    <w:contextualSpacing/>
                    <w:rPr>
                      <w:rFonts w:eastAsia="Times New Roman"/>
                      <w:color w:val="000000"/>
                      <w:sz w:val="18"/>
                      <w:szCs w:val="18"/>
                    </w:rPr>
                  </w:pPr>
                </w:p>
              </w:tc>
            </w:tr>
          </w:tbl>
          <w:p w14:paraId="2CD1A2F0" w14:textId="77777777" w:rsidR="00633B8D" w:rsidRPr="00633B8D" w:rsidRDefault="00633B8D" w:rsidP="00633B8D">
            <w:pPr>
              <w:spacing w:before="60" w:after="60" w:line="240" w:lineRule="auto"/>
              <w:rPr>
                <w:i/>
                <w:color w:val="44546A" w:themeColor="text2"/>
                <w:sz w:val="18"/>
                <w:szCs w:val="18"/>
                <w:lang w:eastAsia="en-GB"/>
              </w:rPr>
            </w:pPr>
          </w:p>
        </w:tc>
      </w:tr>
      <w:tr w:rsidR="00633B8D" w:rsidRPr="00633B8D" w14:paraId="3573E38D" w14:textId="77777777" w:rsidTr="00F33EE9">
        <w:trPr>
          <w:trHeight w:val="277"/>
        </w:trPr>
        <w:tc>
          <w:tcPr>
            <w:tcW w:w="1843" w:type="dxa"/>
            <w:vMerge/>
            <w:tcBorders>
              <w:top w:val="nil"/>
              <w:bottom w:val="single" w:sz="4" w:space="0" w:color="auto"/>
            </w:tcBorders>
          </w:tcPr>
          <w:p w14:paraId="0C55B07D" w14:textId="77777777" w:rsidR="00633B8D" w:rsidRPr="00633B8D" w:rsidDel="008A35B1" w:rsidRDefault="00633B8D" w:rsidP="00633B8D">
            <w:pPr>
              <w:spacing w:before="60" w:after="60" w:line="240" w:lineRule="auto"/>
              <w:rPr>
                <w:b/>
                <w:bCs/>
                <w:sz w:val="18"/>
                <w:szCs w:val="18"/>
              </w:rPr>
            </w:pPr>
          </w:p>
        </w:tc>
        <w:tc>
          <w:tcPr>
            <w:tcW w:w="8550" w:type="dxa"/>
          </w:tcPr>
          <w:p w14:paraId="4E605EA9" w14:textId="13837632" w:rsidR="00633B8D" w:rsidRPr="00633B8D" w:rsidRDefault="00184F91" w:rsidP="00633B8D">
            <w:pPr>
              <w:tabs>
                <w:tab w:val="left" w:pos="1157"/>
              </w:tabs>
              <w:suppressAutoHyphens/>
              <w:spacing w:before="60" w:after="60" w:line="240" w:lineRule="auto"/>
              <w:rPr>
                <w:i/>
                <w:sz w:val="18"/>
                <w:szCs w:val="18"/>
                <w:lang w:eastAsia="en-GB"/>
              </w:rPr>
            </w:pPr>
            <w:r>
              <w:rPr>
                <w:b/>
                <w:sz w:val="18"/>
                <w:szCs w:val="18"/>
                <w:lang w:eastAsia="en-GB"/>
              </w:rPr>
              <w:t>Evaluation as per the i</w:t>
            </w:r>
            <w:r w:rsidR="00633B8D" w:rsidRPr="00633B8D">
              <w:rPr>
                <w:b/>
                <w:sz w:val="18"/>
                <w:szCs w:val="18"/>
                <w:lang w:eastAsia="en-GB"/>
              </w:rPr>
              <w:t xml:space="preserve">ndicators of achievement: </w:t>
            </w:r>
          </w:p>
          <w:p w14:paraId="621C6806" w14:textId="4E7589E8" w:rsidR="00633B8D" w:rsidRPr="00633B8D" w:rsidRDefault="00184F91" w:rsidP="00633B8D">
            <w:pPr>
              <w:numPr>
                <w:ilvl w:val="0"/>
                <w:numId w:val="142"/>
              </w:numPr>
              <w:spacing w:before="60" w:after="60" w:line="240" w:lineRule="auto"/>
              <w:rPr>
                <w:sz w:val="18"/>
                <w:szCs w:val="18"/>
              </w:rPr>
            </w:pPr>
            <w:r w:rsidRPr="00094C71">
              <w:rPr>
                <w:sz w:val="18"/>
                <w:szCs w:val="18"/>
              </w:rPr>
              <w:t xml:space="preserve">Legal and policy advice, information, </w:t>
            </w:r>
            <w:proofErr w:type="gramStart"/>
            <w:r w:rsidRPr="00094C71">
              <w:rPr>
                <w:sz w:val="18"/>
                <w:szCs w:val="18"/>
              </w:rPr>
              <w:t>analysis</w:t>
            </w:r>
            <w:proofErr w:type="gramEnd"/>
            <w:r w:rsidRPr="00094C71">
              <w:rPr>
                <w:sz w:val="18"/>
                <w:szCs w:val="18"/>
              </w:rPr>
              <w:t xml:space="preserve"> and assistance is provided in a timely manner and to the satisfaction of Parties, partners, stakeholders, Secretariat staff and </w:t>
            </w:r>
            <w:r w:rsidRPr="00184F91">
              <w:rPr>
                <w:sz w:val="18"/>
                <w:szCs w:val="18"/>
              </w:rPr>
              <w:t>management:</w:t>
            </w:r>
            <w:r w:rsidRPr="00B519F1">
              <w:rPr>
                <w:rFonts w:eastAsia="Calibri"/>
                <w:sz w:val="18"/>
                <w:szCs w:val="18"/>
              </w:rPr>
              <w:t xml:space="preserve"> </w:t>
            </w:r>
            <w:r w:rsidR="00633B8D" w:rsidRPr="00184F91">
              <w:rPr>
                <w:sz w:val="18"/>
                <w:szCs w:val="18"/>
              </w:rPr>
              <w:t>Legal</w:t>
            </w:r>
            <w:r w:rsidR="00633B8D" w:rsidRPr="00633B8D">
              <w:rPr>
                <w:sz w:val="18"/>
                <w:szCs w:val="18"/>
              </w:rPr>
              <w:t xml:space="preserve"> and policy advice, information, analysis and assistance was provided in a timely manner and to the satisfaction of Parties, partners, stakeholders, Secretariat staff and management</w:t>
            </w:r>
          </w:p>
          <w:p w14:paraId="76CFA29D" w14:textId="70BF482C" w:rsidR="00633B8D" w:rsidRPr="00184F91" w:rsidRDefault="00184F91" w:rsidP="00184F91">
            <w:pPr>
              <w:numPr>
                <w:ilvl w:val="0"/>
                <w:numId w:val="142"/>
              </w:numPr>
              <w:spacing w:before="60" w:after="60" w:line="240" w:lineRule="auto"/>
              <w:rPr>
                <w:sz w:val="18"/>
                <w:szCs w:val="18"/>
              </w:rPr>
            </w:pPr>
            <w:r w:rsidRPr="00184F91">
              <w:rPr>
                <w:sz w:val="18"/>
                <w:szCs w:val="18"/>
              </w:rPr>
              <w:t xml:space="preserve">Support on compliance is provided to the satisfaction of the RC and SC Parties: </w:t>
            </w:r>
            <w:r w:rsidR="00633B8D" w:rsidRPr="00184F91">
              <w:rPr>
                <w:sz w:val="18"/>
                <w:szCs w:val="18"/>
              </w:rPr>
              <w:t xml:space="preserve">Support on compliance was provided to the satisfaction of the RC and SC </w:t>
            </w:r>
            <w:proofErr w:type="gramStart"/>
            <w:r w:rsidR="00633B8D" w:rsidRPr="00184F91">
              <w:rPr>
                <w:sz w:val="18"/>
                <w:szCs w:val="18"/>
              </w:rPr>
              <w:t>Parties;</w:t>
            </w:r>
            <w:proofErr w:type="gramEnd"/>
            <w:r w:rsidR="00633B8D" w:rsidRPr="00184F91">
              <w:rPr>
                <w:sz w:val="18"/>
                <w:szCs w:val="18"/>
              </w:rPr>
              <w:t xml:space="preserve"> </w:t>
            </w:r>
          </w:p>
          <w:p w14:paraId="169E6B95" w14:textId="7E315DD2" w:rsidR="00633B8D" w:rsidRPr="00633B8D" w:rsidRDefault="00751041" w:rsidP="00633B8D">
            <w:pPr>
              <w:numPr>
                <w:ilvl w:val="0"/>
                <w:numId w:val="142"/>
              </w:numPr>
              <w:spacing w:before="60" w:after="60" w:line="240" w:lineRule="auto"/>
              <w:rPr>
                <w:sz w:val="18"/>
                <w:szCs w:val="18"/>
              </w:rPr>
            </w:pPr>
            <w:r w:rsidRPr="00094C71">
              <w:rPr>
                <w:sz w:val="18"/>
                <w:szCs w:val="18"/>
              </w:rPr>
              <w:t>At least 3 events organized by the Secretariat or partners promoting the role of the conventions in the implementation of the</w:t>
            </w:r>
            <w:r w:rsidRPr="00094C71">
              <w:rPr>
                <w:rFonts w:eastAsia="Times New Roman"/>
                <w:sz w:val="18"/>
                <w:szCs w:val="18"/>
              </w:rPr>
              <w:t xml:space="preserve"> sustainable development goals and other frameworks related to the broader environmental/sustainable development agendas</w:t>
            </w:r>
            <w:r>
              <w:rPr>
                <w:rFonts w:eastAsia="Times New Roman"/>
                <w:sz w:val="18"/>
                <w:szCs w:val="18"/>
              </w:rPr>
              <w:t xml:space="preserve">: </w:t>
            </w:r>
            <w:r w:rsidR="00633B8D" w:rsidRPr="00633B8D">
              <w:rPr>
                <w:sz w:val="18"/>
                <w:szCs w:val="18"/>
              </w:rPr>
              <w:t xml:space="preserve">Information of </w:t>
            </w:r>
            <w:r w:rsidR="00633B8D" w:rsidRPr="00633B8D">
              <w:rPr>
                <w:iCs/>
                <w:sz w:val="18"/>
                <w:szCs w:val="18"/>
                <w:lang w:eastAsia="en-GB"/>
              </w:rPr>
              <w:t xml:space="preserve">relevance to the </w:t>
            </w:r>
            <w:r w:rsidR="00633B8D" w:rsidRPr="00633B8D">
              <w:rPr>
                <w:sz w:val="18"/>
                <w:szCs w:val="18"/>
              </w:rPr>
              <w:t>chemicals and waste-related indicators for the Sustainable Development Goals is transmitted to UNEP:</w:t>
            </w:r>
            <w:r w:rsidR="00633B8D" w:rsidRPr="00633B8D">
              <w:rPr>
                <w:rFonts w:eastAsia="Calibri"/>
                <w:sz w:val="18"/>
                <w:szCs w:val="18"/>
              </w:rPr>
              <w:t xml:space="preserve"> Information on indicator 12.4.1 under </w:t>
            </w:r>
            <w:r w:rsidR="00633B8D" w:rsidRPr="00633B8D">
              <w:rPr>
                <w:sz w:val="18"/>
                <w:szCs w:val="18"/>
              </w:rPr>
              <w:t xml:space="preserve">Sustainable Development Goals was </w:t>
            </w:r>
            <w:r w:rsidR="00633B8D" w:rsidRPr="00633B8D">
              <w:rPr>
                <w:rFonts w:eastAsia="Calibri"/>
                <w:sz w:val="18"/>
                <w:szCs w:val="18"/>
              </w:rPr>
              <w:t>collected and transmitted to UNEP in 2020;  updated information was transmitted in 2021.</w:t>
            </w:r>
            <w:r w:rsidR="00633B8D" w:rsidRPr="00633B8D">
              <w:rPr>
                <w:sz w:val="18"/>
                <w:szCs w:val="18"/>
              </w:rPr>
              <w:t>At least 3 events organized by the Secretariat or partners promoting the role of the conventions in the implementation of the</w:t>
            </w:r>
            <w:r w:rsidR="00633B8D" w:rsidRPr="00633B8D">
              <w:rPr>
                <w:rFonts w:eastAsia="Times New Roman"/>
                <w:sz w:val="18"/>
                <w:szCs w:val="18"/>
              </w:rPr>
              <w:t xml:space="preserve"> sustainable development goals and other frameworks related to the broader environmental/sustainable development agendas (subject to the availability of funding)</w:t>
            </w:r>
            <w:r w:rsidR="00633B8D" w:rsidRPr="00633B8D">
              <w:rPr>
                <w:sz w:val="18"/>
                <w:szCs w:val="18"/>
              </w:rPr>
              <w:t xml:space="preserve"> :</w:t>
            </w:r>
            <w:r w:rsidR="00633B8D" w:rsidRPr="00633B8D">
              <w:rPr>
                <w:rFonts w:eastAsia="Calibri"/>
                <w:sz w:val="18"/>
                <w:szCs w:val="18"/>
              </w:rPr>
              <w:t xml:space="preserve"> </w:t>
            </w:r>
            <w:r w:rsidR="00633B8D" w:rsidRPr="00633B8D">
              <w:rPr>
                <w:sz w:val="18"/>
                <w:szCs w:val="18"/>
              </w:rPr>
              <w:t xml:space="preserve">The Secretariat participated in the Launch Event of the Chemicals and Waste Platform for UNEP/UN Major Group for Children and Youth held on 18 February 2021, provided input on the three conventions and SDGs into the UNEP Issue brief and Hub on SDG 12, as well as the One Planet Network (10YFP) High Level Political Forum report. Furthermore, the Secretariat contributed to the SDG data challenges and opportunities dashboard and UNEP Roadmap on Environment Statistics, Accounting and Analysis. </w:t>
            </w:r>
          </w:p>
          <w:p w14:paraId="5691E10F" w14:textId="355A1A95" w:rsidR="00633B8D" w:rsidRPr="00633B8D" w:rsidRDefault="00633B8D" w:rsidP="00060EB1">
            <w:pPr>
              <w:numPr>
                <w:ilvl w:val="0"/>
                <w:numId w:val="142"/>
              </w:numPr>
              <w:spacing w:before="60" w:after="60" w:line="240" w:lineRule="auto"/>
              <w:ind w:left="414" w:hanging="357"/>
              <w:rPr>
                <w:i/>
                <w:sz w:val="18"/>
                <w:szCs w:val="18"/>
              </w:rPr>
            </w:pPr>
            <w:r w:rsidRPr="00B519F1">
              <w:rPr>
                <w:sz w:val="18"/>
                <w:szCs w:val="18"/>
                <w:u w:val="single"/>
              </w:rPr>
              <w:t>Demonstration on BRS conventions contribution  to at least one additional indicator under the SDG framework</w:t>
            </w:r>
            <w:r w:rsidRPr="00633B8D">
              <w:rPr>
                <w:sz w:val="18"/>
                <w:szCs w:val="18"/>
              </w:rPr>
              <w:t xml:space="preserve"> (</w:t>
            </w:r>
            <w:r w:rsidRPr="00633B8D">
              <w:rPr>
                <w:rFonts w:eastAsia="Times New Roman"/>
                <w:sz w:val="18"/>
                <w:szCs w:val="18"/>
              </w:rPr>
              <w:t>subject to the availability of funding)</w:t>
            </w:r>
            <w:r w:rsidRPr="00633B8D">
              <w:rPr>
                <w:sz w:val="18"/>
                <w:szCs w:val="18"/>
              </w:rPr>
              <w:t xml:space="preserve"> : The contribution of the Basel Convention towards indicator 14.1, in particular with regard to the plastic pollution under the SDG framework was demonstrated through the participation in numerous events</w:t>
            </w:r>
            <w:r w:rsidRPr="00633B8D">
              <w:rPr>
                <w:rFonts w:eastAsia="Calibri"/>
                <w:sz w:val="18"/>
                <w:szCs w:val="18"/>
              </w:rPr>
              <w:t xml:space="preserve"> </w:t>
            </w:r>
            <w:r w:rsidRPr="00633B8D">
              <w:rPr>
                <w:sz w:val="18"/>
                <w:szCs w:val="18"/>
              </w:rPr>
              <w:t>Updating of database for the SDG indicator 12.4.1 is facilitated (</w:t>
            </w:r>
            <w:r w:rsidRPr="00633B8D">
              <w:rPr>
                <w:rFonts w:eastAsia="Times New Roman"/>
                <w:sz w:val="18"/>
                <w:szCs w:val="18"/>
              </w:rPr>
              <w:t>subject to the availability of funding)</w:t>
            </w:r>
            <w:r w:rsidRPr="00633B8D">
              <w:rPr>
                <w:sz w:val="18"/>
                <w:szCs w:val="18"/>
              </w:rPr>
              <w:t xml:space="preserve"> :</w:t>
            </w:r>
            <w:r w:rsidRPr="00633B8D">
              <w:rPr>
                <w:rFonts w:eastAsia="Calibri"/>
                <w:sz w:val="18"/>
                <w:szCs w:val="18"/>
              </w:rPr>
              <w:t xml:space="preserve"> no funding was available for this activity. </w:t>
            </w:r>
          </w:p>
        </w:tc>
      </w:tr>
      <w:tr w:rsidR="00633B8D" w:rsidRPr="00633B8D" w14:paraId="13586DA1" w14:textId="77777777" w:rsidTr="00F33EE9">
        <w:trPr>
          <w:trHeight w:val="380"/>
        </w:trPr>
        <w:tc>
          <w:tcPr>
            <w:tcW w:w="1843" w:type="dxa"/>
            <w:vMerge w:val="restart"/>
            <w:tcBorders>
              <w:top w:val="single" w:sz="4" w:space="0" w:color="auto"/>
            </w:tcBorders>
          </w:tcPr>
          <w:p w14:paraId="39ED6FAA" w14:textId="77777777" w:rsidR="00633B8D" w:rsidRPr="00633B8D" w:rsidRDefault="00633B8D" w:rsidP="00633B8D">
            <w:pPr>
              <w:spacing w:before="60" w:after="60" w:line="240" w:lineRule="auto"/>
              <w:rPr>
                <w:b/>
                <w:bCs/>
                <w:sz w:val="18"/>
                <w:szCs w:val="18"/>
              </w:rPr>
            </w:pPr>
          </w:p>
        </w:tc>
        <w:tc>
          <w:tcPr>
            <w:tcW w:w="8550" w:type="dxa"/>
            <w:vAlign w:val="center"/>
          </w:tcPr>
          <w:p w14:paraId="64E1A59F" w14:textId="77777777" w:rsidR="00633B8D" w:rsidRPr="00633B8D" w:rsidRDefault="00633B8D" w:rsidP="00633B8D">
            <w:pPr>
              <w:spacing w:before="60" w:after="60" w:line="240" w:lineRule="auto"/>
              <w:rPr>
                <w:b/>
                <w:sz w:val="18"/>
                <w:szCs w:val="18"/>
                <w:lang w:eastAsia="en-GB"/>
              </w:rPr>
            </w:pPr>
            <w:r w:rsidRPr="00633B8D">
              <w:rPr>
                <w:b/>
                <w:sz w:val="18"/>
                <w:szCs w:val="18"/>
                <w:lang w:eastAsia="en-GB"/>
              </w:rPr>
              <w:t xml:space="preserve">Component 33.2: </w:t>
            </w:r>
            <w:r w:rsidRPr="00633B8D">
              <w:rPr>
                <w:b/>
                <w:bCs/>
                <w:sz w:val="18"/>
                <w:szCs w:val="18"/>
              </w:rPr>
              <w:t xml:space="preserve">National legislation, illegal traffic and trade, and enforcement under the Basel, </w:t>
            </w:r>
            <w:proofErr w:type="gramStart"/>
            <w:r w:rsidRPr="00633B8D">
              <w:rPr>
                <w:b/>
                <w:bCs/>
                <w:sz w:val="18"/>
                <w:szCs w:val="18"/>
              </w:rPr>
              <w:t>Rotterdam</w:t>
            </w:r>
            <w:proofErr w:type="gramEnd"/>
            <w:r w:rsidRPr="00633B8D">
              <w:rPr>
                <w:b/>
                <w:bCs/>
                <w:sz w:val="18"/>
                <w:szCs w:val="18"/>
              </w:rPr>
              <w:t xml:space="preserve"> and Stockholm conventions</w:t>
            </w:r>
          </w:p>
          <w:p w14:paraId="3F9BAEEF" w14:textId="2DEBB891" w:rsidR="00633B8D" w:rsidRPr="00633B8D" w:rsidRDefault="00633B8D" w:rsidP="00633B8D">
            <w:pPr>
              <w:spacing w:before="60" w:after="60" w:line="240" w:lineRule="auto"/>
              <w:rPr>
                <w:b/>
                <w:sz w:val="18"/>
                <w:szCs w:val="18"/>
                <w:lang w:eastAsia="en-GB"/>
              </w:rPr>
            </w:pPr>
            <w:r w:rsidRPr="00633B8D">
              <w:rPr>
                <w:b/>
                <w:sz w:val="18"/>
                <w:szCs w:val="18"/>
                <w:lang w:eastAsia="en-GB"/>
              </w:rPr>
              <w:t>Outcomes</w:t>
            </w:r>
            <w:r w:rsidR="00751041">
              <w:rPr>
                <w:b/>
                <w:sz w:val="18"/>
                <w:szCs w:val="18"/>
                <w:lang w:eastAsia="en-GB"/>
              </w:rPr>
              <w:t xml:space="preserve"> achieved</w:t>
            </w:r>
            <w:r w:rsidRPr="00633B8D">
              <w:rPr>
                <w:b/>
                <w:sz w:val="18"/>
                <w:szCs w:val="18"/>
                <w:lang w:eastAsia="en-GB"/>
              </w:rPr>
              <w:t>:</w:t>
            </w:r>
          </w:p>
          <w:p w14:paraId="5292EF6C" w14:textId="77777777" w:rsidR="00633B8D" w:rsidRPr="00633B8D" w:rsidRDefault="00633B8D" w:rsidP="00633B8D">
            <w:pPr>
              <w:spacing w:before="60" w:after="60" w:line="240" w:lineRule="auto"/>
              <w:rPr>
                <w:i/>
                <w:color w:val="44546A" w:themeColor="text2"/>
                <w:sz w:val="18"/>
                <w:szCs w:val="18"/>
                <w:lang w:eastAsia="en-GB"/>
              </w:rPr>
            </w:pPr>
            <w:r w:rsidRPr="00633B8D">
              <w:rPr>
                <w:bCs/>
                <w:sz w:val="18"/>
                <w:szCs w:val="18"/>
              </w:rPr>
              <w:t xml:space="preserve">Parties have a better understanding of and are in a better position to develop legal frameworks, prevent and combating illegal traffic and enforce the Basel, </w:t>
            </w:r>
            <w:proofErr w:type="gramStart"/>
            <w:r w:rsidRPr="00633B8D">
              <w:rPr>
                <w:bCs/>
                <w:sz w:val="18"/>
                <w:szCs w:val="18"/>
              </w:rPr>
              <w:t>Rotterdam</w:t>
            </w:r>
            <w:proofErr w:type="gramEnd"/>
            <w:r w:rsidRPr="00633B8D">
              <w:rPr>
                <w:bCs/>
                <w:sz w:val="18"/>
                <w:szCs w:val="18"/>
              </w:rPr>
              <w:t xml:space="preserve"> and Stockholm conventions</w:t>
            </w:r>
          </w:p>
          <w:p w14:paraId="69F7F1F3" w14:textId="00326FDE" w:rsidR="00633B8D" w:rsidRPr="00633B8D" w:rsidRDefault="00633B8D" w:rsidP="00633B8D">
            <w:pPr>
              <w:spacing w:before="60" w:after="60" w:line="240" w:lineRule="auto"/>
              <w:rPr>
                <w:b/>
                <w:sz w:val="18"/>
                <w:szCs w:val="18"/>
                <w:lang w:eastAsia="en-GB"/>
              </w:rPr>
            </w:pPr>
            <w:r w:rsidRPr="00633B8D">
              <w:rPr>
                <w:b/>
                <w:sz w:val="18"/>
                <w:szCs w:val="18"/>
                <w:lang w:eastAsia="en-GB"/>
              </w:rPr>
              <w:t>Activities</w:t>
            </w:r>
            <w:r w:rsidR="00751041">
              <w:rPr>
                <w:b/>
                <w:sz w:val="18"/>
                <w:szCs w:val="18"/>
                <w:lang w:eastAsia="en-GB"/>
              </w:rPr>
              <w:t xml:space="preserve"> implemented</w:t>
            </w:r>
            <w:r w:rsidRPr="00633B8D">
              <w:rPr>
                <w:b/>
                <w:sz w:val="18"/>
                <w:szCs w:val="18"/>
                <w:lang w:eastAsia="en-GB"/>
              </w:rPr>
              <w:t>:</w:t>
            </w:r>
          </w:p>
          <w:tbl>
            <w:tblPr>
              <w:tblW w:w="8640" w:type="dxa"/>
              <w:tblLayout w:type="fixed"/>
              <w:tblLook w:val="04A0" w:firstRow="1" w:lastRow="0" w:firstColumn="1" w:lastColumn="0" w:noHBand="0" w:noVBand="1"/>
            </w:tblPr>
            <w:tblGrid>
              <w:gridCol w:w="8640"/>
            </w:tblGrid>
            <w:tr w:rsidR="00633B8D" w:rsidRPr="00633B8D" w14:paraId="606826DD" w14:textId="77777777" w:rsidTr="00B9470D">
              <w:trPr>
                <w:trHeight w:val="300"/>
              </w:trPr>
              <w:tc>
                <w:tcPr>
                  <w:tcW w:w="8640" w:type="dxa"/>
                  <w:tcBorders>
                    <w:top w:val="nil"/>
                    <w:left w:val="nil"/>
                    <w:bottom w:val="nil"/>
                    <w:right w:val="nil"/>
                  </w:tcBorders>
                  <w:shd w:val="clear" w:color="000000" w:fill="FFFFFF"/>
                  <w:noWrap/>
                  <w:hideMark/>
                </w:tcPr>
                <w:p w14:paraId="6809F0CF" w14:textId="77777777" w:rsidR="00633B8D" w:rsidRPr="00633B8D" w:rsidRDefault="00633B8D" w:rsidP="00633B8D">
                  <w:pPr>
                    <w:numPr>
                      <w:ilvl w:val="0"/>
                      <w:numId w:val="258"/>
                    </w:numPr>
                    <w:spacing w:after="0" w:line="240" w:lineRule="auto"/>
                    <w:contextualSpacing/>
                    <w:rPr>
                      <w:rFonts w:eastAsia="Times New Roman"/>
                      <w:color w:val="000000"/>
                      <w:sz w:val="18"/>
                      <w:szCs w:val="18"/>
                    </w:rPr>
                  </w:pPr>
                  <w:r w:rsidRPr="00633B8D">
                    <w:rPr>
                      <w:rFonts w:eastAsia="Times New Roman"/>
                      <w:color w:val="000000"/>
                      <w:sz w:val="18"/>
                      <w:szCs w:val="18"/>
                    </w:rPr>
                    <w:t xml:space="preserve">The Secretariat assisted Parties to the Basel Convention on request to address six alleged cases of illegal traffic and resolve differences between </w:t>
                  </w:r>
                  <w:proofErr w:type="gramStart"/>
                  <w:r w:rsidRPr="00633B8D">
                    <w:rPr>
                      <w:rFonts w:eastAsia="Times New Roman"/>
                      <w:color w:val="000000"/>
                      <w:sz w:val="18"/>
                      <w:szCs w:val="18"/>
                    </w:rPr>
                    <w:t>Parties;</w:t>
                  </w:r>
                  <w:proofErr w:type="gramEnd"/>
                </w:p>
              </w:tc>
            </w:tr>
            <w:tr w:rsidR="00633B8D" w:rsidRPr="00633B8D" w14:paraId="409046F5" w14:textId="77777777" w:rsidTr="00B9470D">
              <w:trPr>
                <w:trHeight w:val="300"/>
              </w:trPr>
              <w:tc>
                <w:tcPr>
                  <w:tcW w:w="8640" w:type="dxa"/>
                  <w:tcBorders>
                    <w:top w:val="nil"/>
                    <w:left w:val="nil"/>
                    <w:bottom w:val="nil"/>
                    <w:right w:val="nil"/>
                  </w:tcBorders>
                  <w:shd w:val="clear" w:color="000000" w:fill="FFFFFF"/>
                  <w:noWrap/>
                  <w:hideMark/>
                </w:tcPr>
                <w:p w14:paraId="16A7DB2F" w14:textId="7C31DC41" w:rsidR="00633B8D" w:rsidRPr="00633B8D" w:rsidRDefault="00633B8D" w:rsidP="00B4686A">
                  <w:pPr>
                    <w:numPr>
                      <w:ilvl w:val="0"/>
                      <w:numId w:val="258"/>
                    </w:numPr>
                    <w:spacing w:after="60" w:line="240" w:lineRule="auto"/>
                    <w:ind w:left="357" w:hanging="357"/>
                    <w:rPr>
                      <w:rFonts w:eastAsia="Times New Roman"/>
                      <w:color w:val="000000"/>
                      <w:sz w:val="18"/>
                      <w:szCs w:val="18"/>
                    </w:rPr>
                  </w:pPr>
                  <w:r w:rsidRPr="00633B8D">
                    <w:rPr>
                      <w:rFonts w:eastAsia="Times New Roman"/>
                      <w:color w:val="000000"/>
                      <w:sz w:val="18"/>
                      <w:szCs w:val="18"/>
                    </w:rPr>
                    <w:lastRenderedPageBreak/>
                    <w:t>Collect</w:t>
                  </w:r>
                  <w:r w:rsidR="00751041">
                    <w:rPr>
                      <w:rFonts w:eastAsia="Times New Roman"/>
                      <w:color w:val="000000"/>
                      <w:sz w:val="18"/>
                      <w:szCs w:val="18"/>
                    </w:rPr>
                    <w:t>ed</w:t>
                  </w:r>
                  <w:r w:rsidRPr="00633B8D">
                    <w:rPr>
                      <w:rFonts w:eastAsia="Times New Roman"/>
                      <w:color w:val="000000"/>
                      <w:sz w:val="18"/>
                      <w:szCs w:val="18"/>
                    </w:rPr>
                    <w:t>, organize</w:t>
                  </w:r>
                  <w:r w:rsidR="00751041">
                    <w:rPr>
                      <w:rFonts w:eastAsia="Times New Roman"/>
                      <w:color w:val="000000"/>
                      <w:sz w:val="18"/>
                      <w:szCs w:val="18"/>
                    </w:rPr>
                    <w:t>d</w:t>
                  </w:r>
                  <w:r w:rsidRPr="00633B8D">
                    <w:rPr>
                      <w:rFonts w:eastAsia="Times New Roman"/>
                      <w:color w:val="000000"/>
                      <w:sz w:val="18"/>
                      <w:szCs w:val="18"/>
                    </w:rPr>
                    <w:t xml:space="preserve"> and </w:t>
                  </w:r>
                  <w:proofErr w:type="spellStart"/>
                  <w:r w:rsidRPr="00633B8D">
                    <w:rPr>
                      <w:rFonts w:eastAsia="Times New Roman"/>
                      <w:color w:val="000000"/>
                      <w:sz w:val="18"/>
                      <w:szCs w:val="18"/>
                    </w:rPr>
                    <w:t>disseminate</w:t>
                  </w:r>
                  <w:r w:rsidR="00751041">
                    <w:rPr>
                      <w:rFonts w:eastAsia="Times New Roman"/>
                      <w:color w:val="000000"/>
                      <w:sz w:val="18"/>
                      <w:szCs w:val="18"/>
                    </w:rPr>
                    <w:t>c</w:t>
                  </w:r>
                  <w:proofErr w:type="spellEnd"/>
                  <w:r w:rsidRPr="00633B8D">
                    <w:rPr>
                      <w:rFonts w:eastAsia="Times New Roman"/>
                      <w:color w:val="000000"/>
                      <w:sz w:val="18"/>
                      <w:szCs w:val="18"/>
                    </w:rPr>
                    <w:t xml:space="preserve"> legislation provided by Parties to the Basel, </w:t>
                  </w:r>
                  <w:proofErr w:type="gramStart"/>
                  <w:r w:rsidRPr="00633B8D">
                    <w:rPr>
                      <w:rFonts w:eastAsia="Times New Roman"/>
                      <w:color w:val="000000"/>
                      <w:sz w:val="18"/>
                      <w:szCs w:val="18"/>
                    </w:rPr>
                    <w:t>Rotterdam</w:t>
                  </w:r>
                  <w:proofErr w:type="gramEnd"/>
                  <w:r w:rsidRPr="00633B8D">
                    <w:rPr>
                      <w:rFonts w:eastAsia="Times New Roman"/>
                      <w:color w:val="000000"/>
                      <w:sz w:val="18"/>
                      <w:szCs w:val="18"/>
                    </w:rPr>
                    <w:t xml:space="preserve"> and Stockholm conventions, as well as other legal information (staff costs only);</w:t>
                  </w:r>
                </w:p>
              </w:tc>
            </w:tr>
            <w:tr w:rsidR="00633B8D" w:rsidRPr="00633B8D" w14:paraId="45612334" w14:textId="77777777" w:rsidTr="00B9470D">
              <w:trPr>
                <w:trHeight w:val="300"/>
              </w:trPr>
              <w:tc>
                <w:tcPr>
                  <w:tcW w:w="8640" w:type="dxa"/>
                  <w:tcBorders>
                    <w:top w:val="nil"/>
                    <w:left w:val="nil"/>
                    <w:bottom w:val="nil"/>
                    <w:right w:val="nil"/>
                  </w:tcBorders>
                  <w:shd w:val="clear" w:color="000000" w:fill="FFFFFF"/>
                  <w:noWrap/>
                  <w:hideMark/>
                </w:tcPr>
                <w:p w14:paraId="79FEF746" w14:textId="77777777" w:rsidR="00633B8D" w:rsidRPr="00633B8D" w:rsidRDefault="00633B8D" w:rsidP="00633B8D">
                  <w:pPr>
                    <w:numPr>
                      <w:ilvl w:val="0"/>
                      <w:numId w:val="258"/>
                    </w:numPr>
                    <w:spacing w:after="0" w:line="240" w:lineRule="auto"/>
                    <w:contextualSpacing/>
                    <w:rPr>
                      <w:rFonts w:eastAsia="Times New Roman"/>
                      <w:color w:val="000000"/>
                      <w:sz w:val="18"/>
                      <w:szCs w:val="18"/>
                    </w:rPr>
                  </w:pPr>
                  <w:r w:rsidRPr="00633B8D">
                    <w:rPr>
                      <w:rFonts w:eastAsia="Times New Roman"/>
                      <w:color w:val="000000"/>
                      <w:sz w:val="18"/>
                      <w:szCs w:val="18"/>
                    </w:rPr>
                    <w:t xml:space="preserve">Synergies in preventing and combating illegal traffic and trade in hazardous chemicals and wastes under the Basel, Rotterdam and Stockholm conventions were promoted through the regional training workshops for Eastern Europe, and Asia and the Pacific regions. The latter was postponed </w:t>
                  </w:r>
                  <w:proofErr w:type="gramStart"/>
                  <w:r w:rsidRPr="00633B8D">
                    <w:rPr>
                      <w:rFonts w:eastAsia="Times New Roman"/>
                      <w:color w:val="000000"/>
                      <w:sz w:val="18"/>
                      <w:szCs w:val="18"/>
                    </w:rPr>
                    <w:t>to take</w:t>
                  </w:r>
                  <w:proofErr w:type="gramEnd"/>
                  <w:r w:rsidRPr="00633B8D">
                    <w:rPr>
                      <w:rFonts w:eastAsia="Times New Roman"/>
                      <w:color w:val="000000"/>
                      <w:sz w:val="18"/>
                      <w:szCs w:val="18"/>
                    </w:rPr>
                    <w:t xml:space="preserve"> place to 2022 to allow hybrid format (see more information in POW 13).</w:t>
                  </w:r>
                </w:p>
              </w:tc>
            </w:tr>
            <w:tr w:rsidR="00633B8D" w:rsidRPr="00633B8D" w14:paraId="4E303136" w14:textId="77777777" w:rsidTr="00B9470D">
              <w:trPr>
                <w:trHeight w:val="300"/>
              </w:trPr>
              <w:tc>
                <w:tcPr>
                  <w:tcW w:w="8640" w:type="dxa"/>
                  <w:tcBorders>
                    <w:top w:val="nil"/>
                    <w:left w:val="nil"/>
                    <w:bottom w:val="nil"/>
                    <w:right w:val="nil"/>
                  </w:tcBorders>
                  <w:shd w:val="clear" w:color="000000" w:fill="FFFFFF"/>
                  <w:noWrap/>
                  <w:hideMark/>
                </w:tcPr>
                <w:p w14:paraId="3A905596" w14:textId="5CBA855E" w:rsidR="00633B8D" w:rsidRPr="00633B8D" w:rsidRDefault="00633B8D" w:rsidP="00887AF4">
                  <w:pPr>
                    <w:numPr>
                      <w:ilvl w:val="0"/>
                      <w:numId w:val="258"/>
                    </w:numPr>
                    <w:spacing w:before="60" w:after="60" w:line="240" w:lineRule="auto"/>
                    <w:ind w:left="357" w:hanging="357"/>
                    <w:rPr>
                      <w:rFonts w:eastAsia="Times New Roman"/>
                      <w:color w:val="000000"/>
                      <w:sz w:val="18"/>
                      <w:szCs w:val="18"/>
                    </w:rPr>
                  </w:pPr>
                  <w:r w:rsidRPr="00633B8D">
                    <w:rPr>
                      <w:rFonts w:eastAsia="Times New Roman"/>
                      <w:color w:val="000000"/>
                      <w:sz w:val="18"/>
                      <w:szCs w:val="18"/>
                    </w:rPr>
                    <w:t>The Secretariat cooperated with other MEAs and partners (</w:t>
                  </w:r>
                  <w:proofErr w:type="gramStart"/>
                  <w:r w:rsidRPr="00633B8D">
                    <w:rPr>
                      <w:rFonts w:eastAsia="Times New Roman"/>
                      <w:color w:val="000000"/>
                      <w:sz w:val="18"/>
                      <w:szCs w:val="18"/>
                    </w:rPr>
                    <w:t>e.g.</w:t>
                  </w:r>
                  <w:proofErr w:type="gramEnd"/>
                  <w:r w:rsidRPr="00633B8D">
                    <w:rPr>
                      <w:rFonts w:eastAsia="Times New Roman"/>
                      <w:color w:val="000000"/>
                      <w:sz w:val="18"/>
                      <w:szCs w:val="18"/>
                    </w:rPr>
                    <w:t xml:space="preserve"> IMPEL, INECE, UNEP, REN WCO, GCI, INTERPOL) on activities aimed at preventing and combating illegal traffic and trade (staff costs only). A detailed description is available in the information document UNEP/CHW.15/INF/41-UNEP/FAO/RC/COP.10/INF/24- UNEP/POPS/COP.10/21/INF/45</w:t>
                  </w:r>
                </w:p>
              </w:tc>
            </w:tr>
          </w:tbl>
          <w:p w14:paraId="29DCB6AA" w14:textId="77777777" w:rsidR="00633B8D" w:rsidRPr="00633B8D" w:rsidRDefault="00633B8D" w:rsidP="00633B8D">
            <w:pPr>
              <w:spacing w:before="60" w:after="60" w:line="240" w:lineRule="auto"/>
              <w:rPr>
                <w:i/>
                <w:color w:val="44546A" w:themeColor="text2"/>
                <w:sz w:val="18"/>
                <w:szCs w:val="18"/>
                <w:lang w:eastAsia="en-GB"/>
              </w:rPr>
            </w:pPr>
          </w:p>
        </w:tc>
      </w:tr>
      <w:tr w:rsidR="00633B8D" w:rsidRPr="00633B8D" w14:paraId="2757C4A9" w14:textId="77777777" w:rsidTr="00F33EE9">
        <w:trPr>
          <w:trHeight w:val="575"/>
        </w:trPr>
        <w:tc>
          <w:tcPr>
            <w:tcW w:w="1843" w:type="dxa"/>
            <w:vMerge/>
            <w:tcBorders>
              <w:top w:val="single" w:sz="4" w:space="0" w:color="auto"/>
              <w:bottom w:val="single" w:sz="4" w:space="0" w:color="auto"/>
            </w:tcBorders>
          </w:tcPr>
          <w:p w14:paraId="4272731C" w14:textId="77777777" w:rsidR="00633B8D" w:rsidRPr="00633B8D" w:rsidRDefault="00633B8D" w:rsidP="00633B8D">
            <w:pPr>
              <w:spacing w:before="60" w:after="60" w:line="240" w:lineRule="auto"/>
              <w:rPr>
                <w:b/>
                <w:bCs/>
                <w:sz w:val="18"/>
                <w:szCs w:val="18"/>
              </w:rPr>
            </w:pPr>
          </w:p>
        </w:tc>
        <w:tc>
          <w:tcPr>
            <w:tcW w:w="8550" w:type="dxa"/>
          </w:tcPr>
          <w:p w14:paraId="3BB6C6CC" w14:textId="7A9B4CAC" w:rsidR="00633B8D" w:rsidRPr="00633B8D" w:rsidRDefault="00751041" w:rsidP="00633B8D">
            <w:pPr>
              <w:tabs>
                <w:tab w:val="left" w:pos="1157"/>
              </w:tabs>
              <w:suppressAutoHyphens/>
              <w:spacing w:before="60" w:after="60" w:line="240" w:lineRule="auto"/>
              <w:rPr>
                <w:i/>
                <w:sz w:val="18"/>
                <w:szCs w:val="18"/>
                <w:lang w:eastAsia="en-GB"/>
              </w:rPr>
            </w:pPr>
            <w:r>
              <w:rPr>
                <w:b/>
                <w:sz w:val="18"/>
                <w:szCs w:val="18"/>
                <w:lang w:eastAsia="en-GB"/>
              </w:rPr>
              <w:t>Evaluation as per the i</w:t>
            </w:r>
            <w:r w:rsidR="00633B8D" w:rsidRPr="00633B8D">
              <w:rPr>
                <w:b/>
                <w:sz w:val="18"/>
                <w:szCs w:val="18"/>
                <w:lang w:eastAsia="en-GB"/>
              </w:rPr>
              <w:t xml:space="preserve">ndicators of achievement: </w:t>
            </w:r>
          </w:p>
          <w:p w14:paraId="6DF560D7" w14:textId="1E38817F" w:rsidR="00633B8D" w:rsidRPr="00633B8D" w:rsidRDefault="00633B8D" w:rsidP="00B519F1">
            <w:pPr>
              <w:numPr>
                <w:ilvl w:val="0"/>
                <w:numId w:val="144"/>
              </w:numPr>
              <w:spacing w:after="80" w:line="240" w:lineRule="auto"/>
              <w:ind w:left="414" w:hanging="357"/>
              <w:rPr>
                <w:sz w:val="18"/>
                <w:szCs w:val="18"/>
              </w:rPr>
            </w:pPr>
            <w:r w:rsidRPr="00F2073A">
              <w:rPr>
                <w:sz w:val="18"/>
                <w:szCs w:val="18"/>
              </w:rPr>
              <w:t>Texts of national legislation and other measures adopted by Parties are collected, organized and made available on the Conventions’ websites in a timely manner</w:t>
            </w:r>
            <w:r w:rsidRPr="00633B8D">
              <w:rPr>
                <w:sz w:val="18"/>
                <w:szCs w:val="18"/>
              </w:rPr>
              <w:t>:</w:t>
            </w:r>
            <w:r w:rsidRPr="00633B8D">
              <w:rPr>
                <w:rFonts w:eastAsia="Calibri"/>
                <w:sz w:val="18"/>
                <w:szCs w:val="18"/>
              </w:rPr>
              <w:t xml:space="preserve"> Texts of national legislation and other measures are available on the Basel Convention website for 140 Parties and on the Rotterdam Convention website for 25 </w:t>
            </w:r>
            <w:proofErr w:type="gramStart"/>
            <w:r w:rsidRPr="00633B8D">
              <w:rPr>
                <w:rFonts w:eastAsia="Calibri"/>
                <w:sz w:val="18"/>
                <w:szCs w:val="18"/>
              </w:rPr>
              <w:t>Parties</w:t>
            </w:r>
            <w:r w:rsidR="00DE4F06">
              <w:rPr>
                <w:rFonts w:eastAsia="Calibri"/>
                <w:sz w:val="18"/>
                <w:szCs w:val="18"/>
              </w:rPr>
              <w:t>;</w:t>
            </w:r>
            <w:proofErr w:type="gramEnd"/>
          </w:p>
          <w:p w14:paraId="7991050C" w14:textId="77777777" w:rsidR="00633B8D" w:rsidRPr="00633B8D" w:rsidRDefault="00633B8D" w:rsidP="00B519F1">
            <w:pPr>
              <w:numPr>
                <w:ilvl w:val="0"/>
                <w:numId w:val="144"/>
              </w:numPr>
              <w:spacing w:after="80" w:line="240" w:lineRule="auto"/>
              <w:ind w:left="414" w:hanging="357"/>
              <w:rPr>
                <w:sz w:val="18"/>
                <w:szCs w:val="18"/>
              </w:rPr>
            </w:pPr>
            <w:r w:rsidRPr="00F2073A">
              <w:rPr>
                <w:sz w:val="18"/>
                <w:szCs w:val="18"/>
              </w:rPr>
              <w:t>Legal information is collected, organized and made available on the Conventions’ websites in a timely manner</w:t>
            </w:r>
            <w:r w:rsidRPr="00633B8D">
              <w:rPr>
                <w:sz w:val="18"/>
                <w:szCs w:val="18"/>
              </w:rPr>
              <w:t>:</w:t>
            </w:r>
            <w:r w:rsidRPr="00633B8D">
              <w:rPr>
                <w:rFonts w:eastAsia="Calibri"/>
                <w:sz w:val="18"/>
                <w:szCs w:val="18"/>
              </w:rPr>
              <w:t xml:space="preserve"> Information was made available on the respective Conventions’ websites including related </w:t>
            </w:r>
            <w:proofErr w:type="gramStart"/>
            <w:r w:rsidRPr="00633B8D">
              <w:rPr>
                <w:rFonts w:eastAsia="Calibri"/>
                <w:sz w:val="18"/>
                <w:szCs w:val="18"/>
              </w:rPr>
              <w:t>to:</w:t>
            </w:r>
            <w:proofErr w:type="gramEnd"/>
            <w:r w:rsidRPr="00633B8D">
              <w:rPr>
                <w:rFonts w:eastAsia="Calibri"/>
                <w:sz w:val="18"/>
                <w:szCs w:val="18"/>
              </w:rPr>
              <w:t xml:space="preserve"> country contacts (new designations and updates); notifications; and Basel Convention notifications of national definitions of hazardous wastes, import/export prohibitions and Article 11 agreements and arrangements were automated in relation to information transmitted within national reports; </w:t>
            </w:r>
          </w:p>
          <w:p w14:paraId="4B7BA1C2" w14:textId="474CCF59" w:rsidR="00633B8D" w:rsidRPr="00633B8D" w:rsidRDefault="00633B8D" w:rsidP="00B519F1">
            <w:pPr>
              <w:numPr>
                <w:ilvl w:val="0"/>
                <w:numId w:val="144"/>
              </w:numPr>
              <w:spacing w:after="80" w:line="240" w:lineRule="auto"/>
              <w:ind w:left="414" w:hanging="357"/>
              <w:rPr>
                <w:sz w:val="18"/>
                <w:szCs w:val="18"/>
              </w:rPr>
            </w:pPr>
            <w:r w:rsidRPr="00633B8D">
              <w:rPr>
                <w:sz w:val="18"/>
                <w:szCs w:val="18"/>
              </w:rPr>
              <w:t xml:space="preserve">Parties’ requests for assistance in resolving cases of illegal traffic were dealt with to their </w:t>
            </w:r>
            <w:proofErr w:type="gramStart"/>
            <w:r w:rsidRPr="00633B8D">
              <w:rPr>
                <w:sz w:val="18"/>
                <w:szCs w:val="18"/>
              </w:rPr>
              <w:t>satisfaction</w:t>
            </w:r>
            <w:r w:rsidR="00DE4F06">
              <w:rPr>
                <w:sz w:val="18"/>
                <w:szCs w:val="18"/>
              </w:rPr>
              <w:t>;</w:t>
            </w:r>
            <w:proofErr w:type="gramEnd"/>
          </w:p>
          <w:p w14:paraId="60F967D1" w14:textId="6CEA3997" w:rsidR="00633B8D" w:rsidRPr="00633B8D" w:rsidRDefault="00633B8D" w:rsidP="00B519F1">
            <w:pPr>
              <w:numPr>
                <w:ilvl w:val="0"/>
                <w:numId w:val="144"/>
              </w:numPr>
              <w:spacing w:after="80" w:line="240" w:lineRule="auto"/>
              <w:ind w:left="414" w:hanging="357"/>
              <w:rPr>
                <w:rFonts w:eastAsiaTheme="minorEastAsia"/>
                <w:sz w:val="20"/>
                <w:szCs w:val="20"/>
              </w:rPr>
            </w:pPr>
            <w:r w:rsidRPr="00633B8D">
              <w:rPr>
                <w:sz w:val="18"/>
                <w:szCs w:val="18"/>
              </w:rPr>
              <w:t xml:space="preserve">Participation in at least 3 activities on enforcement matters organized by or in cooperation with other MEAs and partners: </w:t>
            </w:r>
            <w:r w:rsidR="00751041">
              <w:rPr>
                <w:sz w:val="18"/>
                <w:szCs w:val="18"/>
              </w:rPr>
              <w:t>T</w:t>
            </w:r>
            <w:r w:rsidRPr="00633B8D">
              <w:rPr>
                <w:sz w:val="18"/>
                <w:szCs w:val="18"/>
              </w:rPr>
              <w:t xml:space="preserve">he Secretariat supported </w:t>
            </w:r>
            <w:r w:rsidRPr="00633B8D">
              <w:rPr>
                <w:rFonts w:eastAsia="Calibri"/>
                <w:sz w:val="18"/>
                <w:szCs w:val="18"/>
              </w:rPr>
              <w:t xml:space="preserve">the WCO-led Demeter enforcement operations VI and VII and the national training workshops under the SIDA–WCO Trade Facilitation and Customs Modernization (TFCM) Programme for Sustainable Development in Sub–Saharan Africa. Also, the Secretariat co-organized together with FAO and OECD the webinar on Addressing illegal trade and traffic of industrial chemicals, pesticides and waste for sound management of chemicals and waste beyond 2020 held on 21 March </w:t>
            </w:r>
            <w:proofErr w:type="gramStart"/>
            <w:r w:rsidRPr="00633B8D">
              <w:rPr>
                <w:rFonts w:eastAsia="Calibri"/>
                <w:sz w:val="18"/>
                <w:szCs w:val="18"/>
              </w:rPr>
              <w:t>2021</w:t>
            </w:r>
            <w:r w:rsidR="00DE4F06">
              <w:rPr>
                <w:rFonts w:eastAsia="Calibri"/>
                <w:sz w:val="18"/>
                <w:szCs w:val="18"/>
              </w:rPr>
              <w:t>;</w:t>
            </w:r>
            <w:proofErr w:type="gramEnd"/>
          </w:p>
          <w:p w14:paraId="5B109CAF" w14:textId="70B0511C" w:rsidR="00633B8D" w:rsidRPr="00633B8D" w:rsidRDefault="00633B8D" w:rsidP="00B519F1">
            <w:pPr>
              <w:numPr>
                <w:ilvl w:val="0"/>
                <w:numId w:val="144"/>
              </w:numPr>
              <w:tabs>
                <w:tab w:val="left" w:pos="1157"/>
              </w:tabs>
              <w:suppressAutoHyphens/>
              <w:spacing w:after="80" w:line="240" w:lineRule="auto"/>
              <w:ind w:left="414" w:hanging="357"/>
              <w:rPr>
                <w:i/>
                <w:sz w:val="18"/>
                <w:szCs w:val="18"/>
              </w:rPr>
            </w:pPr>
            <w:r w:rsidRPr="00633B8D">
              <w:rPr>
                <w:sz w:val="18"/>
                <w:szCs w:val="18"/>
              </w:rPr>
              <w:t xml:space="preserve">Information is available on synergies in preventing and combating illegal traffic and trade in hazardous chemicals and wastes under the Basel, </w:t>
            </w:r>
            <w:proofErr w:type="gramStart"/>
            <w:r w:rsidRPr="00633B8D">
              <w:rPr>
                <w:sz w:val="18"/>
                <w:szCs w:val="18"/>
              </w:rPr>
              <w:t>Rotterdam</w:t>
            </w:r>
            <w:proofErr w:type="gramEnd"/>
            <w:r w:rsidRPr="00633B8D">
              <w:rPr>
                <w:sz w:val="18"/>
                <w:szCs w:val="18"/>
              </w:rPr>
              <w:t xml:space="preserve"> and Stockholm conventions: </w:t>
            </w:r>
            <w:proofErr w:type="spellStart"/>
            <w:r w:rsidRPr="00633B8D">
              <w:rPr>
                <w:sz w:val="18"/>
                <w:szCs w:val="18"/>
              </w:rPr>
              <w:t>programmes</w:t>
            </w:r>
            <w:proofErr w:type="spellEnd"/>
            <w:r w:rsidRPr="00633B8D">
              <w:rPr>
                <w:sz w:val="18"/>
                <w:szCs w:val="18"/>
              </w:rPr>
              <w:t xml:space="preserve"> of regional training workshops </w:t>
            </w:r>
            <w:r w:rsidRPr="00633B8D">
              <w:rPr>
                <w:rFonts w:eastAsia="Calibri"/>
                <w:sz w:val="18"/>
                <w:szCs w:val="18"/>
              </w:rPr>
              <w:t>which promoted synergies</w:t>
            </w:r>
            <w:r w:rsidRPr="00633B8D">
              <w:rPr>
                <w:sz w:val="18"/>
                <w:szCs w:val="18"/>
              </w:rPr>
              <w:t xml:space="preserve"> in preventing and combating illegal traffic and trade in hazardous chemicals and wastes under the Basel, Rotterdam and Stockholm conventions </w:t>
            </w:r>
            <w:r w:rsidRPr="00633B8D">
              <w:rPr>
                <w:rFonts w:eastAsia="Calibri"/>
                <w:sz w:val="18"/>
                <w:szCs w:val="18"/>
              </w:rPr>
              <w:t>included in the regional training workshops for Parties in Eastern Europe and Asia</w:t>
            </w:r>
            <w:r w:rsidR="00DE4F06">
              <w:rPr>
                <w:rFonts w:eastAsia="Calibri"/>
                <w:sz w:val="18"/>
                <w:szCs w:val="18"/>
              </w:rPr>
              <w:t>.</w:t>
            </w:r>
            <w:r w:rsidRPr="00633B8D">
              <w:rPr>
                <w:rFonts w:eastAsia="Calibri"/>
                <w:sz w:val="18"/>
                <w:szCs w:val="18"/>
              </w:rPr>
              <w:t xml:space="preserve"> </w:t>
            </w:r>
          </w:p>
        </w:tc>
      </w:tr>
      <w:tr w:rsidR="00F86553" w:rsidRPr="00633B8D" w14:paraId="1E977E0D" w14:textId="77777777" w:rsidTr="00F33EE9">
        <w:trPr>
          <w:trHeight w:val="2351"/>
        </w:trPr>
        <w:tc>
          <w:tcPr>
            <w:tcW w:w="10393" w:type="dxa"/>
            <w:gridSpan w:val="2"/>
          </w:tcPr>
          <w:p w14:paraId="4044E5D2" w14:textId="77777777" w:rsidR="00F86553" w:rsidRPr="00B519F1" w:rsidRDefault="00F86553" w:rsidP="00B4686A">
            <w:pPr>
              <w:tabs>
                <w:tab w:val="left" w:pos="1157"/>
              </w:tabs>
              <w:suppressAutoHyphens/>
              <w:spacing w:before="120" w:after="2"/>
              <w:rPr>
                <w:rFonts w:eastAsia="Calibri"/>
                <w:b/>
                <w:bCs/>
                <w:sz w:val="18"/>
                <w:szCs w:val="18"/>
                <w:u w:val="single"/>
              </w:rPr>
            </w:pPr>
            <w:r w:rsidRPr="00B519F1">
              <w:rPr>
                <w:rFonts w:eastAsia="Calibri"/>
                <w:b/>
                <w:bCs/>
                <w:sz w:val="18"/>
                <w:szCs w:val="18"/>
                <w:u w:val="single"/>
              </w:rPr>
              <w:t>Budget performance for 2020-2021</w:t>
            </w:r>
          </w:p>
          <w:p w14:paraId="2E318647" w14:textId="77777777" w:rsidR="00F86553" w:rsidRPr="00B519F1" w:rsidRDefault="00F86553" w:rsidP="00F86553">
            <w:pPr>
              <w:tabs>
                <w:tab w:val="left" w:pos="1157"/>
              </w:tabs>
              <w:suppressAutoHyphens/>
              <w:spacing w:before="2" w:after="2"/>
              <w:rPr>
                <w:rFonts w:eastAsia="Calibri"/>
                <w:b/>
                <w:bCs/>
                <w:sz w:val="18"/>
                <w:szCs w:val="18"/>
                <w:u w:val="single"/>
              </w:rPr>
            </w:pPr>
          </w:p>
          <w:tbl>
            <w:tblPr>
              <w:tblW w:w="9815" w:type="dxa"/>
              <w:tblLayout w:type="fixed"/>
              <w:tblLook w:val="04A0" w:firstRow="1" w:lastRow="0" w:firstColumn="1" w:lastColumn="0" w:noHBand="0" w:noVBand="1"/>
            </w:tblPr>
            <w:tblGrid>
              <w:gridCol w:w="1635"/>
              <w:gridCol w:w="1636"/>
              <w:gridCol w:w="1636"/>
              <w:gridCol w:w="1636"/>
              <w:gridCol w:w="1636"/>
              <w:gridCol w:w="1636"/>
            </w:tblGrid>
            <w:tr w:rsidR="00F86553" w:rsidRPr="008A3576" w14:paraId="164EBBC4" w14:textId="77777777" w:rsidTr="00B519F1">
              <w:trPr>
                <w:trHeight w:val="300"/>
              </w:trPr>
              <w:tc>
                <w:tcPr>
                  <w:tcW w:w="9815"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B03E31" w14:textId="77777777"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b/>
                      <w:bCs/>
                      <w:color w:val="000000"/>
                      <w:sz w:val="18"/>
                      <w:szCs w:val="18"/>
                      <w:lang w:val="en-GB" w:eastAsia="en-GB"/>
                    </w:rPr>
                    <w:t>Voluntary trust fund</w:t>
                  </w:r>
                </w:p>
              </w:tc>
            </w:tr>
            <w:tr w:rsidR="00F86553" w:rsidRPr="008A3576" w14:paraId="15897CE3" w14:textId="77777777" w:rsidTr="00B519F1">
              <w:trPr>
                <w:trHeight w:val="300"/>
              </w:trPr>
              <w:tc>
                <w:tcPr>
                  <w:tcW w:w="32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85F923"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Basel Convention (BDTF)</w:t>
                  </w:r>
                </w:p>
              </w:tc>
              <w:tc>
                <w:tcPr>
                  <w:tcW w:w="327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FB390A0"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Rotterdam Convention (RVTF)</w:t>
                  </w:r>
                </w:p>
              </w:tc>
              <w:tc>
                <w:tcPr>
                  <w:tcW w:w="327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6C02CF6"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Stockholm Convention (SVTF)</w:t>
                  </w:r>
                </w:p>
              </w:tc>
            </w:tr>
            <w:tr w:rsidR="00F86553" w:rsidRPr="008A3576" w14:paraId="20A48281" w14:textId="77777777" w:rsidTr="00B519F1">
              <w:trPr>
                <w:trHeight w:val="679"/>
              </w:trPr>
              <w:tc>
                <w:tcPr>
                  <w:tcW w:w="1635" w:type="dxa"/>
                  <w:tcBorders>
                    <w:top w:val="nil"/>
                    <w:left w:val="single" w:sz="4" w:space="0" w:color="auto"/>
                    <w:bottom w:val="single" w:sz="4" w:space="0" w:color="auto"/>
                    <w:right w:val="single" w:sz="4" w:space="0" w:color="auto"/>
                  </w:tcBorders>
                  <w:shd w:val="clear" w:color="000000" w:fill="FFFFFF"/>
                  <w:noWrap/>
                  <w:vAlign w:val="center"/>
                  <w:hideMark/>
                </w:tcPr>
                <w:p w14:paraId="5688C7B0"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636" w:type="dxa"/>
                  <w:tcBorders>
                    <w:top w:val="nil"/>
                    <w:left w:val="nil"/>
                    <w:bottom w:val="single" w:sz="4" w:space="0" w:color="auto"/>
                    <w:right w:val="single" w:sz="4" w:space="0" w:color="auto"/>
                  </w:tcBorders>
                  <w:shd w:val="clear" w:color="000000" w:fill="FFFFFF"/>
                  <w:noWrap/>
                  <w:vAlign w:val="center"/>
                  <w:hideMark/>
                </w:tcPr>
                <w:p w14:paraId="58617FC1"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36" w:type="dxa"/>
                  <w:tcBorders>
                    <w:top w:val="nil"/>
                    <w:left w:val="nil"/>
                    <w:bottom w:val="single" w:sz="4" w:space="0" w:color="auto"/>
                    <w:right w:val="single" w:sz="4" w:space="0" w:color="auto"/>
                  </w:tcBorders>
                  <w:shd w:val="clear" w:color="000000" w:fill="FFFFFF"/>
                  <w:noWrap/>
                  <w:vAlign w:val="center"/>
                  <w:hideMark/>
                </w:tcPr>
                <w:p w14:paraId="2F6F00A2"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636" w:type="dxa"/>
                  <w:tcBorders>
                    <w:top w:val="nil"/>
                    <w:left w:val="nil"/>
                    <w:bottom w:val="single" w:sz="4" w:space="0" w:color="auto"/>
                    <w:right w:val="single" w:sz="4" w:space="0" w:color="auto"/>
                  </w:tcBorders>
                  <w:shd w:val="clear" w:color="000000" w:fill="FFFFFF"/>
                  <w:noWrap/>
                  <w:vAlign w:val="center"/>
                  <w:hideMark/>
                </w:tcPr>
                <w:p w14:paraId="50780172"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36" w:type="dxa"/>
                  <w:tcBorders>
                    <w:top w:val="nil"/>
                    <w:left w:val="nil"/>
                    <w:bottom w:val="single" w:sz="4" w:space="0" w:color="auto"/>
                    <w:right w:val="single" w:sz="4" w:space="0" w:color="auto"/>
                  </w:tcBorders>
                  <w:shd w:val="clear" w:color="000000" w:fill="FFFFFF"/>
                  <w:noWrap/>
                  <w:vAlign w:val="center"/>
                  <w:hideMark/>
                </w:tcPr>
                <w:p w14:paraId="26DC4DE7"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636" w:type="dxa"/>
                  <w:tcBorders>
                    <w:top w:val="nil"/>
                    <w:left w:val="nil"/>
                    <w:bottom w:val="single" w:sz="4" w:space="0" w:color="auto"/>
                    <w:right w:val="single" w:sz="4" w:space="0" w:color="auto"/>
                  </w:tcBorders>
                  <w:shd w:val="clear" w:color="000000" w:fill="FFFFFF"/>
                  <w:noWrap/>
                  <w:vAlign w:val="center"/>
                  <w:hideMark/>
                </w:tcPr>
                <w:p w14:paraId="6CA56870"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r>
            <w:tr w:rsidR="00F86553" w:rsidRPr="00F86553" w14:paraId="757C5AE5" w14:textId="77777777" w:rsidTr="00B519F1">
              <w:trPr>
                <w:trHeight w:val="290"/>
              </w:trPr>
              <w:tc>
                <w:tcPr>
                  <w:tcW w:w="16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2F6567" w14:textId="77777777"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50,000</w:t>
                  </w:r>
                </w:p>
              </w:tc>
              <w:tc>
                <w:tcPr>
                  <w:tcW w:w="1636" w:type="dxa"/>
                  <w:tcBorders>
                    <w:top w:val="nil"/>
                    <w:left w:val="nil"/>
                    <w:bottom w:val="single" w:sz="4" w:space="0" w:color="auto"/>
                    <w:right w:val="single" w:sz="4" w:space="0" w:color="auto"/>
                  </w:tcBorders>
                  <w:shd w:val="clear" w:color="000000" w:fill="FFFFFF"/>
                  <w:noWrap/>
                  <w:vAlign w:val="center"/>
                </w:tcPr>
                <w:p w14:paraId="4F5218C1" w14:textId="77777777"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636" w:type="dxa"/>
                  <w:tcBorders>
                    <w:top w:val="single" w:sz="4" w:space="0" w:color="auto"/>
                    <w:left w:val="nil"/>
                    <w:bottom w:val="single" w:sz="4" w:space="0" w:color="auto"/>
                    <w:right w:val="single" w:sz="4" w:space="0" w:color="auto"/>
                  </w:tcBorders>
                  <w:shd w:val="clear" w:color="000000" w:fill="FFFFFF"/>
                  <w:noWrap/>
                  <w:vAlign w:val="center"/>
                </w:tcPr>
                <w:p w14:paraId="1B8C7304" w14:textId="77777777"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636" w:type="dxa"/>
                  <w:tcBorders>
                    <w:top w:val="single" w:sz="4" w:space="0" w:color="auto"/>
                    <w:left w:val="nil"/>
                    <w:bottom w:val="single" w:sz="4" w:space="0" w:color="auto"/>
                    <w:right w:val="single" w:sz="4" w:space="0" w:color="auto"/>
                  </w:tcBorders>
                  <w:shd w:val="clear" w:color="000000" w:fill="FFFFFF"/>
                  <w:noWrap/>
                  <w:vAlign w:val="center"/>
                </w:tcPr>
                <w:p w14:paraId="76251E31" w14:textId="77777777"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17,049</w:t>
                  </w:r>
                </w:p>
              </w:tc>
              <w:tc>
                <w:tcPr>
                  <w:tcW w:w="1636" w:type="dxa"/>
                  <w:tcBorders>
                    <w:top w:val="single" w:sz="4" w:space="0" w:color="auto"/>
                    <w:left w:val="nil"/>
                    <w:bottom w:val="single" w:sz="4" w:space="0" w:color="auto"/>
                    <w:right w:val="single" w:sz="4" w:space="0" w:color="auto"/>
                  </w:tcBorders>
                  <w:shd w:val="clear" w:color="000000" w:fill="FFFFFF"/>
                  <w:noWrap/>
                  <w:vAlign w:val="center"/>
                </w:tcPr>
                <w:p w14:paraId="0904316B" w14:textId="77777777"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b/>
                      <w:bCs/>
                      <w:color w:val="000000"/>
                      <w:sz w:val="16"/>
                      <w:szCs w:val="16"/>
                    </w:rPr>
                    <w:t>-</w:t>
                  </w:r>
                </w:p>
              </w:tc>
              <w:tc>
                <w:tcPr>
                  <w:tcW w:w="1636" w:type="dxa"/>
                  <w:tcBorders>
                    <w:top w:val="single" w:sz="4" w:space="0" w:color="auto"/>
                    <w:left w:val="nil"/>
                    <w:bottom w:val="single" w:sz="4" w:space="0" w:color="auto"/>
                    <w:right w:val="single" w:sz="4" w:space="0" w:color="auto"/>
                  </w:tcBorders>
                  <w:shd w:val="clear" w:color="000000" w:fill="FFFFFF"/>
                  <w:noWrap/>
                  <w:vAlign w:val="center"/>
                </w:tcPr>
                <w:p w14:paraId="00E893D7" w14:textId="77777777"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r>
          </w:tbl>
          <w:p w14:paraId="4FAF9943" w14:textId="77777777" w:rsidR="00F86553" w:rsidRPr="00633B8D" w:rsidRDefault="00F86553" w:rsidP="00633B8D">
            <w:pPr>
              <w:tabs>
                <w:tab w:val="left" w:pos="176"/>
              </w:tabs>
              <w:spacing w:before="60" w:after="60" w:line="240" w:lineRule="auto"/>
              <w:rPr>
                <w:b/>
                <w:bCs/>
                <w:sz w:val="18"/>
                <w:szCs w:val="18"/>
              </w:rPr>
            </w:pPr>
          </w:p>
        </w:tc>
      </w:tr>
      <w:tr w:rsidR="00633B8D" w:rsidRPr="00633B8D" w14:paraId="6F38FDEF" w14:textId="77777777" w:rsidTr="00F33EE9">
        <w:tc>
          <w:tcPr>
            <w:tcW w:w="1843" w:type="dxa"/>
          </w:tcPr>
          <w:p w14:paraId="6D204E20" w14:textId="77777777" w:rsidR="00633B8D" w:rsidRPr="00633B8D" w:rsidRDefault="00633B8D" w:rsidP="00B519F1">
            <w:pPr>
              <w:spacing w:before="60" w:after="60" w:line="240" w:lineRule="auto"/>
              <w:rPr>
                <w:b/>
                <w:bCs/>
                <w:sz w:val="18"/>
                <w:szCs w:val="18"/>
              </w:rPr>
            </w:pPr>
            <w:r w:rsidRPr="00633B8D">
              <w:rPr>
                <w:b/>
                <w:bCs/>
                <w:sz w:val="18"/>
                <w:szCs w:val="18"/>
              </w:rPr>
              <w:t>Partner(s)</w:t>
            </w:r>
          </w:p>
        </w:tc>
        <w:tc>
          <w:tcPr>
            <w:tcW w:w="8550" w:type="dxa"/>
          </w:tcPr>
          <w:p w14:paraId="0B620D73" w14:textId="77777777" w:rsidR="00633B8D" w:rsidRPr="00633B8D" w:rsidRDefault="00633B8D" w:rsidP="00633B8D">
            <w:pPr>
              <w:tabs>
                <w:tab w:val="left" w:pos="176"/>
              </w:tabs>
              <w:spacing w:before="60" w:after="60" w:line="240" w:lineRule="auto"/>
              <w:rPr>
                <w:bCs/>
                <w:sz w:val="18"/>
                <w:szCs w:val="18"/>
              </w:rPr>
            </w:pPr>
            <w:r w:rsidRPr="00633B8D">
              <w:rPr>
                <w:b/>
                <w:bCs/>
                <w:sz w:val="18"/>
                <w:szCs w:val="18"/>
              </w:rPr>
              <w:t xml:space="preserve">Legal and policy activities under the Basel, </w:t>
            </w:r>
            <w:proofErr w:type="gramStart"/>
            <w:r w:rsidRPr="00633B8D">
              <w:rPr>
                <w:b/>
                <w:bCs/>
                <w:sz w:val="18"/>
                <w:szCs w:val="18"/>
              </w:rPr>
              <w:t>Rotterdam</w:t>
            </w:r>
            <w:proofErr w:type="gramEnd"/>
            <w:r w:rsidRPr="00633B8D">
              <w:rPr>
                <w:b/>
                <w:bCs/>
                <w:sz w:val="18"/>
                <w:szCs w:val="18"/>
              </w:rPr>
              <w:t xml:space="preserve"> and Stockholm conventions: </w:t>
            </w:r>
            <w:r w:rsidRPr="00633B8D">
              <w:rPr>
                <w:sz w:val="18"/>
                <w:szCs w:val="18"/>
              </w:rPr>
              <w:t>Parties,</w:t>
            </w:r>
            <w:r w:rsidRPr="00633B8D">
              <w:rPr>
                <w:b/>
                <w:bCs/>
                <w:sz w:val="18"/>
                <w:szCs w:val="18"/>
              </w:rPr>
              <w:t xml:space="preserve"> </w:t>
            </w:r>
            <w:r w:rsidRPr="00633B8D">
              <w:rPr>
                <w:bCs/>
                <w:sz w:val="18"/>
                <w:szCs w:val="18"/>
              </w:rPr>
              <w:t>BCRCs, SCRCs, Depositary and Office of Legal Affairs, UNEP, FAO, WTO, IMO, OHCHR, other IGOs, NGOs, private sector, SC Bureau, RC Bureau, BC Implementation and Compliance Committee (RC and SC compliance committees if established).</w:t>
            </w:r>
          </w:p>
          <w:p w14:paraId="4BAAB6F0" w14:textId="77777777" w:rsidR="00633B8D" w:rsidRPr="00633B8D" w:rsidRDefault="00633B8D" w:rsidP="00633B8D">
            <w:pPr>
              <w:spacing w:before="60" w:after="60" w:line="240" w:lineRule="auto"/>
              <w:rPr>
                <w:b/>
                <w:bCs/>
                <w:i/>
                <w:sz w:val="18"/>
                <w:szCs w:val="18"/>
              </w:rPr>
            </w:pPr>
            <w:r w:rsidRPr="00633B8D">
              <w:rPr>
                <w:b/>
                <w:bCs/>
                <w:sz w:val="18"/>
                <w:szCs w:val="18"/>
              </w:rPr>
              <w:t xml:space="preserve">National legislation, illegal traffic and trade, and enforcement under the Basel, </w:t>
            </w:r>
            <w:proofErr w:type="gramStart"/>
            <w:r w:rsidRPr="00633B8D">
              <w:rPr>
                <w:b/>
                <w:bCs/>
                <w:sz w:val="18"/>
                <w:szCs w:val="18"/>
              </w:rPr>
              <w:t>Rotterdam</w:t>
            </w:r>
            <w:proofErr w:type="gramEnd"/>
            <w:r w:rsidRPr="00633B8D">
              <w:rPr>
                <w:b/>
                <w:bCs/>
                <w:sz w:val="18"/>
                <w:szCs w:val="18"/>
              </w:rPr>
              <w:t xml:space="preserve"> and Stockholm conventions: </w:t>
            </w:r>
            <w:r w:rsidRPr="00633B8D">
              <w:rPr>
                <w:bCs/>
                <w:sz w:val="18"/>
                <w:szCs w:val="18"/>
              </w:rPr>
              <w:t>Parties, BCRCs, SCRCs, UNEP, FAO, GCI, INTERPOL, WCO, INECE, IMPEL, Asian Network, other IGOs and NGOs with a mandate on national legislation as well as illegal traffic/trade issues.</w:t>
            </w:r>
            <w:r w:rsidRPr="00633B8D">
              <w:rPr>
                <w:bCs/>
                <w:i/>
                <w:color w:val="44546A" w:themeColor="text2"/>
                <w:sz w:val="18"/>
                <w:szCs w:val="18"/>
              </w:rPr>
              <w:t xml:space="preserve"> </w:t>
            </w:r>
          </w:p>
        </w:tc>
      </w:tr>
      <w:tr w:rsidR="00633B8D" w:rsidRPr="00633B8D" w14:paraId="1B6D1EF6" w14:textId="77777777" w:rsidTr="00F33EE9">
        <w:tc>
          <w:tcPr>
            <w:tcW w:w="1843" w:type="dxa"/>
          </w:tcPr>
          <w:p w14:paraId="7872B77A" w14:textId="77777777" w:rsidR="00633B8D" w:rsidRPr="00633B8D" w:rsidRDefault="00633B8D" w:rsidP="00721573">
            <w:pPr>
              <w:spacing w:before="60" w:after="60" w:line="240" w:lineRule="auto"/>
              <w:rPr>
                <w:b/>
                <w:bCs/>
                <w:sz w:val="18"/>
                <w:szCs w:val="18"/>
              </w:rPr>
            </w:pPr>
            <w:r w:rsidRPr="00633B8D">
              <w:rPr>
                <w:b/>
                <w:bCs/>
                <w:sz w:val="18"/>
                <w:szCs w:val="18"/>
              </w:rPr>
              <w:t>Socio-economic aspects</w:t>
            </w:r>
          </w:p>
        </w:tc>
        <w:tc>
          <w:tcPr>
            <w:tcW w:w="8550" w:type="dxa"/>
          </w:tcPr>
          <w:p w14:paraId="63F5B4AF" w14:textId="070E5F28" w:rsidR="00633B8D" w:rsidRPr="00633B8D" w:rsidRDefault="00633B8D" w:rsidP="00721573">
            <w:pPr>
              <w:spacing w:before="60" w:after="60" w:line="240" w:lineRule="auto"/>
              <w:rPr>
                <w:bCs/>
                <w:sz w:val="18"/>
                <w:szCs w:val="18"/>
              </w:rPr>
            </w:pPr>
            <w:r w:rsidRPr="00633B8D">
              <w:rPr>
                <w:b/>
                <w:sz w:val="18"/>
                <w:szCs w:val="18"/>
              </w:rPr>
              <w:t xml:space="preserve">Sustainable Development Goals: </w:t>
            </w:r>
            <w:r w:rsidRPr="00633B8D">
              <w:rPr>
                <w:bCs/>
                <w:sz w:val="18"/>
                <w:szCs w:val="18"/>
              </w:rPr>
              <w:t xml:space="preserve">These activities had the potential to contribute to various degrees to the implementation of the 2030 Agenda for Sustainable Development and the Sustainable Development Goals, in particular Goal 3 on ensuring healthy lives and promoting well-being for all at all ages; Goal 11 on making cities and human settlements inclusive, safe, </w:t>
            </w:r>
            <w:proofErr w:type="gramStart"/>
            <w:r w:rsidRPr="00633B8D">
              <w:rPr>
                <w:bCs/>
                <w:sz w:val="18"/>
                <w:szCs w:val="18"/>
              </w:rPr>
              <w:t>resilient</w:t>
            </w:r>
            <w:proofErr w:type="gramEnd"/>
            <w:r w:rsidRPr="00633B8D">
              <w:rPr>
                <w:bCs/>
                <w:sz w:val="18"/>
                <w:szCs w:val="18"/>
              </w:rPr>
              <w:t xml:space="preserve"> and sustainable; and Goal 12 on ensuring sustainable consumption and production patterns.</w:t>
            </w:r>
          </w:p>
          <w:p w14:paraId="64219708" w14:textId="77777777" w:rsidR="00633B8D" w:rsidRPr="00633B8D" w:rsidRDefault="00633B8D" w:rsidP="00721573">
            <w:pPr>
              <w:spacing w:before="60" w:after="60" w:line="240" w:lineRule="auto"/>
              <w:rPr>
                <w:bCs/>
                <w:sz w:val="18"/>
                <w:szCs w:val="18"/>
              </w:rPr>
            </w:pPr>
            <w:r w:rsidRPr="00633B8D">
              <w:rPr>
                <w:b/>
                <w:sz w:val="18"/>
                <w:szCs w:val="18"/>
              </w:rPr>
              <w:t xml:space="preserve">Gender mainstreaming: </w:t>
            </w:r>
            <w:r w:rsidRPr="00633B8D">
              <w:rPr>
                <w:bCs/>
                <w:sz w:val="18"/>
                <w:szCs w:val="18"/>
              </w:rPr>
              <w:t>In in line with the BRS Gender Action Plan</w:t>
            </w:r>
            <w:r w:rsidRPr="00633B8D">
              <w:rPr>
                <w:sz w:val="18"/>
                <w:szCs w:val="18"/>
                <w:vertAlign w:val="superscript"/>
              </w:rPr>
              <w:footnoteReference w:id="70"/>
            </w:r>
            <w:r w:rsidRPr="00633B8D">
              <w:rPr>
                <w:bCs/>
                <w:sz w:val="18"/>
                <w:szCs w:val="18"/>
              </w:rPr>
              <w:t>, the Secretariat also advised, where appropriate, any potential gender impacts of the legal and policy matters considered.</w:t>
            </w:r>
          </w:p>
          <w:p w14:paraId="77ABF89A" w14:textId="77777777" w:rsidR="00633B8D" w:rsidRPr="00633B8D" w:rsidRDefault="00633B8D" w:rsidP="00721573">
            <w:pPr>
              <w:spacing w:before="60" w:after="60" w:line="240" w:lineRule="auto"/>
              <w:rPr>
                <w:bCs/>
                <w:sz w:val="18"/>
                <w:szCs w:val="18"/>
              </w:rPr>
            </w:pPr>
            <w:r w:rsidRPr="00633B8D">
              <w:rPr>
                <w:b/>
                <w:sz w:val="18"/>
                <w:szCs w:val="18"/>
              </w:rPr>
              <w:t xml:space="preserve">Integrated Approach: </w:t>
            </w:r>
            <w:r w:rsidRPr="00633B8D">
              <w:rPr>
                <w:bCs/>
                <w:sz w:val="18"/>
                <w:szCs w:val="18"/>
              </w:rPr>
              <w:t xml:space="preserve">These legal and policy activities as a whole, </w:t>
            </w:r>
            <w:proofErr w:type="gramStart"/>
            <w:r w:rsidRPr="00633B8D">
              <w:rPr>
                <w:bCs/>
                <w:sz w:val="18"/>
                <w:szCs w:val="18"/>
              </w:rPr>
              <w:t>in particular preventing</w:t>
            </w:r>
            <w:proofErr w:type="gramEnd"/>
            <w:r w:rsidRPr="00633B8D">
              <w:rPr>
                <w:bCs/>
                <w:sz w:val="18"/>
                <w:szCs w:val="18"/>
              </w:rPr>
              <w:t xml:space="preserve"> and combating illegal traffic and trade, carried an important potential to contribute to </w:t>
            </w:r>
            <w:proofErr w:type="spellStart"/>
            <w:r w:rsidRPr="00633B8D">
              <w:rPr>
                <w:bCs/>
                <w:sz w:val="18"/>
                <w:szCs w:val="18"/>
              </w:rPr>
              <w:t>catalysing</w:t>
            </w:r>
            <w:proofErr w:type="spellEnd"/>
            <w:r w:rsidRPr="00633B8D">
              <w:rPr>
                <w:bCs/>
                <w:sz w:val="18"/>
                <w:szCs w:val="18"/>
              </w:rPr>
              <w:t xml:space="preserve"> coordination among relevant </w:t>
            </w:r>
            <w:r w:rsidRPr="00633B8D">
              <w:rPr>
                <w:bCs/>
                <w:sz w:val="18"/>
                <w:szCs w:val="18"/>
              </w:rPr>
              <w:lastRenderedPageBreak/>
              <w:t xml:space="preserve">stakeholders within Parties, including civil society and private sector, as relevant, for an improved implementation and enforcement of the three conventions. </w:t>
            </w:r>
          </w:p>
        </w:tc>
      </w:tr>
      <w:tr w:rsidR="00633B8D" w:rsidRPr="00633B8D" w14:paraId="67F7E416" w14:textId="77777777" w:rsidTr="00F33EE9">
        <w:tc>
          <w:tcPr>
            <w:tcW w:w="1843" w:type="dxa"/>
          </w:tcPr>
          <w:p w14:paraId="113FC716" w14:textId="77777777" w:rsidR="00633B8D" w:rsidRPr="00633B8D" w:rsidRDefault="00633B8D" w:rsidP="00633B8D">
            <w:pPr>
              <w:spacing w:before="60" w:after="60" w:line="240" w:lineRule="auto"/>
              <w:rPr>
                <w:b/>
                <w:bCs/>
                <w:sz w:val="28"/>
                <w:szCs w:val="28"/>
              </w:rPr>
            </w:pPr>
            <w:r w:rsidRPr="00633B8D">
              <w:br w:type="page"/>
            </w:r>
            <w:r w:rsidRPr="00633B8D">
              <w:rPr>
                <w:b/>
                <w:i/>
                <w:sz w:val="20"/>
                <w:szCs w:val="20"/>
              </w:rPr>
              <w:br w:type="column"/>
            </w:r>
            <w:proofErr w:type="spellStart"/>
            <w:r w:rsidRPr="00633B8D">
              <w:rPr>
                <w:b/>
                <w:bCs/>
                <w:sz w:val="28"/>
                <w:szCs w:val="28"/>
              </w:rPr>
              <w:t>PoW</w:t>
            </w:r>
            <w:proofErr w:type="spellEnd"/>
            <w:r w:rsidRPr="00633B8D">
              <w:rPr>
                <w:b/>
                <w:bCs/>
                <w:sz w:val="28"/>
                <w:szCs w:val="28"/>
              </w:rPr>
              <w:t xml:space="preserve"> number</w:t>
            </w:r>
          </w:p>
        </w:tc>
        <w:tc>
          <w:tcPr>
            <w:tcW w:w="8552" w:type="dxa"/>
          </w:tcPr>
          <w:p w14:paraId="56C53E67" w14:textId="4D0A5F4B" w:rsidR="00633B8D" w:rsidRPr="00633B8D" w:rsidRDefault="00633B8D" w:rsidP="00633B8D">
            <w:pPr>
              <w:spacing w:before="60" w:after="60" w:line="240" w:lineRule="auto"/>
              <w:rPr>
                <w:b/>
                <w:bCs/>
                <w:sz w:val="28"/>
                <w:szCs w:val="28"/>
              </w:rPr>
            </w:pPr>
            <w:r w:rsidRPr="00633B8D">
              <w:rPr>
                <w:b/>
                <w:bCs/>
                <w:sz w:val="28"/>
                <w:szCs w:val="28"/>
              </w:rPr>
              <w:t xml:space="preserve">Activity </w:t>
            </w:r>
            <w:sdt>
              <w:sdtPr>
                <w:rPr>
                  <w:b/>
                  <w:bCs/>
                  <w:sz w:val="28"/>
                  <w:szCs w:val="28"/>
                </w:rPr>
                <w:alias w:val="PoW Number"/>
                <w:tag w:val="PoW Number"/>
                <w:id w:val="150106488"/>
                <w:placeholder>
                  <w:docPart w:val="7B32CCFDB8294E738B6ABFCBE908AC1E"/>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2" w:value="32"/>
                  <w:listItem w:displayText="33" w:value="33"/>
                  <w:listItem w:displayText="34" w:value="34"/>
                  <w:listItem w:displayText="35" w:value="35"/>
                  <w:listItem w:displayText="36" w:value="36"/>
                </w:dropDownList>
              </w:sdtPr>
              <w:sdtContent>
                <w:r w:rsidRPr="00633B8D">
                  <w:rPr>
                    <w:b/>
                    <w:bCs/>
                    <w:sz w:val="28"/>
                    <w:szCs w:val="28"/>
                  </w:rPr>
                  <w:t>34</w:t>
                </w:r>
              </w:sdtContent>
            </w:sdt>
          </w:p>
        </w:tc>
      </w:tr>
      <w:tr w:rsidR="00633B8D" w:rsidRPr="00633B8D" w14:paraId="7834F041" w14:textId="77777777" w:rsidTr="00F33EE9">
        <w:tc>
          <w:tcPr>
            <w:tcW w:w="1843" w:type="dxa"/>
          </w:tcPr>
          <w:p w14:paraId="2BF604B3" w14:textId="77777777" w:rsidR="00633B8D" w:rsidRPr="00633B8D" w:rsidRDefault="00633B8D" w:rsidP="00633B8D">
            <w:pPr>
              <w:spacing w:before="60" w:after="60" w:line="240" w:lineRule="auto"/>
              <w:rPr>
                <w:b/>
                <w:bCs/>
                <w:sz w:val="18"/>
                <w:szCs w:val="18"/>
              </w:rPr>
            </w:pPr>
            <w:r w:rsidRPr="00633B8D">
              <w:rPr>
                <w:b/>
                <w:bCs/>
                <w:sz w:val="18"/>
                <w:szCs w:val="18"/>
              </w:rPr>
              <w:t>Title of activity</w:t>
            </w:r>
          </w:p>
        </w:tc>
        <w:tc>
          <w:tcPr>
            <w:tcW w:w="8552" w:type="dxa"/>
          </w:tcPr>
          <w:p w14:paraId="181EFF4D" w14:textId="77777777" w:rsidR="00633B8D" w:rsidRPr="00633B8D" w:rsidRDefault="00000000" w:rsidP="00633B8D">
            <w:pPr>
              <w:spacing w:before="60" w:after="60" w:line="240" w:lineRule="auto"/>
              <w:rPr>
                <w:b/>
                <w:bCs/>
                <w:sz w:val="18"/>
                <w:szCs w:val="18"/>
              </w:rPr>
            </w:pPr>
            <w:sdt>
              <w:sdtPr>
                <w:rPr>
                  <w:b/>
                  <w:bCs/>
                  <w:sz w:val="18"/>
                  <w:szCs w:val="18"/>
                </w:rPr>
                <w:alias w:val="PoW Titles"/>
                <w:tag w:val="PoW Titles"/>
                <w:id w:val="1756788224"/>
                <w:placeholder>
                  <w:docPart w:val="7B32CCFDB8294E738B6ABFCBE908AC1E"/>
                </w:placeholder>
                <w:dropDownList>
                  <w:listItem w:value="Choose an item."/>
                  <w:listItem w:displayText="Fifteenth meeting of the Conference of the Parties to the Basel Convention" w:value="Fifteenth meeting of the Conference of the Parties to the Basel Convention"/>
                  <w:listItem w:displayText="Tenth meeting of the Conference of the Parties to the Rotterdam Convention " w:value="Tenth meeting of the Conference of the Parties to the Rotterdam Convention "/>
                  <w:listItem w:displayText="Tenth meeting of the Conference of the Parties to the Stockholm Convention " w:value="Tenth meeting of the Conference of the Parties to the Stockholm Convention "/>
                  <w:listItem w:displayText="Twelfth meeting of the Basel Convention Openended Working Group" w:value="Twelfth meeting of the Basel Convention Openended Working Group"/>
                  <w:listItem w:displayText="Sixteenth and seventeenth meetings of the Rotterdam Convention Chemical Review Committee and orientation workshop for members of the Chemical Review Committee" w:value="Sixteenth and seventeenth meetings of the Rotterdam Convention Chemical Review Committee and orientation workshop for members of the Chemical Review Committee"/>
                  <w:listItem w:displayText="Sixteenth and seventeenth meetings of the Stockholm Convention Persistent Organic Pollutants Review Committee " w:value="Sixteenth and seventeenth meetings of the Stockholm Convention Persistent Organic Pollutants Review Committee "/>
                  <w:listItem w:displayText="Meeting of the Bureau of the Conference of the Parties to the Basel Convention and joint meeting of the bureaux to the Basel, Rotterdam and Stockholm conventions" w:value="Meeting of the Bureau of the Conference of the Parties to the Basel Convention and joint meeting of the bureaux to the Basel, Rotterdam and Stockholm conventions"/>
                  <w:listItem w:displayText="Meeting of the Bureau of the Conference of the Parties to the Rotterdam Convention and joint meeting of the bureaux to the Basel, Rotterdam and Stockholm conventions" w:value="Meeting of the Bureau of the Conference of the Parties to the Rotterdam Convention and joint meeting of the bureaux to the Basel, Rotterdam and Stockholm conventions"/>
                  <w:listItem w:displayText="Meeting of the Bureau of the Conference of the Parties to the Stockholm Convention and joint meeting of the bureaux to the Basel, Rotterdam and Stockholm conventions" w:value="Meeting of the Bureau of the Conference of the Parties to the Stockholm Convention and joint meeting of the bureaux to the Basel, Rotterdam and Stockholm conventions"/>
                  <w:listItem w:displayText="Fourteenth meeting of the Basel Convention Implementation and Compliance Committee " w:value="Fourteenth meeting of the Basel Convention Implementation and Compliance Committee "/>
                  <w:listItem w:displayText="Support for the work of and coordination between the scientific bodies of the conventions " w:value="Support for the work of and coordination between the scientific bodies of the conventions "/>
                  <w:listItem w:displayText="Technical assistance and capacity development programme of the Basel, Rotterdam and Stockholm conventions" w:value="Technical assistance and capacity development programme of the Basel, Rotterdam and Stockholm conventions"/>
                  <w:listItem w:displayText="Training and capacity development activities under the Basel Convention " w:value="Training and capacity development activities under the Basel Convention "/>
                  <w:listItem w:displayText="Training and capacity development activities under the Rotterdam Convention" w:value="Training and capacity development activities under the Rotterdam Convention"/>
                  <w:listItem w:displayText="Training and capacity development activities under the Stockholm Convention " w:value="Training and capacity development activities under the Stockholm Convention "/>
                  <w:listItem w:displayText="Partnerships for technical assistance" w:value="Partnerships for technical assistance"/>
                  <w:listItem w:displayText="Coordination of and support for the Basel and Stockholm convention regional centres and cooperation and coordination between regional centres " w:value="Coordination of and support for the Basel and Stockholm convention regional centres and cooperation and coordination between regional centres "/>
                  <w:listItem w:displayText="Scientific support for Parties to the Basel Convention" w:value="Scientific support for Parties to the Basel Convention"/>
                  <w:listItem w:displayText="Scientific support for Parties to the Rotterdam Convention " w:value="Scientific support for Parties to the Rotterdam Convention "/>
                  <w:listItem w:displayText="Scientific support for Parties to the Stockholm Convention " w:value="Scientific support for Parties to the Stockholm Convention "/>
                  <w:listItem w:displayText="Effectiveness evaluation and the global monitoring plan " w:value="Effectiveness evaluation and the global monitoring plan "/>
                  <w:listItem w:displayText="National reporting" w:value="National reporting"/>
                  <w:listItem w:displayText="Clearing-house mechanism for information exchange, including the prior informed consent database and the Rotterdam Convention website in English, French and Spanish " w:value="Clearing-house mechanism for information exchange, including the prior informed consent database and the Rotterdam Convention website in English, French and Spanish "/>
                  <w:listItem w:displayText="Publications " w:value="Publications "/>
                  <w:listItem w:displayText="Joint communication, outreach and public awareness" w:value="Joint communication, outreach and public awareness"/>
                  <w:listItem w:displayText="Executive direction and management" w:value="Executive direction and management"/>
                  <w:listItem w:displayText="International cooperation and coordination, including partnerships" w:value="International cooperation and coordination, including partnerships"/>
                  <w:listItem w:displayText="Financial resources and mechanisms" w:value="Financial resources and mechanisms"/>
                  <w:listItem w:displayText="Legal and policy specific to the Basel Convention" w:value="Legal and policy specific to the Basel Convention"/>
                  <w:listItem w:displayText="Joint legal and policy activities under the Basel, Rotterdam and Stockholm conventions; national legislation, illegal traffic and trade, and enforcement under the Basel, Rotterdam and Stockholm conventions" w:value="Joint legal and policy activities under the Basel, Rotterdam and Stockholm conventions; national legislation, illegal traffic and trade, and enforcement under the Basel, Rotterdam and Stockholm conventions"/>
                  <w:listItem w:displayText="Coordination and provision of support to Parties in follow-up to the country-led initiative on environmentally sound management and further legal clarity" w:value="Coordination and provision of support to Parties in follow-up to the country-led initiative on environmentally sound management and further legal clarity"/>
                  <w:listItem w:displayText="Office maintenance and services" w:value="Office maintenance and services"/>
                  <w:listItem w:displayText="Joint information technology services" w:value="Joint information technology services"/>
                </w:dropDownList>
              </w:sdtPr>
              <w:sdtContent>
                <w:r w:rsidR="00633B8D" w:rsidRPr="00633B8D">
                  <w:rPr>
                    <w:b/>
                    <w:bCs/>
                    <w:sz w:val="18"/>
                    <w:szCs w:val="18"/>
                  </w:rPr>
                  <w:t>Coordination and provision of support to Parties in follow-up to the country-led initiative on environmentally sound management and further legal clarity</w:t>
                </w:r>
              </w:sdtContent>
            </w:sdt>
          </w:p>
        </w:tc>
      </w:tr>
      <w:tr w:rsidR="00633B8D" w:rsidRPr="00633B8D" w14:paraId="6BE3A8EE" w14:textId="77777777" w:rsidTr="00F33EE9">
        <w:trPr>
          <w:trHeight w:val="242"/>
        </w:trPr>
        <w:tc>
          <w:tcPr>
            <w:tcW w:w="1843" w:type="dxa"/>
          </w:tcPr>
          <w:p w14:paraId="21F1F22A" w14:textId="77777777" w:rsidR="00633B8D" w:rsidRPr="00633B8D" w:rsidRDefault="00633B8D" w:rsidP="00633B8D">
            <w:pPr>
              <w:spacing w:before="60" w:after="60" w:line="240" w:lineRule="auto"/>
              <w:rPr>
                <w:b/>
                <w:bCs/>
                <w:sz w:val="18"/>
                <w:szCs w:val="18"/>
              </w:rPr>
            </w:pPr>
            <w:r w:rsidRPr="00633B8D">
              <w:rPr>
                <w:b/>
                <w:bCs/>
                <w:sz w:val="18"/>
                <w:szCs w:val="18"/>
              </w:rPr>
              <w:t xml:space="preserve">Convention(s) </w:t>
            </w:r>
          </w:p>
        </w:tc>
        <w:tc>
          <w:tcPr>
            <w:tcW w:w="8552" w:type="dxa"/>
          </w:tcPr>
          <w:p w14:paraId="59E3F52C" w14:textId="77777777" w:rsidR="00633B8D" w:rsidRPr="00633B8D" w:rsidRDefault="00633B8D" w:rsidP="00633B8D">
            <w:pPr>
              <w:spacing w:before="60" w:after="60" w:line="240" w:lineRule="auto"/>
              <w:rPr>
                <w:bCs/>
                <w:sz w:val="18"/>
                <w:szCs w:val="18"/>
              </w:rPr>
            </w:pPr>
            <w:r w:rsidRPr="00633B8D">
              <w:rPr>
                <w:bCs/>
                <w:sz w:val="18"/>
                <w:szCs w:val="18"/>
              </w:rPr>
              <w:fldChar w:fldCharType="begin">
                <w:ffData>
                  <w:name w:val=""/>
                  <w:enabled w:val="0"/>
                  <w:calcOnExit w:val="0"/>
                  <w:checkBox>
                    <w:sizeAuto/>
                    <w:default w:val="1"/>
                  </w:checkBox>
                </w:ffData>
              </w:fldChar>
            </w:r>
            <w:r w:rsidRPr="00633B8D">
              <w:rPr>
                <w:bCs/>
                <w:sz w:val="18"/>
                <w:szCs w:val="18"/>
              </w:rPr>
              <w:instrText xml:space="preserve"> FORMCHECKBOX </w:instrText>
            </w:r>
            <w:r w:rsidR="00000000">
              <w:rPr>
                <w:bCs/>
                <w:sz w:val="18"/>
                <w:szCs w:val="18"/>
              </w:rPr>
            </w:r>
            <w:r w:rsidR="00000000">
              <w:rPr>
                <w:bCs/>
                <w:sz w:val="18"/>
                <w:szCs w:val="18"/>
              </w:rPr>
              <w:fldChar w:fldCharType="separate"/>
            </w:r>
            <w:r w:rsidRPr="00633B8D">
              <w:rPr>
                <w:bCs/>
                <w:sz w:val="18"/>
                <w:szCs w:val="18"/>
              </w:rPr>
              <w:fldChar w:fldCharType="end"/>
            </w:r>
            <w:r w:rsidRPr="00633B8D">
              <w:rPr>
                <w:bCs/>
                <w:sz w:val="18"/>
                <w:szCs w:val="18"/>
              </w:rPr>
              <w:t xml:space="preserve"> Basel Convention</w:t>
            </w:r>
          </w:p>
          <w:p w14:paraId="19417081" w14:textId="77777777" w:rsidR="00633B8D" w:rsidRPr="00633B8D" w:rsidRDefault="00633B8D" w:rsidP="00633B8D">
            <w:pPr>
              <w:spacing w:before="60" w:after="60" w:line="240" w:lineRule="auto"/>
              <w:rPr>
                <w:bCs/>
                <w:sz w:val="18"/>
                <w:szCs w:val="18"/>
              </w:rPr>
            </w:pPr>
            <w:r w:rsidRPr="00633B8D">
              <w:rPr>
                <w:bCs/>
                <w:sz w:val="18"/>
                <w:szCs w:val="18"/>
              </w:rPr>
              <w:fldChar w:fldCharType="begin">
                <w:ffData>
                  <w:name w:val=""/>
                  <w:enabled/>
                  <w:calcOnExit w:val="0"/>
                  <w:checkBox>
                    <w:sizeAuto/>
                    <w:default w:val="0"/>
                  </w:checkBox>
                </w:ffData>
              </w:fldChar>
            </w:r>
            <w:r w:rsidRPr="00633B8D">
              <w:rPr>
                <w:bCs/>
                <w:sz w:val="18"/>
                <w:szCs w:val="18"/>
              </w:rPr>
              <w:instrText xml:space="preserve"> FORMCHECKBOX </w:instrText>
            </w:r>
            <w:r w:rsidR="00000000">
              <w:rPr>
                <w:bCs/>
                <w:sz w:val="18"/>
                <w:szCs w:val="18"/>
              </w:rPr>
            </w:r>
            <w:r w:rsidR="00000000">
              <w:rPr>
                <w:bCs/>
                <w:sz w:val="18"/>
                <w:szCs w:val="18"/>
              </w:rPr>
              <w:fldChar w:fldCharType="separate"/>
            </w:r>
            <w:r w:rsidRPr="00633B8D">
              <w:rPr>
                <w:bCs/>
                <w:sz w:val="18"/>
                <w:szCs w:val="18"/>
              </w:rPr>
              <w:fldChar w:fldCharType="end"/>
            </w:r>
            <w:r w:rsidRPr="00633B8D">
              <w:rPr>
                <w:bCs/>
                <w:sz w:val="18"/>
                <w:szCs w:val="18"/>
              </w:rPr>
              <w:t xml:space="preserve"> Rotterdam Convention</w:t>
            </w:r>
          </w:p>
          <w:p w14:paraId="7E85BE54" w14:textId="77777777" w:rsidR="00633B8D" w:rsidRPr="00633B8D" w:rsidRDefault="00633B8D" w:rsidP="00633B8D">
            <w:pPr>
              <w:spacing w:before="60" w:after="60" w:line="240" w:lineRule="auto"/>
              <w:rPr>
                <w:bCs/>
                <w:sz w:val="18"/>
                <w:szCs w:val="18"/>
              </w:rPr>
            </w:pPr>
            <w:r w:rsidRPr="00633B8D">
              <w:rPr>
                <w:bCs/>
                <w:sz w:val="18"/>
                <w:szCs w:val="18"/>
              </w:rPr>
              <w:fldChar w:fldCharType="begin">
                <w:ffData>
                  <w:name w:val=""/>
                  <w:enabled/>
                  <w:calcOnExit w:val="0"/>
                  <w:checkBox>
                    <w:sizeAuto/>
                    <w:default w:val="0"/>
                  </w:checkBox>
                </w:ffData>
              </w:fldChar>
            </w:r>
            <w:r w:rsidRPr="00633B8D">
              <w:rPr>
                <w:bCs/>
                <w:sz w:val="18"/>
                <w:szCs w:val="18"/>
              </w:rPr>
              <w:instrText xml:space="preserve"> FORMCHECKBOX </w:instrText>
            </w:r>
            <w:r w:rsidR="00000000">
              <w:rPr>
                <w:bCs/>
                <w:sz w:val="18"/>
                <w:szCs w:val="18"/>
              </w:rPr>
            </w:r>
            <w:r w:rsidR="00000000">
              <w:rPr>
                <w:bCs/>
                <w:sz w:val="18"/>
                <w:szCs w:val="18"/>
              </w:rPr>
              <w:fldChar w:fldCharType="separate"/>
            </w:r>
            <w:r w:rsidRPr="00633B8D">
              <w:rPr>
                <w:bCs/>
                <w:sz w:val="18"/>
                <w:szCs w:val="18"/>
              </w:rPr>
              <w:fldChar w:fldCharType="end"/>
            </w:r>
            <w:r w:rsidRPr="00633B8D">
              <w:rPr>
                <w:bCs/>
                <w:sz w:val="18"/>
                <w:szCs w:val="18"/>
              </w:rPr>
              <w:t xml:space="preserve"> Stockholm Convention</w:t>
            </w:r>
          </w:p>
        </w:tc>
      </w:tr>
      <w:tr w:rsidR="00633B8D" w:rsidRPr="00633B8D" w14:paraId="05DDCFE7" w14:textId="77777777" w:rsidTr="00F33EE9">
        <w:trPr>
          <w:trHeight w:val="233"/>
        </w:trPr>
        <w:tc>
          <w:tcPr>
            <w:tcW w:w="1843" w:type="dxa"/>
          </w:tcPr>
          <w:p w14:paraId="17D49B97" w14:textId="77777777" w:rsidR="00633B8D" w:rsidRPr="00633B8D" w:rsidRDefault="00633B8D" w:rsidP="00633B8D">
            <w:pPr>
              <w:spacing w:before="60" w:after="60" w:line="240" w:lineRule="auto"/>
              <w:rPr>
                <w:b/>
                <w:bCs/>
                <w:sz w:val="18"/>
                <w:szCs w:val="18"/>
              </w:rPr>
            </w:pPr>
            <w:r w:rsidRPr="00633B8D">
              <w:rPr>
                <w:b/>
                <w:bCs/>
                <w:sz w:val="18"/>
                <w:szCs w:val="18"/>
              </w:rPr>
              <w:t xml:space="preserve">Budget </w:t>
            </w:r>
          </w:p>
        </w:tc>
        <w:tc>
          <w:tcPr>
            <w:tcW w:w="8552" w:type="dxa"/>
          </w:tcPr>
          <w:p w14:paraId="52619D56" w14:textId="77777777" w:rsidR="00633B8D" w:rsidRPr="00633B8D" w:rsidRDefault="00633B8D" w:rsidP="00633B8D">
            <w:pPr>
              <w:spacing w:before="60" w:after="60" w:line="240" w:lineRule="auto"/>
              <w:rPr>
                <w:bCs/>
                <w:sz w:val="18"/>
                <w:szCs w:val="18"/>
              </w:rPr>
            </w:pPr>
            <w:r w:rsidRPr="00633B8D">
              <w:rPr>
                <w:bCs/>
                <w:sz w:val="18"/>
                <w:szCs w:val="18"/>
              </w:rPr>
              <w:fldChar w:fldCharType="begin">
                <w:ffData>
                  <w:name w:val=""/>
                  <w:enabled w:val="0"/>
                  <w:calcOnExit w:val="0"/>
                  <w:checkBox>
                    <w:sizeAuto/>
                    <w:default w:val="0"/>
                  </w:checkBox>
                </w:ffData>
              </w:fldChar>
            </w:r>
            <w:r w:rsidRPr="00633B8D">
              <w:rPr>
                <w:bCs/>
                <w:sz w:val="18"/>
                <w:szCs w:val="18"/>
              </w:rPr>
              <w:instrText xml:space="preserve"> FORMCHECKBOX </w:instrText>
            </w:r>
            <w:r w:rsidR="00000000">
              <w:rPr>
                <w:bCs/>
                <w:sz w:val="18"/>
                <w:szCs w:val="18"/>
              </w:rPr>
            </w:r>
            <w:r w:rsidR="00000000">
              <w:rPr>
                <w:bCs/>
                <w:sz w:val="18"/>
                <w:szCs w:val="18"/>
              </w:rPr>
              <w:fldChar w:fldCharType="separate"/>
            </w:r>
            <w:r w:rsidRPr="00633B8D">
              <w:rPr>
                <w:bCs/>
                <w:sz w:val="18"/>
                <w:szCs w:val="18"/>
              </w:rPr>
              <w:fldChar w:fldCharType="end"/>
            </w:r>
            <w:r w:rsidRPr="00633B8D">
              <w:rPr>
                <w:bCs/>
                <w:sz w:val="18"/>
                <w:szCs w:val="18"/>
              </w:rPr>
              <w:t xml:space="preserve"> Core budget                     </w:t>
            </w:r>
            <w:r w:rsidRPr="00633B8D">
              <w:rPr>
                <w:bCs/>
                <w:sz w:val="18"/>
                <w:szCs w:val="18"/>
              </w:rPr>
              <w:fldChar w:fldCharType="begin">
                <w:ffData>
                  <w:name w:val=""/>
                  <w:enabled/>
                  <w:calcOnExit w:val="0"/>
                  <w:checkBox>
                    <w:sizeAuto/>
                    <w:default w:val="1"/>
                  </w:checkBox>
                </w:ffData>
              </w:fldChar>
            </w:r>
            <w:r w:rsidRPr="00633B8D">
              <w:rPr>
                <w:bCs/>
                <w:sz w:val="18"/>
                <w:szCs w:val="18"/>
              </w:rPr>
              <w:instrText xml:space="preserve"> FORMCHECKBOX </w:instrText>
            </w:r>
            <w:r w:rsidR="00000000">
              <w:rPr>
                <w:bCs/>
                <w:sz w:val="18"/>
                <w:szCs w:val="18"/>
              </w:rPr>
            </w:r>
            <w:r w:rsidR="00000000">
              <w:rPr>
                <w:bCs/>
                <w:sz w:val="18"/>
                <w:szCs w:val="18"/>
              </w:rPr>
              <w:fldChar w:fldCharType="separate"/>
            </w:r>
            <w:r w:rsidRPr="00633B8D">
              <w:rPr>
                <w:bCs/>
                <w:sz w:val="18"/>
                <w:szCs w:val="18"/>
              </w:rPr>
              <w:fldChar w:fldCharType="end"/>
            </w:r>
            <w:r w:rsidRPr="00633B8D">
              <w:rPr>
                <w:bCs/>
                <w:sz w:val="18"/>
                <w:szCs w:val="18"/>
              </w:rPr>
              <w:t xml:space="preserve"> Voluntary budget</w:t>
            </w:r>
          </w:p>
        </w:tc>
      </w:tr>
      <w:tr w:rsidR="00633B8D" w:rsidRPr="00633B8D" w14:paraId="4E83AE2E" w14:textId="77777777" w:rsidTr="00F33EE9">
        <w:tc>
          <w:tcPr>
            <w:tcW w:w="1843" w:type="dxa"/>
          </w:tcPr>
          <w:p w14:paraId="297D745C" w14:textId="77777777" w:rsidR="00633B8D" w:rsidRPr="00633B8D" w:rsidRDefault="00633B8D" w:rsidP="00633B8D">
            <w:pPr>
              <w:spacing w:before="60" w:after="60" w:line="240" w:lineRule="auto"/>
              <w:rPr>
                <w:b/>
                <w:bCs/>
                <w:sz w:val="18"/>
                <w:szCs w:val="18"/>
              </w:rPr>
            </w:pPr>
            <w:r w:rsidRPr="00633B8D">
              <w:rPr>
                <w:b/>
                <w:bCs/>
                <w:sz w:val="18"/>
                <w:szCs w:val="18"/>
              </w:rPr>
              <w:t>Mandate</w:t>
            </w:r>
          </w:p>
        </w:tc>
        <w:tc>
          <w:tcPr>
            <w:tcW w:w="8552" w:type="dxa"/>
          </w:tcPr>
          <w:p w14:paraId="4CE5C40A" w14:textId="77777777" w:rsidR="00633B8D" w:rsidRPr="00633B8D" w:rsidRDefault="00633B8D" w:rsidP="00633B8D">
            <w:pPr>
              <w:spacing w:before="60" w:after="60" w:line="240" w:lineRule="auto"/>
              <w:rPr>
                <w:sz w:val="18"/>
                <w:szCs w:val="18"/>
                <w:lang w:eastAsia="en-GB"/>
              </w:rPr>
            </w:pPr>
            <w:r w:rsidRPr="00633B8D">
              <w:rPr>
                <w:b/>
                <w:bCs/>
                <w:sz w:val="18"/>
                <w:szCs w:val="18"/>
              </w:rPr>
              <w:t>Convention Article:</w:t>
            </w:r>
            <w:r w:rsidRPr="00633B8D">
              <w:rPr>
                <w:bCs/>
                <w:sz w:val="18"/>
                <w:szCs w:val="18"/>
              </w:rPr>
              <w:t xml:space="preserve"> </w:t>
            </w:r>
            <w:r w:rsidRPr="00633B8D">
              <w:rPr>
                <w:sz w:val="18"/>
                <w:szCs w:val="18"/>
                <w:lang w:eastAsia="en-GB"/>
              </w:rPr>
              <w:t xml:space="preserve">Articles 1, 2 </w:t>
            </w:r>
            <w:proofErr w:type="gramStart"/>
            <w:r w:rsidRPr="00633B8D">
              <w:rPr>
                <w:sz w:val="18"/>
                <w:szCs w:val="18"/>
                <w:lang w:eastAsia="en-GB"/>
              </w:rPr>
              <w:t>and  4</w:t>
            </w:r>
            <w:proofErr w:type="gramEnd"/>
            <w:r w:rsidRPr="00633B8D">
              <w:rPr>
                <w:sz w:val="18"/>
                <w:szCs w:val="18"/>
                <w:lang w:eastAsia="en-GB"/>
              </w:rPr>
              <w:t xml:space="preserve"> as well as Annexes I, III, IV, VIII (</w:t>
            </w:r>
            <w:r w:rsidRPr="00633B8D">
              <w:rPr>
                <w:rFonts w:ascii="Roboto Regular" w:hAnsi="Roboto Regular"/>
                <w:sz w:val="18"/>
                <w:szCs w:val="18"/>
                <w:lang w:eastAsia="en-GB"/>
              </w:rPr>
              <w:t>A1180</w:t>
            </w:r>
            <w:r w:rsidRPr="00633B8D">
              <w:rPr>
                <w:sz w:val="18"/>
                <w:szCs w:val="18"/>
                <w:lang w:eastAsia="en-GB"/>
              </w:rPr>
              <w:t>) and IX (</w:t>
            </w:r>
            <w:r w:rsidRPr="00633B8D">
              <w:rPr>
                <w:rFonts w:ascii="Roboto Regular" w:hAnsi="Roboto Regular"/>
                <w:sz w:val="18"/>
                <w:szCs w:val="18"/>
                <w:lang w:eastAsia="en-GB"/>
              </w:rPr>
              <w:t>B1110</w:t>
            </w:r>
            <w:r w:rsidRPr="00633B8D">
              <w:rPr>
                <w:sz w:val="18"/>
                <w:szCs w:val="18"/>
                <w:lang w:eastAsia="en-GB"/>
              </w:rPr>
              <w:t xml:space="preserve">) of the Basel Convention, </w:t>
            </w:r>
          </w:p>
          <w:p w14:paraId="259E8C93" w14:textId="77777777" w:rsidR="00633B8D" w:rsidRPr="00633B8D" w:rsidRDefault="00633B8D" w:rsidP="00633B8D">
            <w:pPr>
              <w:spacing w:before="60" w:after="60" w:line="240" w:lineRule="auto"/>
              <w:rPr>
                <w:b/>
                <w:bCs/>
                <w:sz w:val="18"/>
                <w:szCs w:val="18"/>
              </w:rPr>
            </w:pPr>
            <w:r w:rsidRPr="00633B8D">
              <w:rPr>
                <w:b/>
                <w:bCs/>
                <w:sz w:val="18"/>
                <w:szCs w:val="18"/>
              </w:rPr>
              <w:t>COP decision(s):</w:t>
            </w:r>
            <w:r w:rsidRPr="00633B8D">
              <w:rPr>
                <w:bCs/>
                <w:sz w:val="18"/>
                <w:szCs w:val="18"/>
              </w:rPr>
              <w:t xml:space="preserve"> </w:t>
            </w:r>
            <w:r w:rsidRPr="00633B8D">
              <w:rPr>
                <w:sz w:val="18"/>
                <w:szCs w:val="18"/>
                <w:lang w:eastAsia="en-GB"/>
              </w:rPr>
              <w:t>Decisions BC-13/2, BC-14/3 and BC-14/16 and BC-14/29 of the Basel Convention</w:t>
            </w:r>
          </w:p>
        </w:tc>
      </w:tr>
      <w:tr w:rsidR="00633B8D" w:rsidRPr="00633B8D" w14:paraId="73134AEB" w14:textId="77777777" w:rsidTr="00F33EE9">
        <w:trPr>
          <w:trHeight w:val="328"/>
        </w:trPr>
        <w:tc>
          <w:tcPr>
            <w:tcW w:w="1843" w:type="dxa"/>
            <w:vMerge w:val="restart"/>
          </w:tcPr>
          <w:p w14:paraId="2CBDFF31" w14:textId="77777777" w:rsidR="00633B8D" w:rsidRPr="00633B8D" w:rsidRDefault="00633B8D" w:rsidP="00633B8D">
            <w:pPr>
              <w:spacing w:before="60" w:after="60" w:line="240" w:lineRule="auto"/>
              <w:rPr>
                <w:b/>
                <w:bCs/>
                <w:sz w:val="18"/>
                <w:szCs w:val="18"/>
              </w:rPr>
            </w:pPr>
            <w:r w:rsidRPr="00633B8D">
              <w:rPr>
                <w:b/>
                <w:sz w:val="18"/>
                <w:szCs w:val="18"/>
                <w:lang w:eastAsia="en-GB"/>
              </w:rPr>
              <w:t>Outcomes and activities</w:t>
            </w:r>
          </w:p>
        </w:tc>
        <w:tc>
          <w:tcPr>
            <w:tcW w:w="8552" w:type="dxa"/>
          </w:tcPr>
          <w:p w14:paraId="0FF3C489" w14:textId="77777777" w:rsidR="00633B8D" w:rsidRPr="00633B8D" w:rsidRDefault="00633B8D" w:rsidP="00633B8D">
            <w:pPr>
              <w:spacing w:before="60" w:after="60" w:line="240" w:lineRule="auto"/>
              <w:rPr>
                <w:b/>
                <w:sz w:val="18"/>
                <w:szCs w:val="18"/>
                <w:lang w:eastAsia="en-GB"/>
              </w:rPr>
            </w:pPr>
            <w:r w:rsidRPr="00633B8D">
              <w:rPr>
                <w:b/>
                <w:sz w:val="18"/>
                <w:szCs w:val="18"/>
                <w:lang w:eastAsia="en-GB"/>
              </w:rPr>
              <w:t xml:space="preserve">Component 34.1: </w:t>
            </w:r>
            <w:r w:rsidRPr="00633B8D">
              <w:rPr>
                <w:b/>
                <w:sz w:val="18"/>
                <w:szCs w:val="18"/>
              </w:rPr>
              <w:t>Developing guidelines for environmentally sound management</w:t>
            </w:r>
          </w:p>
          <w:p w14:paraId="15C7650F" w14:textId="16265EB9" w:rsidR="00633B8D" w:rsidRPr="00FB5FAB" w:rsidRDefault="00633B8D" w:rsidP="00633B8D">
            <w:pPr>
              <w:spacing w:before="60" w:after="60" w:line="240" w:lineRule="auto"/>
              <w:rPr>
                <w:b/>
                <w:sz w:val="18"/>
                <w:szCs w:val="18"/>
                <w:lang w:eastAsia="en-GB"/>
              </w:rPr>
            </w:pPr>
            <w:r w:rsidRPr="00FB5FAB">
              <w:rPr>
                <w:b/>
                <w:sz w:val="18"/>
                <w:szCs w:val="18"/>
                <w:lang w:eastAsia="en-GB"/>
              </w:rPr>
              <w:t>Outcomes</w:t>
            </w:r>
            <w:r w:rsidR="00FB5FAB" w:rsidRPr="00FB5FAB">
              <w:rPr>
                <w:b/>
                <w:sz w:val="18"/>
                <w:szCs w:val="18"/>
                <w:lang w:eastAsia="en-GB"/>
              </w:rPr>
              <w:t xml:space="preserve"> achieved</w:t>
            </w:r>
            <w:r w:rsidRPr="00FB5FAB">
              <w:rPr>
                <w:b/>
                <w:sz w:val="18"/>
                <w:szCs w:val="18"/>
                <w:lang w:eastAsia="en-GB"/>
              </w:rPr>
              <w:t>:</w:t>
            </w:r>
          </w:p>
          <w:p w14:paraId="1D7CA726" w14:textId="1C6B15E3" w:rsidR="00633B8D" w:rsidRPr="00633B8D" w:rsidRDefault="00633B8D" w:rsidP="00633B8D">
            <w:pPr>
              <w:spacing w:before="60" w:after="60" w:line="240" w:lineRule="auto"/>
              <w:rPr>
                <w:sz w:val="18"/>
                <w:szCs w:val="18"/>
              </w:rPr>
            </w:pPr>
            <w:r w:rsidRPr="00B519F1">
              <w:rPr>
                <w:sz w:val="18"/>
                <w:szCs w:val="18"/>
              </w:rPr>
              <w:t xml:space="preserve">The Secretariat </w:t>
            </w:r>
            <w:proofErr w:type="spellStart"/>
            <w:r w:rsidRPr="00B519F1">
              <w:rPr>
                <w:sz w:val="18"/>
                <w:szCs w:val="18"/>
              </w:rPr>
              <w:t>complete</w:t>
            </w:r>
            <w:r w:rsidR="00FB5FAB" w:rsidRPr="00B519F1">
              <w:rPr>
                <w:sz w:val="18"/>
                <w:szCs w:val="18"/>
              </w:rPr>
              <w:t>d</w:t>
            </w:r>
            <w:r w:rsidRPr="00B519F1">
              <w:rPr>
                <w:sz w:val="18"/>
                <w:szCs w:val="18"/>
              </w:rPr>
              <w:t>s</w:t>
            </w:r>
            <w:proofErr w:type="spellEnd"/>
            <w:r w:rsidRPr="00B519F1">
              <w:rPr>
                <w:sz w:val="18"/>
                <w:szCs w:val="18"/>
              </w:rPr>
              <w:t xml:space="preserve"> the work to update the E</w:t>
            </w:r>
            <w:r w:rsidRPr="00B519F1">
              <w:rPr>
                <w:sz w:val="18"/>
                <w:szCs w:val="18"/>
                <w:lang w:eastAsia="en-GB"/>
              </w:rPr>
              <w:t>nvironmentally Sound Management</w:t>
            </w:r>
            <w:r w:rsidRPr="00B519F1" w:rsidDel="003523D9">
              <w:rPr>
                <w:sz w:val="18"/>
                <w:szCs w:val="18"/>
              </w:rPr>
              <w:t xml:space="preserve"> </w:t>
            </w:r>
            <w:r w:rsidRPr="00B519F1">
              <w:rPr>
                <w:sz w:val="18"/>
                <w:szCs w:val="18"/>
              </w:rPr>
              <w:t>Toolkit.</w:t>
            </w:r>
          </w:p>
          <w:p w14:paraId="52252735" w14:textId="30D73D2A" w:rsidR="00633B8D" w:rsidRPr="00FB5FAB" w:rsidRDefault="00633B8D" w:rsidP="00633B8D">
            <w:pPr>
              <w:spacing w:before="60" w:after="60" w:line="240" w:lineRule="auto"/>
              <w:rPr>
                <w:b/>
                <w:sz w:val="18"/>
                <w:szCs w:val="18"/>
                <w:lang w:eastAsia="en-GB"/>
              </w:rPr>
            </w:pPr>
            <w:r w:rsidRPr="00FB5FAB">
              <w:rPr>
                <w:b/>
                <w:sz w:val="18"/>
                <w:szCs w:val="18"/>
                <w:lang w:eastAsia="en-GB"/>
              </w:rPr>
              <w:t>Activities</w:t>
            </w:r>
            <w:r w:rsidR="00FB5FAB">
              <w:rPr>
                <w:b/>
                <w:sz w:val="18"/>
                <w:szCs w:val="18"/>
                <w:lang w:eastAsia="en-GB"/>
              </w:rPr>
              <w:t xml:space="preserve"> implemented</w:t>
            </w:r>
            <w:r w:rsidRPr="00FB5FAB">
              <w:rPr>
                <w:b/>
                <w:sz w:val="18"/>
                <w:szCs w:val="18"/>
                <w:lang w:eastAsia="en-GB"/>
              </w:rPr>
              <w:t>:</w:t>
            </w:r>
          </w:p>
          <w:p w14:paraId="0FD60FF4" w14:textId="77777777" w:rsidR="00633B8D" w:rsidRPr="00B519F1" w:rsidRDefault="00633B8D" w:rsidP="00633B8D">
            <w:pPr>
              <w:numPr>
                <w:ilvl w:val="0"/>
                <w:numId w:val="259"/>
              </w:numPr>
              <w:spacing w:after="0" w:line="240" w:lineRule="auto"/>
              <w:contextualSpacing/>
              <w:rPr>
                <w:rFonts w:eastAsia="Times New Roman"/>
                <w:color w:val="000000"/>
                <w:sz w:val="18"/>
                <w:szCs w:val="18"/>
              </w:rPr>
            </w:pPr>
            <w:proofErr w:type="spellStart"/>
            <w:r w:rsidRPr="00B519F1">
              <w:rPr>
                <w:rFonts w:eastAsia="Times New Roman"/>
                <w:color w:val="000000"/>
                <w:sz w:val="18"/>
                <w:szCs w:val="18"/>
              </w:rPr>
              <w:t>Finalise</w:t>
            </w:r>
            <w:proofErr w:type="spellEnd"/>
            <w:r w:rsidRPr="00B519F1">
              <w:rPr>
                <w:rFonts w:eastAsia="Times New Roman"/>
                <w:color w:val="000000"/>
                <w:sz w:val="18"/>
                <w:szCs w:val="18"/>
              </w:rPr>
              <w:t xml:space="preserve"> the pilot projects to promote environmentally sound management (</w:t>
            </w:r>
            <w:r w:rsidRPr="00B519F1">
              <w:rPr>
                <w:sz w:val="18"/>
              </w:rPr>
              <w:t xml:space="preserve">subject to the availability of funding): all 4 pilot projects testing the ESM toolkit were completed by the end of the </w:t>
            </w:r>
            <w:proofErr w:type="gramStart"/>
            <w:r w:rsidRPr="00B519F1">
              <w:rPr>
                <w:sz w:val="18"/>
              </w:rPr>
              <w:t>biennium;</w:t>
            </w:r>
            <w:proofErr w:type="gramEnd"/>
          </w:p>
          <w:p w14:paraId="222EAB21" w14:textId="7058AFBB" w:rsidR="00633B8D" w:rsidRPr="00B519F1" w:rsidRDefault="00633B8D" w:rsidP="00633B8D">
            <w:pPr>
              <w:numPr>
                <w:ilvl w:val="0"/>
                <w:numId w:val="259"/>
              </w:numPr>
              <w:spacing w:after="0" w:line="240" w:lineRule="auto"/>
              <w:contextualSpacing/>
              <w:rPr>
                <w:rFonts w:eastAsia="Times New Roman"/>
                <w:color w:val="000000"/>
                <w:sz w:val="18"/>
                <w:szCs w:val="18"/>
              </w:rPr>
            </w:pPr>
            <w:r w:rsidRPr="00B519F1">
              <w:rPr>
                <w:rFonts w:eastAsia="Times New Roman"/>
                <w:color w:val="000000"/>
                <w:sz w:val="18"/>
                <w:szCs w:val="18"/>
              </w:rPr>
              <w:t>Provide Secretariat support to update the ESM Toolkit (staff costs only): the practical manual to ensure ESM of TBMs was completed and was submitted for adoption by COP-</w:t>
            </w:r>
            <w:proofErr w:type="gramStart"/>
            <w:r w:rsidRPr="00B519F1">
              <w:rPr>
                <w:rFonts w:eastAsia="Times New Roman"/>
                <w:color w:val="000000"/>
                <w:sz w:val="18"/>
                <w:szCs w:val="18"/>
              </w:rPr>
              <w:t>15;</w:t>
            </w:r>
            <w:proofErr w:type="gramEnd"/>
          </w:p>
          <w:p w14:paraId="7367E042" w14:textId="77777777" w:rsidR="00633B8D" w:rsidRPr="00633B8D" w:rsidRDefault="00633B8D" w:rsidP="0038149A">
            <w:pPr>
              <w:numPr>
                <w:ilvl w:val="0"/>
                <w:numId w:val="259"/>
              </w:numPr>
              <w:spacing w:after="60" w:line="240" w:lineRule="auto"/>
              <w:ind w:left="357" w:hanging="357"/>
              <w:rPr>
                <w:i/>
                <w:color w:val="44546A" w:themeColor="text2"/>
                <w:sz w:val="18"/>
                <w:szCs w:val="18"/>
                <w:lang w:eastAsia="en-GB"/>
              </w:rPr>
            </w:pPr>
            <w:r w:rsidRPr="00B519F1">
              <w:rPr>
                <w:rFonts w:eastAsia="Times New Roman"/>
                <w:color w:val="000000"/>
                <w:sz w:val="18"/>
                <w:szCs w:val="18"/>
              </w:rPr>
              <w:t>Translate Environmentally Sound Management Toolkit (</w:t>
            </w:r>
            <w:r w:rsidRPr="00B519F1">
              <w:rPr>
                <w:sz w:val="18"/>
              </w:rPr>
              <w:t>subject to the availability of funding): the tools in the Toolkit have been translated into the 6 UN languages, subject to the availability of resources.</w:t>
            </w:r>
          </w:p>
        </w:tc>
      </w:tr>
      <w:tr w:rsidR="00633B8D" w:rsidRPr="00633B8D" w14:paraId="065BEB8F" w14:textId="77777777" w:rsidTr="00F33EE9">
        <w:trPr>
          <w:trHeight w:val="277"/>
        </w:trPr>
        <w:tc>
          <w:tcPr>
            <w:tcW w:w="1843" w:type="dxa"/>
            <w:vMerge/>
            <w:tcBorders>
              <w:top w:val="nil"/>
              <w:bottom w:val="nil"/>
            </w:tcBorders>
          </w:tcPr>
          <w:p w14:paraId="462E1ED1" w14:textId="77777777" w:rsidR="00633B8D" w:rsidRPr="00633B8D" w:rsidDel="008A35B1" w:rsidRDefault="00633B8D" w:rsidP="00633B8D">
            <w:pPr>
              <w:spacing w:before="60" w:after="60" w:line="240" w:lineRule="auto"/>
              <w:rPr>
                <w:b/>
                <w:bCs/>
                <w:sz w:val="18"/>
                <w:szCs w:val="18"/>
              </w:rPr>
            </w:pPr>
          </w:p>
        </w:tc>
        <w:tc>
          <w:tcPr>
            <w:tcW w:w="8552" w:type="dxa"/>
          </w:tcPr>
          <w:p w14:paraId="72612518" w14:textId="155A832F" w:rsidR="00633B8D" w:rsidRPr="00633B8D" w:rsidRDefault="007F6122" w:rsidP="00633B8D">
            <w:pPr>
              <w:tabs>
                <w:tab w:val="left" w:pos="1157"/>
              </w:tabs>
              <w:suppressAutoHyphens/>
              <w:spacing w:before="60" w:after="60" w:line="240" w:lineRule="auto"/>
              <w:rPr>
                <w:i/>
                <w:sz w:val="18"/>
                <w:szCs w:val="18"/>
                <w:lang w:eastAsia="en-GB"/>
              </w:rPr>
            </w:pPr>
            <w:r>
              <w:rPr>
                <w:b/>
                <w:sz w:val="18"/>
                <w:szCs w:val="18"/>
                <w:lang w:eastAsia="en-GB"/>
              </w:rPr>
              <w:t>Evaluation</w:t>
            </w:r>
            <w:r w:rsidR="00FB5FAB">
              <w:rPr>
                <w:b/>
                <w:sz w:val="18"/>
                <w:szCs w:val="18"/>
                <w:lang w:eastAsia="en-GB"/>
              </w:rPr>
              <w:t xml:space="preserve"> as per the i</w:t>
            </w:r>
            <w:r w:rsidR="00633B8D" w:rsidRPr="00633B8D">
              <w:rPr>
                <w:b/>
                <w:sz w:val="18"/>
                <w:szCs w:val="18"/>
                <w:lang w:eastAsia="en-GB"/>
              </w:rPr>
              <w:t xml:space="preserve">ndicators of achievement: </w:t>
            </w:r>
          </w:p>
          <w:p w14:paraId="13D8FC83" w14:textId="4C676B6E" w:rsidR="00633B8D" w:rsidRPr="00633B8D" w:rsidRDefault="00633B8D" w:rsidP="00B519F1">
            <w:pPr>
              <w:numPr>
                <w:ilvl w:val="0"/>
                <w:numId w:val="357"/>
              </w:numPr>
              <w:spacing w:after="0" w:line="240" w:lineRule="auto"/>
              <w:contextualSpacing/>
              <w:rPr>
                <w:i/>
                <w:sz w:val="18"/>
                <w:szCs w:val="18"/>
              </w:rPr>
            </w:pPr>
            <w:r w:rsidRPr="00F2073A">
              <w:rPr>
                <w:sz w:val="18"/>
                <w:szCs w:val="18"/>
              </w:rPr>
              <w:t xml:space="preserve">Work on </w:t>
            </w:r>
            <w:r w:rsidRPr="00F2073A">
              <w:rPr>
                <w:sz w:val="18"/>
                <w:szCs w:val="18"/>
                <w:lang w:eastAsia="en-GB"/>
              </w:rPr>
              <w:t>the ESM Toolkit is completed</w:t>
            </w:r>
            <w:r w:rsidRPr="00CE183D">
              <w:rPr>
                <w:sz w:val="18"/>
                <w:szCs w:val="18"/>
              </w:rPr>
              <w:t>:</w:t>
            </w:r>
            <w:r w:rsidRPr="00B519F1">
              <w:rPr>
                <w:rFonts w:eastAsia="Calibri"/>
                <w:sz w:val="18"/>
                <w:szCs w:val="18"/>
              </w:rPr>
              <w:t xml:space="preserve"> </w:t>
            </w:r>
            <w:r w:rsidRPr="00CE183D">
              <w:rPr>
                <w:rFonts w:eastAsia="Calibri"/>
                <w:sz w:val="18"/>
                <w:szCs w:val="18"/>
              </w:rPr>
              <w:t>Updates</w:t>
            </w:r>
            <w:r w:rsidRPr="00633B8D">
              <w:rPr>
                <w:rFonts w:eastAsia="Calibri"/>
                <w:sz w:val="18"/>
                <w:szCs w:val="18"/>
              </w:rPr>
              <w:t xml:space="preserve"> to the ESM Toolkit have been made available on the website of the Basel </w:t>
            </w:r>
            <w:r w:rsidRPr="00B519F1">
              <w:rPr>
                <w:rFonts w:eastAsia="Times New Roman"/>
                <w:color w:val="000000"/>
                <w:sz w:val="18"/>
                <w:szCs w:val="18"/>
              </w:rPr>
              <w:t>Convention</w:t>
            </w:r>
            <w:r w:rsidRPr="00633B8D">
              <w:rPr>
                <w:rFonts w:eastAsia="Calibri"/>
                <w:sz w:val="18"/>
                <w:szCs w:val="18"/>
              </w:rPr>
              <w:t>.</w:t>
            </w:r>
          </w:p>
        </w:tc>
      </w:tr>
      <w:tr w:rsidR="00633B8D" w:rsidRPr="00633B8D" w14:paraId="0B63063B" w14:textId="77777777" w:rsidTr="00F33EE9">
        <w:trPr>
          <w:trHeight w:val="380"/>
        </w:trPr>
        <w:tc>
          <w:tcPr>
            <w:tcW w:w="1843" w:type="dxa"/>
            <w:vMerge w:val="restart"/>
            <w:tcBorders>
              <w:top w:val="nil"/>
            </w:tcBorders>
          </w:tcPr>
          <w:p w14:paraId="0F6888BF" w14:textId="77777777" w:rsidR="00633B8D" w:rsidRPr="00633B8D" w:rsidRDefault="00633B8D" w:rsidP="00633B8D">
            <w:pPr>
              <w:spacing w:before="60" w:after="60" w:line="240" w:lineRule="auto"/>
              <w:rPr>
                <w:b/>
                <w:bCs/>
                <w:sz w:val="18"/>
                <w:szCs w:val="18"/>
              </w:rPr>
            </w:pPr>
          </w:p>
        </w:tc>
        <w:tc>
          <w:tcPr>
            <w:tcW w:w="8552" w:type="dxa"/>
            <w:vAlign w:val="center"/>
          </w:tcPr>
          <w:p w14:paraId="3852B8EA" w14:textId="77777777" w:rsidR="00633B8D" w:rsidRPr="00633B8D" w:rsidRDefault="00633B8D" w:rsidP="00633B8D">
            <w:pPr>
              <w:spacing w:before="60" w:after="60" w:line="240" w:lineRule="auto"/>
              <w:rPr>
                <w:b/>
                <w:sz w:val="18"/>
                <w:szCs w:val="18"/>
                <w:lang w:eastAsia="en-GB"/>
              </w:rPr>
            </w:pPr>
            <w:r w:rsidRPr="00633B8D">
              <w:rPr>
                <w:b/>
                <w:sz w:val="18"/>
                <w:szCs w:val="18"/>
                <w:lang w:eastAsia="en-GB"/>
              </w:rPr>
              <w:t>Component 34.2: Legal clarity</w:t>
            </w:r>
          </w:p>
          <w:p w14:paraId="588CC551" w14:textId="030F0549" w:rsidR="00633B8D" w:rsidRPr="00633B8D" w:rsidRDefault="00633B8D" w:rsidP="00633B8D">
            <w:pPr>
              <w:spacing w:before="60" w:after="60" w:line="240" w:lineRule="auto"/>
              <w:rPr>
                <w:b/>
                <w:sz w:val="18"/>
                <w:szCs w:val="18"/>
                <w:lang w:eastAsia="en-GB"/>
              </w:rPr>
            </w:pPr>
            <w:r w:rsidRPr="00633B8D">
              <w:rPr>
                <w:b/>
                <w:sz w:val="18"/>
                <w:szCs w:val="18"/>
                <w:lang w:eastAsia="en-GB"/>
              </w:rPr>
              <w:t>Outcomes</w:t>
            </w:r>
            <w:r w:rsidR="007F6122">
              <w:rPr>
                <w:b/>
                <w:sz w:val="18"/>
                <w:szCs w:val="18"/>
                <w:lang w:eastAsia="en-GB"/>
              </w:rPr>
              <w:t xml:space="preserve"> achieved</w:t>
            </w:r>
            <w:r w:rsidRPr="00633B8D">
              <w:rPr>
                <w:b/>
                <w:sz w:val="18"/>
                <w:szCs w:val="18"/>
                <w:lang w:eastAsia="en-GB"/>
              </w:rPr>
              <w:t>:</w:t>
            </w:r>
          </w:p>
          <w:p w14:paraId="2B7AAC3D" w14:textId="77777777" w:rsidR="00633B8D" w:rsidRPr="00633B8D" w:rsidRDefault="00633B8D" w:rsidP="00B519F1">
            <w:pPr>
              <w:spacing w:after="120" w:line="240" w:lineRule="auto"/>
              <w:rPr>
                <w:sz w:val="18"/>
                <w:szCs w:val="18"/>
              </w:rPr>
            </w:pPr>
            <w:r w:rsidRPr="00633B8D">
              <w:rPr>
                <w:sz w:val="18"/>
                <w:szCs w:val="18"/>
              </w:rPr>
              <w:t>Parties and the expert working group on the review of the Annexes I, III, IV and related aspects of Annexes VIII (A1180) and IX (entry B1110) were effectively supported in their work as mandated by COP-14. Options for possible a</w:t>
            </w:r>
            <w:proofErr w:type="spellStart"/>
            <w:r w:rsidRPr="00633B8D">
              <w:rPr>
                <w:rFonts w:eastAsia="Times New Roman"/>
                <w:sz w:val="18"/>
                <w:szCs w:val="18"/>
                <w:lang w:val="en-GB"/>
              </w:rPr>
              <w:t>mendment</w:t>
            </w:r>
            <w:proofErr w:type="spellEnd"/>
            <w:r w:rsidRPr="00633B8D">
              <w:rPr>
                <w:rFonts w:eastAsia="Times New Roman"/>
                <w:sz w:val="18"/>
                <w:szCs w:val="18"/>
                <w:lang w:val="en-GB"/>
              </w:rPr>
              <w:t xml:space="preserve"> proposals of Annexes IV, entry A1180 in Annex VIII and B1110 in Annex IX were developed by the expert working group. </w:t>
            </w:r>
            <w:r w:rsidRPr="00633B8D">
              <w:rPr>
                <w:rFonts w:eastAsia="Times New Roman"/>
                <w:iCs/>
                <w:sz w:val="18"/>
                <w:szCs w:val="18"/>
                <w:lang w:val="en-GB"/>
              </w:rPr>
              <w:t xml:space="preserve">The analysis of the possible consequential implications of the review of Annexes I, III and IV for other annexes of the Convention and for relevant decisions of the conference of the parties, inter alia, for the notification and movement documents and the reporting format, was undertaken. The expert working group considered </w:t>
            </w:r>
            <w:r w:rsidRPr="00633B8D">
              <w:rPr>
                <w:sz w:val="18"/>
                <w:szCs w:val="18"/>
              </w:rPr>
              <w:t>whether</w:t>
            </w:r>
            <w:r w:rsidRPr="00633B8D">
              <w:rPr>
                <w:iCs/>
                <w:sz w:val="18"/>
                <w:szCs w:val="18"/>
              </w:rPr>
              <w:t xml:space="preserve"> any additional constituents or characteristics in relation to plastic waste should be added to annex I or III, respectively, to the Convention.</w:t>
            </w:r>
          </w:p>
          <w:p w14:paraId="1C2E64A6" w14:textId="1C2DA33A" w:rsidR="00633B8D" w:rsidRPr="00633B8D" w:rsidRDefault="00633B8D" w:rsidP="00633B8D">
            <w:pPr>
              <w:spacing w:before="60" w:after="60" w:line="240" w:lineRule="auto"/>
              <w:rPr>
                <w:b/>
                <w:sz w:val="18"/>
                <w:szCs w:val="18"/>
                <w:lang w:eastAsia="en-GB"/>
              </w:rPr>
            </w:pPr>
            <w:r w:rsidRPr="00633B8D">
              <w:rPr>
                <w:b/>
                <w:sz w:val="18"/>
                <w:szCs w:val="18"/>
                <w:lang w:eastAsia="en-GB"/>
              </w:rPr>
              <w:t>Activities</w:t>
            </w:r>
            <w:r w:rsidR="007F6122">
              <w:rPr>
                <w:b/>
                <w:sz w:val="18"/>
                <w:szCs w:val="18"/>
                <w:lang w:eastAsia="en-GB"/>
              </w:rPr>
              <w:t xml:space="preserve"> implemented</w:t>
            </w:r>
            <w:r w:rsidRPr="00633B8D">
              <w:rPr>
                <w:b/>
                <w:sz w:val="18"/>
                <w:szCs w:val="18"/>
                <w:lang w:eastAsia="en-GB"/>
              </w:rPr>
              <w:t>:</w:t>
            </w:r>
          </w:p>
          <w:p w14:paraId="3AD7E888" w14:textId="77777777" w:rsidR="00633B8D" w:rsidRPr="00633B8D" w:rsidRDefault="00633B8D" w:rsidP="00633B8D">
            <w:pPr>
              <w:spacing w:before="60" w:after="60" w:line="240" w:lineRule="auto"/>
              <w:rPr>
                <w:bCs/>
                <w:sz w:val="18"/>
                <w:szCs w:val="18"/>
                <w:lang w:eastAsia="en-GB"/>
              </w:rPr>
            </w:pPr>
            <w:r w:rsidRPr="00633B8D">
              <w:rPr>
                <w:bCs/>
                <w:sz w:val="18"/>
                <w:szCs w:val="18"/>
                <w:lang w:eastAsia="en-GB"/>
              </w:rPr>
              <w:t xml:space="preserve">Information on the work of the </w:t>
            </w:r>
            <w:r w:rsidRPr="00633B8D">
              <w:rPr>
                <w:bCs/>
                <w:sz w:val="18"/>
                <w:szCs w:val="18"/>
              </w:rPr>
              <w:t xml:space="preserve">expert working group and its outcomes was made available to the fifteenth meeting of the Conference of the Parties in document </w:t>
            </w:r>
            <w:r w:rsidRPr="00633B8D">
              <w:rPr>
                <w:sz w:val="18"/>
                <w:szCs w:val="18"/>
              </w:rPr>
              <w:t>UNEP/CHW.15/13 and the information documents referenced therein.</w:t>
            </w:r>
          </w:p>
          <w:p w14:paraId="0800740A" w14:textId="77777777" w:rsidR="00633B8D" w:rsidRPr="00633B8D" w:rsidRDefault="00633B8D" w:rsidP="00633B8D">
            <w:pPr>
              <w:numPr>
                <w:ilvl w:val="0"/>
                <w:numId w:val="260"/>
              </w:numPr>
              <w:spacing w:after="0" w:line="240" w:lineRule="auto"/>
              <w:contextualSpacing/>
              <w:rPr>
                <w:rFonts w:eastAsia="Times New Roman"/>
                <w:color w:val="000000"/>
                <w:sz w:val="18"/>
                <w:szCs w:val="18"/>
              </w:rPr>
            </w:pPr>
            <w:r w:rsidRPr="00633B8D">
              <w:rPr>
                <w:rFonts w:eastAsia="Times New Roman"/>
                <w:color w:val="000000"/>
                <w:sz w:val="18"/>
                <w:szCs w:val="18"/>
              </w:rPr>
              <w:t xml:space="preserve">Thanks to a generous financial contribution from Germany, a consultant was hired to support the expert working group with its review of annexes I, III, IV and related aspects of Annex IX in advance of the group’s </w:t>
            </w:r>
            <w:r w:rsidRPr="00633B8D">
              <w:rPr>
                <w:sz w:val="18"/>
                <w:szCs w:val="18"/>
              </w:rPr>
              <w:t xml:space="preserve">5-9 October 2020 sessions of its fourth meeting. </w:t>
            </w:r>
            <w:r w:rsidRPr="00633B8D">
              <w:rPr>
                <w:rFonts w:eastAsia="Times New Roman"/>
                <w:color w:val="000000"/>
                <w:sz w:val="18"/>
                <w:szCs w:val="18"/>
              </w:rPr>
              <w:t>(</w:t>
            </w:r>
            <w:proofErr w:type="gramStart"/>
            <w:r w:rsidRPr="00633B8D">
              <w:rPr>
                <w:sz w:val="18"/>
                <w:szCs w:val="18"/>
              </w:rPr>
              <w:t>subject</w:t>
            </w:r>
            <w:proofErr w:type="gramEnd"/>
            <w:r w:rsidRPr="00633B8D">
              <w:rPr>
                <w:sz w:val="18"/>
                <w:szCs w:val="18"/>
              </w:rPr>
              <w:t xml:space="preserve"> to the availability of funding);</w:t>
            </w:r>
            <w:r w:rsidRPr="00633B8D">
              <w:rPr>
                <w:rFonts w:eastAsia="Times New Roman"/>
                <w:color w:val="000000"/>
                <w:sz w:val="18"/>
                <w:szCs w:val="18"/>
              </w:rPr>
              <w:t xml:space="preserve">                             </w:t>
            </w:r>
          </w:p>
          <w:p w14:paraId="147053D1" w14:textId="77777777" w:rsidR="00633B8D" w:rsidRPr="00633B8D" w:rsidRDefault="00633B8D" w:rsidP="00633B8D">
            <w:pPr>
              <w:numPr>
                <w:ilvl w:val="0"/>
                <w:numId w:val="260"/>
              </w:numPr>
              <w:spacing w:after="0" w:line="240" w:lineRule="auto"/>
              <w:contextualSpacing/>
              <w:rPr>
                <w:rFonts w:eastAsia="Times New Roman"/>
                <w:sz w:val="18"/>
                <w:szCs w:val="18"/>
              </w:rPr>
            </w:pPr>
            <w:r w:rsidRPr="00633B8D">
              <w:rPr>
                <w:rFonts w:eastAsia="Times New Roman"/>
                <w:color w:val="000000"/>
                <w:sz w:val="18"/>
                <w:szCs w:val="18"/>
              </w:rPr>
              <w:t xml:space="preserve">Due to the COVID-19 pandemic, the expert group could not meet </w:t>
            </w:r>
            <w:r w:rsidRPr="00633B8D">
              <w:rPr>
                <w:rFonts w:eastAsia="Times New Roman"/>
                <w:sz w:val="18"/>
                <w:szCs w:val="18"/>
              </w:rPr>
              <w:t xml:space="preserve">face-to-face for its fourth meeting. Instead, the Secretariat organized five groups of online sessions of its fourth meeting as follows: </w:t>
            </w:r>
            <w:r w:rsidRPr="00633B8D">
              <w:rPr>
                <w:sz w:val="18"/>
                <w:szCs w:val="18"/>
              </w:rPr>
              <w:t xml:space="preserve">from 05 to 09 October 2020 (part I), from 01 to 03 February 2021 (part II) from 17 to 21 May 2021 (part III), from 11 to 15 October 2021 (part IV) and on 13 January 2022 (part V). Thanks to generous financial contributions from Norway, eligible members received a communication allowance to enable their online participation during the sessions </w:t>
            </w:r>
            <w:r w:rsidRPr="00633B8D">
              <w:rPr>
                <w:rFonts w:eastAsia="Times New Roman"/>
                <w:sz w:val="18"/>
                <w:szCs w:val="18"/>
              </w:rPr>
              <w:t>(</w:t>
            </w:r>
            <w:r w:rsidRPr="00633B8D">
              <w:rPr>
                <w:sz w:val="18"/>
              </w:rPr>
              <w:t>subject to the availability of funding</w:t>
            </w:r>
            <w:proofErr w:type="gramStart"/>
            <w:r w:rsidRPr="00633B8D">
              <w:rPr>
                <w:sz w:val="18"/>
              </w:rPr>
              <w:t>);</w:t>
            </w:r>
            <w:proofErr w:type="gramEnd"/>
          </w:p>
          <w:p w14:paraId="68226AAB" w14:textId="7AA399A7" w:rsidR="00633B8D" w:rsidRPr="00633B8D" w:rsidRDefault="00633B8D" w:rsidP="00B519F1">
            <w:pPr>
              <w:numPr>
                <w:ilvl w:val="0"/>
                <w:numId w:val="260"/>
              </w:numPr>
              <w:spacing w:after="120" w:line="240" w:lineRule="auto"/>
              <w:ind w:left="357" w:hanging="357"/>
              <w:rPr>
                <w:i/>
                <w:color w:val="44546A" w:themeColor="text2"/>
                <w:sz w:val="18"/>
              </w:rPr>
            </w:pPr>
            <w:r w:rsidRPr="00633B8D">
              <w:rPr>
                <w:rFonts w:eastAsia="Times New Roman"/>
                <w:color w:val="000000"/>
                <w:sz w:val="18"/>
                <w:szCs w:val="18"/>
              </w:rPr>
              <w:t>The Secretariat provided support to the expert working group on the review of the annexes I, III, IV and related aspects of Annexes VIII (A1180) and IX (B1110) (staff costs only)</w:t>
            </w:r>
            <w:r w:rsidR="000130CB">
              <w:rPr>
                <w:rFonts w:eastAsia="Times New Roman"/>
                <w:color w:val="000000"/>
                <w:sz w:val="18"/>
                <w:szCs w:val="18"/>
              </w:rPr>
              <w:t>.</w:t>
            </w:r>
          </w:p>
        </w:tc>
      </w:tr>
      <w:tr w:rsidR="00633B8D" w:rsidRPr="00633B8D" w14:paraId="6E74FBC9" w14:textId="77777777" w:rsidTr="00F33EE9">
        <w:trPr>
          <w:trHeight w:val="575"/>
        </w:trPr>
        <w:tc>
          <w:tcPr>
            <w:tcW w:w="1843" w:type="dxa"/>
            <w:vMerge/>
            <w:tcBorders>
              <w:top w:val="single" w:sz="4" w:space="0" w:color="auto"/>
              <w:bottom w:val="single" w:sz="4" w:space="0" w:color="auto"/>
            </w:tcBorders>
          </w:tcPr>
          <w:p w14:paraId="70F2AC52" w14:textId="77777777" w:rsidR="00633B8D" w:rsidRPr="00633B8D" w:rsidRDefault="00633B8D" w:rsidP="00633B8D">
            <w:pPr>
              <w:spacing w:before="60" w:after="60" w:line="240" w:lineRule="auto"/>
              <w:rPr>
                <w:b/>
                <w:bCs/>
                <w:sz w:val="18"/>
                <w:szCs w:val="18"/>
              </w:rPr>
            </w:pPr>
          </w:p>
        </w:tc>
        <w:tc>
          <w:tcPr>
            <w:tcW w:w="8552" w:type="dxa"/>
            <w:tcBorders>
              <w:bottom w:val="single" w:sz="4" w:space="0" w:color="auto"/>
            </w:tcBorders>
          </w:tcPr>
          <w:p w14:paraId="28C9AA0B" w14:textId="714A8A8F" w:rsidR="00633B8D" w:rsidRPr="00633B8D" w:rsidRDefault="007F6122" w:rsidP="00633B8D">
            <w:pPr>
              <w:tabs>
                <w:tab w:val="left" w:pos="1157"/>
              </w:tabs>
              <w:suppressAutoHyphens/>
              <w:spacing w:before="60" w:after="60" w:line="240" w:lineRule="auto"/>
              <w:rPr>
                <w:sz w:val="18"/>
                <w:szCs w:val="18"/>
                <w:lang w:eastAsia="en-GB"/>
              </w:rPr>
            </w:pPr>
            <w:r>
              <w:rPr>
                <w:b/>
                <w:sz w:val="18"/>
                <w:szCs w:val="18"/>
                <w:lang w:eastAsia="en-GB"/>
              </w:rPr>
              <w:t>Evaluation of the i</w:t>
            </w:r>
            <w:r w:rsidR="00633B8D" w:rsidRPr="00633B8D">
              <w:rPr>
                <w:b/>
                <w:sz w:val="18"/>
                <w:szCs w:val="18"/>
                <w:lang w:eastAsia="en-GB"/>
              </w:rPr>
              <w:t xml:space="preserve">ndicators of achievement: </w:t>
            </w:r>
          </w:p>
          <w:p w14:paraId="5B8D4355" w14:textId="77777777" w:rsidR="00633B8D" w:rsidRPr="00633B8D" w:rsidRDefault="00633B8D" w:rsidP="00633B8D">
            <w:pPr>
              <w:numPr>
                <w:ilvl w:val="0"/>
                <w:numId w:val="146"/>
              </w:numPr>
              <w:spacing w:before="60" w:after="60" w:line="240" w:lineRule="auto"/>
              <w:rPr>
                <w:sz w:val="18"/>
                <w:szCs w:val="18"/>
              </w:rPr>
            </w:pPr>
            <w:r w:rsidRPr="00F2073A">
              <w:rPr>
                <w:sz w:val="18"/>
                <w:szCs w:val="18"/>
                <w:u w:val="single"/>
              </w:rPr>
              <w:t>Effective support was provided by the Secretariat to</w:t>
            </w:r>
            <w:r w:rsidRPr="00F2073A" w:rsidDel="00094A52">
              <w:rPr>
                <w:sz w:val="18"/>
                <w:szCs w:val="18"/>
                <w:u w:val="single"/>
              </w:rPr>
              <w:t xml:space="preserve"> </w:t>
            </w:r>
            <w:r w:rsidRPr="00F2073A">
              <w:rPr>
                <w:sz w:val="18"/>
                <w:szCs w:val="18"/>
                <w:u w:val="single"/>
              </w:rPr>
              <w:t>Parties and the expert working group on the review of the annexes I, III, IV and related aspects of annexes VIII and IX to the Convention</w:t>
            </w:r>
            <w:r w:rsidRPr="00633B8D">
              <w:rPr>
                <w:sz w:val="18"/>
                <w:szCs w:val="18"/>
              </w:rPr>
              <w:t>:</w:t>
            </w:r>
            <w:r w:rsidRPr="00633B8D">
              <w:rPr>
                <w:rFonts w:eastAsia="Calibri"/>
                <w:sz w:val="18"/>
                <w:szCs w:val="18"/>
              </w:rPr>
              <w:t xml:space="preserve"> 100% complete</w:t>
            </w:r>
          </w:p>
          <w:p w14:paraId="555CFDD4" w14:textId="77777777" w:rsidR="00633B8D" w:rsidRPr="00633B8D" w:rsidRDefault="00633B8D" w:rsidP="00633B8D">
            <w:pPr>
              <w:numPr>
                <w:ilvl w:val="0"/>
                <w:numId w:val="146"/>
              </w:numPr>
              <w:spacing w:before="60" w:after="60" w:line="240" w:lineRule="auto"/>
              <w:rPr>
                <w:sz w:val="18"/>
                <w:szCs w:val="18"/>
              </w:rPr>
            </w:pPr>
            <w:r w:rsidRPr="00F2073A">
              <w:rPr>
                <w:sz w:val="18"/>
                <w:szCs w:val="18"/>
              </w:rPr>
              <w:t>Effective support was provided by consultants (subject to the availability of funding):</w:t>
            </w:r>
            <w:r w:rsidRPr="00633B8D">
              <w:rPr>
                <w:rFonts w:eastAsia="Calibri"/>
                <w:sz w:val="18"/>
                <w:szCs w:val="18"/>
              </w:rPr>
              <w:t xml:space="preserve"> 100% complete</w:t>
            </w:r>
          </w:p>
          <w:p w14:paraId="6B8281B5" w14:textId="77777777" w:rsidR="00633B8D" w:rsidRPr="00633B8D" w:rsidRDefault="00633B8D" w:rsidP="00633B8D">
            <w:pPr>
              <w:numPr>
                <w:ilvl w:val="0"/>
                <w:numId w:val="146"/>
              </w:numPr>
              <w:spacing w:before="60" w:after="60" w:line="240" w:lineRule="auto"/>
              <w:contextualSpacing/>
              <w:rPr>
                <w:sz w:val="18"/>
                <w:szCs w:val="18"/>
              </w:rPr>
            </w:pPr>
            <w:r w:rsidRPr="00F2073A">
              <w:rPr>
                <w:sz w:val="18"/>
                <w:szCs w:val="18"/>
                <w:u w:val="single"/>
              </w:rPr>
              <w:t>Meeting facilities and services provided to ensure smooth running of the meeting, (subject to the availability of funding):</w:t>
            </w:r>
            <w:r w:rsidRPr="00633B8D">
              <w:rPr>
                <w:rFonts w:eastAsia="Calibri"/>
                <w:sz w:val="18"/>
                <w:szCs w:val="18"/>
              </w:rPr>
              <w:t xml:space="preserve"> Due to the COVID-19 pandemic, no face-to-face meeting could be organized and instead the Secretariat </w:t>
            </w:r>
            <w:proofErr w:type="gramStart"/>
            <w:r w:rsidRPr="00633B8D">
              <w:rPr>
                <w:rFonts w:eastAsia="Calibri"/>
                <w:sz w:val="18"/>
                <w:szCs w:val="18"/>
              </w:rPr>
              <w:t>made arrangements</w:t>
            </w:r>
            <w:proofErr w:type="gramEnd"/>
            <w:r w:rsidRPr="00633B8D">
              <w:rPr>
                <w:rFonts w:eastAsia="Calibri"/>
                <w:sz w:val="18"/>
                <w:szCs w:val="18"/>
              </w:rPr>
              <w:t xml:space="preserve"> for online sessions of the group’s fourth meeting and provided services to ensure a smooth running of the meeting </w:t>
            </w:r>
          </w:p>
          <w:p w14:paraId="08B6F8D7" w14:textId="77777777" w:rsidR="00633B8D" w:rsidRPr="00633B8D" w:rsidRDefault="00633B8D" w:rsidP="00633B8D">
            <w:pPr>
              <w:numPr>
                <w:ilvl w:val="0"/>
                <w:numId w:val="146"/>
              </w:numPr>
              <w:spacing w:before="60" w:after="60" w:line="240" w:lineRule="auto"/>
              <w:contextualSpacing/>
              <w:rPr>
                <w:i/>
                <w:sz w:val="18"/>
                <w:szCs w:val="18"/>
              </w:rPr>
            </w:pPr>
            <w:r w:rsidRPr="00F2073A">
              <w:rPr>
                <w:sz w:val="18"/>
                <w:szCs w:val="18"/>
                <w:u w:val="single"/>
              </w:rPr>
              <w:lastRenderedPageBreak/>
              <w:t>Travel of sponsored members organized (subject to the availability</w:t>
            </w:r>
            <w:r w:rsidRPr="00633B8D">
              <w:rPr>
                <w:sz w:val="18"/>
                <w:szCs w:val="18"/>
              </w:rPr>
              <w:t xml:space="preserve"> of funding):</w:t>
            </w:r>
            <w:r w:rsidRPr="00633B8D">
              <w:rPr>
                <w:rFonts w:eastAsia="Calibri"/>
                <w:sz w:val="18"/>
                <w:szCs w:val="18"/>
              </w:rPr>
              <w:t xml:space="preserve"> Due to the COVID-19 pandemic and the online format of the fourth meeting of the expert working group, no travel of sponsored members was organized. Instead, the Secretariat provided a communication allowance to eligible members to enable their online participation.</w:t>
            </w:r>
          </w:p>
        </w:tc>
      </w:tr>
      <w:tr w:rsidR="00F86553" w:rsidRPr="00633B8D" w14:paraId="63D56B97" w14:textId="77777777" w:rsidTr="00F33EE9">
        <w:trPr>
          <w:trHeight w:val="2656"/>
        </w:trPr>
        <w:tc>
          <w:tcPr>
            <w:tcW w:w="10395" w:type="dxa"/>
            <w:gridSpan w:val="2"/>
          </w:tcPr>
          <w:p w14:paraId="29971280" w14:textId="77777777" w:rsidR="00F86553" w:rsidRPr="00B519F1" w:rsidRDefault="00F86553" w:rsidP="00F86553">
            <w:pPr>
              <w:tabs>
                <w:tab w:val="left" w:pos="1157"/>
              </w:tabs>
              <w:suppressAutoHyphens/>
              <w:spacing w:before="2" w:after="2"/>
              <w:rPr>
                <w:rFonts w:eastAsia="Calibri"/>
                <w:b/>
                <w:bCs/>
                <w:sz w:val="18"/>
                <w:szCs w:val="18"/>
                <w:u w:val="single"/>
              </w:rPr>
            </w:pPr>
            <w:r w:rsidRPr="00B519F1">
              <w:rPr>
                <w:rFonts w:eastAsia="Calibri"/>
                <w:b/>
                <w:bCs/>
                <w:sz w:val="18"/>
                <w:szCs w:val="18"/>
                <w:u w:val="single"/>
              </w:rPr>
              <w:t>Budget performance for 2020-2021</w:t>
            </w:r>
          </w:p>
          <w:p w14:paraId="5041F9EA" w14:textId="77777777" w:rsidR="00F86553" w:rsidRPr="00B519F1" w:rsidRDefault="00F86553" w:rsidP="00F86553">
            <w:pPr>
              <w:tabs>
                <w:tab w:val="left" w:pos="1157"/>
              </w:tabs>
              <w:suppressAutoHyphens/>
              <w:spacing w:before="2" w:after="2"/>
              <w:rPr>
                <w:rFonts w:eastAsia="Calibri"/>
                <w:b/>
                <w:bCs/>
                <w:sz w:val="18"/>
                <w:szCs w:val="18"/>
                <w:u w:val="single"/>
              </w:rPr>
            </w:pPr>
          </w:p>
          <w:tbl>
            <w:tblPr>
              <w:tblW w:w="9531" w:type="dxa"/>
              <w:tblLayout w:type="fixed"/>
              <w:tblLook w:val="04A0" w:firstRow="1" w:lastRow="0" w:firstColumn="1" w:lastColumn="0" w:noHBand="0" w:noVBand="1"/>
            </w:tblPr>
            <w:tblGrid>
              <w:gridCol w:w="1588"/>
              <w:gridCol w:w="1589"/>
              <w:gridCol w:w="1588"/>
              <w:gridCol w:w="1589"/>
              <w:gridCol w:w="1588"/>
              <w:gridCol w:w="1589"/>
            </w:tblGrid>
            <w:tr w:rsidR="00F86553" w:rsidRPr="00CE183D" w14:paraId="16468CC7" w14:textId="77777777" w:rsidTr="00B519F1">
              <w:trPr>
                <w:trHeight w:val="300"/>
              </w:trPr>
              <w:tc>
                <w:tcPr>
                  <w:tcW w:w="9531"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1D54B0" w14:textId="77777777"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b/>
                      <w:bCs/>
                      <w:color w:val="000000"/>
                      <w:sz w:val="18"/>
                      <w:szCs w:val="18"/>
                      <w:lang w:val="en-GB" w:eastAsia="en-GB"/>
                    </w:rPr>
                    <w:t>Voluntary trust fund</w:t>
                  </w:r>
                </w:p>
              </w:tc>
            </w:tr>
            <w:tr w:rsidR="00F86553" w:rsidRPr="00CE183D" w14:paraId="1BEA1BD8" w14:textId="77777777" w:rsidTr="00B519F1">
              <w:trPr>
                <w:trHeight w:val="300"/>
              </w:trPr>
              <w:tc>
                <w:tcPr>
                  <w:tcW w:w="317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93618C"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Basel Convention (BDTF)</w:t>
                  </w:r>
                </w:p>
              </w:tc>
              <w:tc>
                <w:tcPr>
                  <w:tcW w:w="31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011F4A0"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Rotterdam Convention (RVTF)</w:t>
                  </w:r>
                </w:p>
              </w:tc>
              <w:tc>
                <w:tcPr>
                  <w:tcW w:w="31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BE283E0"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Stockholm Convention (SVTF)</w:t>
                  </w:r>
                </w:p>
              </w:tc>
            </w:tr>
            <w:tr w:rsidR="00F86553" w:rsidRPr="00CE183D" w14:paraId="1655A84A" w14:textId="77777777" w:rsidTr="00B519F1">
              <w:trPr>
                <w:trHeight w:val="679"/>
              </w:trPr>
              <w:tc>
                <w:tcPr>
                  <w:tcW w:w="1588" w:type="dxa"/>
                  <w:tcBorders>
                    <w:top w:val="nil"/>
                    <w:left w:val="single" w:sz="4" w:space="0" w:color="auto"/>
                    <w:bottom w:val="single" w:sz="4" w:space="0" w:color="auto"/>
                    <w:right w:val="single" w:sz="4" w:space="0" w:color="auto"/>
                  </w:tcBorders>
                  <w:shd w:val="clear" w:color="000000" w:fill="FFFFFF"/>
                  <w:noWrap/>
                  <w:vAlign w:val="center"/>
                  <w:hideMark/>
                </w:tcPr>
                <w:p w14:paraId="7F3ADD6B"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589" w:type="dxa"/>
                  <w:tcBorders>
                    <w:top w:val="nil"/>
                    <w:left w:val="nil"/>
                    <w:bottom w:val="single" w:sz="4" w:space="0" w:color="auto"/>
                    <w:right w:val="single" w:sz="4" w:space="0" w:color="auto"/>
                  </w:tcBorders>
                  <w:shd w:val="clear" w:color="000000" w:fill="FFFFFF"/>
                  <w:noWrap/>
                  <w:vAlign w:val="center"/>
                  <w:hideMark/>
                </w:tcPr>
                <w:p w14:paraId="104D5BAB"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588" w:type="dxa"/>
                  <w:tcBorders>
                    <w:top w:val="nil"/>
                    <w:left w:val="nil"/>
                    <w:bottom w:val="single" w:sz="4" w:space="0" w:color="auto"/>
                    <w:right w:val="single" w:sz="4" w:space="0" w:color="auto"/>
                  </w:tcBorders>
                  <w:shd w:val="clear" w:color="000000" w:fill="FFFFFF"/>
                  <w:noWrap/>
                  <w:vAlign w:val="center"/>
                  <w:hideMark/>
                </w:tcPr>
                <w:p w14:paraId="02C26419"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589" w:type="dxa"/>
                  <w:tcBorders>
                    <w:top w:val="nil"/>
                    <w:left w:val="nil"/>
                    <w:bottom w:val="single" w:sz="4" w:space="0" w:color="auto"/>
                    <w:right w:val="single" w:sz="4" w:space="0" w:color="auto"/>
                  </w:tcBorders>
                  <w:shd w:val="clear" w:color="000000" w:fill="FFFFFF"/>
                  <w:noWrap/>
                  <w:vAlign w:val="center"/>
                  <w:hideMark/>
                </w:tcPr>
                <w:p w14:paraId="7686D6AA"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588" w:type="dxa"/>
                  <w:tcBorders>
                    <w:top w:val="nil"/>
                    <w:left w:val="nil"/>
                    <w:bottom w:val="single" w:sz="4" w:space="0" w:color="auto"/>
                    <w:right w:val="single" w:sz="4" w:space="0" w:color="auto"/>
                  </w:tcBorders>
                  <w:shd w:val="clear" w:color="000000" w:fill="FFFFFF"/>
                  <w:noWrap/>
                  <w:vAlign w:val="center"/>
                  <w:hideMark/>
                </w:tcPr>
                <w:p w14:paraId="2DE631D2"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Funding estimate</w:t>
                  </w:r>
                </w:p>
              </w:tc>
              <w:tc>
                <w:tcPr>
                  <w:tcW w:w="1589" w:type="dxa"/>
                  <w:tcBorders>
                    <w:top w:val="nil"/>
                    <w:left w:val="nil"/>
                    <w:bottom w:val="single" w:sz="4" w:space="0" w:color="auto"/>
                    <w:right w:val="single" w:sz="4" w:space="0" w:color="auto"/>
                  </w:tcBorders>
                  <w:shd w:val="clear" w:color="000000" w:fill="FFFFFF"/>
                  <w:noWrap/>
                  <w:vAlign w:val="center"/>
                  <w:hideMark/>
                </w:tcPr>
                <w:p w14:paraId="73120BA5"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r>
            <w:tr w:rsidR="00F86553" w:rsidRPr="00F86553" w14:paraId="2D3EFBCB" w14:textId="77777777" w:rsidTr="00B519F1">
              <w:trPr>
                <w:trHeight w:val="290"/>
              </w:trPr>
              <w:tc>
                <w:tcPr>
                  <w:tcW w:w="15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25CF5C" w14:textId="77777777"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529,840</w:t>
                  </w:r>
                </w:p>
              </w:tc>
              <w:tc>
                <w:tcPr>
                  <w:tcW w:w="1589" w:type="dxa"/>
                  <w:tcBorders>
                    <w:top w:val="nil"/>
                    <w:left w:val="nil"/>
                    <w:bottom w:val="single" w:sz="4" w:space="0" w:color="auto"/>
                    <w:right w:val="single" w:sz="4" w:space="0" w:color="auto"/>
                  </w:tcBorders>
                  <w:shd w:val="clear" w:color="000000" w:fill="FFFFFF"/>
                  <w:noWrap/>
                  <w:vAlign w:val="center"/>
                </w:tcPr>
                <w:p w14:paraId="1890EA45" w14:textId="77777777"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67,725</w:t>
                  </w:r>
                </w:p>
              </w:tc>
              <w:tc>
                <w:tcPr>
                  <w:tcW w:w="1588" w:type="dxa"/>
                  <w:tcBorders>
                    <w:top w:val="single" w:sz="4" w:space="0" w:color="auto"/>
                    <w:left w:val="nil"/>
                    <w:bottom w:val="single" w:sz="4" w:space="0" w:color="auto"/>
                    <w:right w:val="single" w:sz="4" w:space="0" w:color="auto"/>
                  </w:tcBorders>
                  <w:shd w:val="clear" w:color="000000" w:fill="FFFFFF"/>
                  <w:noWrap/>
                  <w:vAlign w:val="center"/>
                </w:tcPr>
                <w:p w14:paraId="0A7817A3" w14:textId="77777777"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b/>
                      <w:bCs/>
                      <w:color w:val="000000"/>
                      <w:sz w:val="16"/>
                      <w:szCs w:val="16"/>
                    </w:rPr>
                    <w:t>-</w:t>
                  </w:r>
                </w:p>
              </w:tc>
              <w:tc>
                <w:tcPr>
                  <w:tcW w:w="1589" w:type="dxa"/>
                  <w:tcBorders>
                    <w:top w:val="single" w:sz="4" w:space="0" w:color="auto"/>
                    <w:left w:val="nil"/>
                    <w:bottom w:val="single" w:sz="4" w:space="0" w:color="auto"/>
                    <w:right w:val="single" w:sz="4" w:space="0" w:color="auto"/>
                  </w:tcBorders>
                  <w:shd w:val="clear" w:color="000000" w:fill="FFFFFF"/>
                  <w:noWrap/>
                  <w:vAlign w:val="center"/>
                </w:tcPr>
                <w:p w14:paraId="3C2F6F07" w14:textId="77777777"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c>
                <w:tcPr>
                  <w:tcW w:w="1588" w:type="dxa"/>
                  <w:tcBorders>
                    <w:top w:val="single" w:sz="4" w:space="0" w:color="auto"/>
                    <w:left w:val="nil"/>
                    <w:bottom w:val="single" w:sz="4" w:space="0" w:color="auto"/>
                    <w:right w:val="single" w:sz="4" w:space="0" w:color="auto"/>
                  </w:tcBorders>
                  <w:shd w:val="clear" w:color="000000" w:fill="FFFFFF"/>
                  <w:noWrap/>
                  <w:vAlign w:val="center"/>
                </w:tcPr>
                <w:p w14:paraId="02C33CD5" w14:textId="77777777"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b/>
                      <w:bCs/>
                      <w:color w:val="000000"/>
                      <w:sz w:val="16"/>
                      <w:szCs w:val="16"/>
                    </w:rPr>
                    <w:t>-</w:t>
                  </w:r>
                </w:p>
              </w:tc>
              <w:tc>
                <w:tcPr>
                  <w:tcW w:w="1589" w:type="dxa"/>
                  <w:tcBorders>
                    <w:top w:val="single" w:sz="4" w:space="0" w:color="auto"/>
                    <w:left w:val="nil"/>
                    <w:bottom w:val="single" w:sz="4" w:space="0" w:color="auto"/>
                    <w:right w:val="single" w:sz="4" w:space="0" w:color="auto"/>
                  </w:tcBorders>
                  <w:shd w:val="clear" w:color="000000" w:fill="FFFFFF"/>
                  <w:noWrap/>
                  <w:vAlign w:val="center"/>
                </w:tcPr>
                <w:p w14:paraId="17017054" w14:textId="77777777"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w:t>
                  </w:r>
                </w:p>
              </w:tc>
            </w:tr>
          </w:tbl>
          <w:p w14:paraId="2CDAE023" w14:textId="77777777" w:rsidR="00F86553" w:rsidRPr="00633B8D" w:rsidRDefault="00F86553" w:rsidP="00633B8D">
            <w:pPr>
              <w:spacing w:before="60" w:after="60" w:line="240" w:lineRule="auto"/>
              <w:rPr>
                <w:bCs/>
                <w:sz w:val="18"/>
                <w:szCs w:val="18"/>
              </w:rPr>
            </w:pPr>
          </w:p>
        </w:tc>
      </w:tr>
      <w:tr w:rsidR="00633B8D" w:rsidRPr="00633B8D" w14:paraId="0216E02B" w14:textId="77777777" w:rsidTr="00F33EE9">
        <w:tc>
          <w:tcPr>
            <w:tcW w:w="1843" w:type="dxa"/>
          </w:tcPr>
          <w:p w14:paraId="18EC4A41" w14:textId="77777777" w:rsidR="00633B8D" w:rsidRPr="00633B8D" w:rsidRDefault="00633B8D" w:rsidP="00633B8D">
            <w:pPr>
              <w:keepNext/>
              <w:keepLines/>
              <w:spacing w:before="60" w:after="60" w:line="240" w:lineRule="auto"/>
              <w:rPr>
                <w:b/>
                <w:bCs/>
                <w:sz w:val="18"/>
                <w:szCs w:val="18"/>
              </w:rPr>
            </w:pPr>
            <w:r w:rsidRPr="00633B8D">
              <w:rPr>
                <w:b/>
                <w:bCs/>
                <w:sz w:val="18"/>
                <w:szCs w:val="18"/>
              </w:rPr>
              <w:t>Partner(s)</w:t>
            </w:r>
          </w:p>
        </w:tc>
        <w:tc>
          <w:tcPr>
            <w:tcW w:w="8552" w:type="dxa"/>
          </w:tcPr>
          <w:p w14:paraId="3BE95962" w14:textId="77777777" w:rsidR="00633B8D" w:rsidRPr="00633B8D" w:rsidRDefault="00633B8D" w:rsidP="00633B8D">
            <w:pPr>
              <w:spacing w:before="60" w:after="60" w:line="240" w:lineRule="auto"/>
              <w:rPr>
                <w:b/>
                <w:bCs/>
                <w:sz w:val="18"/>
                <w:szCs w:val="18"/>
              </w:rPr>
            </w:pPr>
            <w:r w:rsidRPr="00633B8D">
              <w:rPr>
                <w:bCs/>
                <w:sz w:val="18"/>
                <w:szCs w:val="18"/>
              </w:rPr>
              <w:t>Interested Parties and others were invited to contribute to the work undertaken by the Secretariat to update the ESM Toolkit.</w:t>
            </w:r>
            <w:r w:rsidRPr="00633B8D">
              <w:rPr>
                <w:b/>
                <w:bCs/>
                <w:sz w:val="18"/>
                <w:szCs w:val="18"/>
              </w:rPr>
              <w:t xml:space="preserve"> </w:t>
            </w:r>
            <w:r w:rsidRPr="00633B8D">
              <w:rPr>
                <w:bCs/>
                <w:sz w:val="18"/>
                <w:szCs w:val="18"/>
              </w:rPr>
              <w:t>The work on legal clarity is led by Parties. Observers from industry and civil society participated as observers in the work of the expert working group on legal clarity.</w:t>
            </w:r>
          </w:p>
        </w:tc>
      </w:tr>
      <w:tr w:rsidR="00633B8D" w:rsidRPr="00633B8D" w14:paraId="39579EA4" w14:textId="77777777" w:rsidTr="00F33EE9">
        <w:tc>
          <w:tcPr>
            <w:tcW w:w="1843" w:type="dxa"/>
          </w:tcPr>
          <w:p w14:paraId="42A283C0" w14:textId="77777777" w:rsidR="00633B8D" w:rsidRPr="00633B8D" w:rsidRDefault="00633B8D" w:rsidP="00633B8D">
            <w:pPr>
              <w:keepNext/>
              <w:keepLines/>
              <w:spacing w:before="60" w:after="60" w:line="240" w:lineRule="auto"/>
              <w:rPr>
                <w:b/>
                <w:bCs/>
                <w:sz w:val="18"/>
                <w:szCs w:val="18"/>
              </w:rPr>
            </w:pPr>
            <w:r w:rsidRPr="00633B8D">
              <w:rPr>
                <w:b/>
                <w:bCs/>
                <w:sz w:val="18"/>
                <w:szCs w:val="18"/>
              </w:rPr>
              <w:t>Socio-economic aspects</w:t>
            </w:r>
          </w:p>
        </w:tc>
        <w:tc>
          <w:tcPr>
            <w:tcW w:w="8552" w:type="dxa"/>
          </w:tcPr>
          <w:p w14:paraId="6FA52415" w14:textId="77777777" w:rsidR="00633B8D" w:rsidRPr="00633B8D" w:rsidRDefault="00633B8D" w:rsidP="00633B8D">
            <w:pPr>
              <w:spacing w:before="60" w:after="60" w:line="240" w:lineRule="auto"/>
              <w:rPr>
                <w:bCs/>
                <w:sz w:val="18"/>
                <w:szCs w:val="18"/>
              </w:rPr>
            </w:pPr>
            <w:r w:rsidRPr="00633B8D">
              <w:rPr>
                <w:b/>
                <w:bCs/>
                <w:sz w:val="18"/>
                <w:szCs w:val="18"/>
              </w:rPr>
              <w:t>Sustainable Development Goals:</w:t>
            </w:r>
            <w:r w:rsidRPr="00633B8D">
              <w:rPr>
                <w:bCs/>
                <w:i/>
                <w:sz w:val="18"/>
                <w:szCs w:val="18"/>
              </w:rPr>
              <w:t xml:space="preserve"> </w:t>
            </w:r>
            <w:r w:rsidRPr="00633B8D">
              <w:rPr>
                <w:bCs/>
                <w:sz w:val="18"/>
                <w:szCs w:val="18"/>
              </w:rPr>
              <w:t>This activity contributed to the implementation of the 2030 Agenda for Sustainable Development and the Sustainable Development Goals (SDGs)</w:t>
            </w:r>
            <w:proofErr w:type="gramStart"/>
            <w:r w:rsidRPr="00633B8D">
              <w:rPr>
                <w:bCs/>
                <w:sz w:val="18"/>
                <w:szCs w:val="18"/>
              </w:rPr>
              <w:t>, in particular, Goal</w:t>
            </w:r>
            <w:proofErr w:type="gramEnd"/>
            <w:r w:rsidRPr="00633B8D">
              <w:rPr>
                <w:bCs/>
                <w:sz w:val="18"/>
                <w:szCs w:val="18"/>
              </w:rPr>
              <w:t xml:space="preserve"> 12 on ensuring sustainable consumption and production patterns. </w:t>
            </w:r>
          </w:p>
          <w:p w14:paraId="2D66277A" w14:textId="77777777" w:rsidR="00633B8D" w:rsidRPr="00633B8D" w:rsidRDefault="00633B8D" w:rsidP="00633B8D">
            <w:pPr>
              <w:spacing w:before="60" w:after="60" w:line="240" w:lineRule="auto"/>
              <w:rPr>
                <w:bCs/>
                <w:sz w:val="18"/>
                <w:szCs w:val="18"/>
              </w:rPr>
            </w:pPr>
            <w:r w:rsidRPr="00633B8D">
              <w:rPr>
                <w:b/>
                <w:bCs/>
                <w:sz w:val="18"/>
                <w:szCs w:val="18"/>
              </w:rPr>
              <w:t>Gender mainstreaming:</w:t>
            </w:r>
            <w:r w:rsidRPr="00633B8D">
              <w:rPr>
                <w:bCs/>
                <w:sz w:val="18"/>
                <w:szCs w:val="18"/>
              </w:rPr>
              <w:t xml:space="preserve"> In line with the BRS Gender Action Plan</w:t>
            </w:r>
            <w:r w:rsidRPr="00633B8D">
              <w:rPr>
                <w:sz w:val="18"/>
                <w:szCs w:val="18"/>
                <w:vertAlign w:val="superscript"/>
              </w:rPr>
              <w:footnoteReference w:id="71"/>
            </w:r>
            <w:r w:rsidRPr="00633B8D">
              <w:rPr>
                <w:bCs/>
                <w:sz w:val="18"/>
                <w:szCs w:val="18"/>
              </w:rPr>
              <w:t xml:space="preserve">, the Secretariat, where appropriate, encouraged governments and observers to </w:t>
            </w:r>
            <w:proofErr w:type="gramStart"/>
            <w:r w:rsidRPr="00633B8D">
              <w:rPr>
                <w:bCs/>
                <w:sz w:val="18"/>
                <w:szCs w:val="18"/>
              </w:rPr>
              <w:t>take into account</w:t>
            </w:r>
            <w:proofErr w:type="gramEnd"/>
            <w:r w:rsidRPr="00633B8D">
              <w:rPr>
                <w:bCs/>
                <w:sz w:val="18"/>
                <w:szCs w:val="18"/>
              </w:rPr>
              <w:t xml:space="preserve"> gender-related aspects in nominating representatives to the meetings of the expert working group, and in other relevant activities where suitable. The Secretariat also advised, where appropriate, any potential gender impacts of matters considered, </w:t>
            </w:r>
            <w:proofErr w:type="gramStart"/>
            <w:r w:rsidRPr="00633B8D">
              <w:rPr>
                <w:bCs/>
                <w:sz w:val="18"/>
                <w:szCs w:val="18"/>
              </w:rPr>
              <w:t>in particular as</w:t>
            </w:r>
            <w:proofErr w:type="gramEnd"/>
            <w:r w:rsidRPr="00633B8D">
              <w:rPr>
                <w:bCs/>
                <w:sz w:val="18"/>
                <w:szCs w:val="18"/>
              </w:rPr>
              <w:t xml:space="preserve"> to vulnerable groups who may suffer greater exposure to and harm from hazardous wastes.</w:t>
            </w:r>
          </w:p>
          <w:p w14:paraId="430531E3" w14:textId="77777777" w:rsidR="00633B8D" w:rsidRPr="00633B8D" w:rsidRDefault="00633B8D" w:rsidP="00633B8D">
            <w:pPr>
              <w:keepNext/>
              <w:keepLines/>
              <w:spacing w:before="60" w:after="60" w:line="240" w:lineRule="auto"/>
              <w:rPr>
                <w:b/>
                <w:bCs/>
                <w:i/>
                <w:sz w:val="18"/>
                <w:szCs w:val="18"/>
              </w:rPr>
            </w:pPr>
            <w:r w:rsidRPr="00633B8D">
              <w:rPr>
                <w:b/>
                <w:bCs/>
                <w:sz w:val="18"/>
                <w:szCs w:val="18"/>
              </w:rPr>
              <w:t xml:space="preserve">Integrated Approach: </w:t>
            </w:r>
            <w:r w:rsidRPr="00633B8D">
              <w:rPr>
                <w:bCs/>
                <w:sz w:val="18"/>
                <w:szCs w:val="18"/>
              </w:rPr>
              <w:t xml:space="preserve">The activity </w:t>
            </w:r>
            <w:proofErr w:type="spellStart"/>
            <w:r w:rsidRPr="00633B8D">
              <w:rPr>
                <w:bCs/>
                <w:sz w:val="18"/>
                <w:szCs w:val="18"/>
              </w:rPr>
              <w:t>catalysed</w:t>
            </w:r>
            <w:proofErr w:type="spellEnd"/>
            <w:r w:rsidRPr="00633B8D">
              <w:rPr>
                <w:bCs/>
                <w:sz w:val="18"/>
                <w:szCs w:val="18"/>
              </w:rPr>
              <w:t xml:space="preserve"> cooperation among Parties and relevant stakeholders, including civil society and private sector, thus promoting the integration of chemicals and wastes into national budgets, </w:t>
            </w:r>
            <w:proofErr w:type="gramStart"/>
            <w:r w:rsidRPr="00633B8D">
              <w:rPr>
                <w:bCs/>
                <w:sz w:val="18"/>
                <w:szCs w:val="18"/>
              </w:rPr>
              <w:t>sectors</w:t>
            </w:r>
            <w:proofErr w:type="gramEnd"/>
            <w:r w:rsidRPr="00633B8D">
              <w:rPr>
                <w:bCs/>
                <w:sz w:val="18"/>
                <w:szCs w:val="18"/>
              </w:rPr>
              <w:t xml:space="preserve"> and development plans, and enhancing private-public relationships and partnerships. As such, this activity contributed to the integrated approach to financing options for chemicals and wastes.</w:t>
            </w:r>
          </w:p>
        </w:tc>
      </w:tr>
    </w:tbl>
    <w:p w14:paraId="1CD58C59" w14:textId="43BF293D" w:rsidR="00042D82" w:rsidRPr="005A5BDD" w:rsidRDefault="00633B8D" w:rsidP="00633B8D">
      <w:pPr>
        <w:spacing w:after="0" w:line="240" w:lineRule="auto"/>
        <w:rPr>
          <w:b/>
          <w:bCs/>
          <w:sz w:val="18"/>
          <w:szCs w:val="18"/>
          <w:u w:val="single"/>
        </w:rPr>
      </w:pPr>
      <w:r w:rsidRPr="00633B8D">
        <w:rPr>
          <w:b/>
          <w:bCs/>
          <w:sz w:val="18"/>
          <w:szCs w:val="18"/>
          <w:u w:val="single"/>
        </w:rPr>
        <w:br w:type="page"/>
      </w:r>
    </w:p>
    <w:p w14:paraId="399BFFA0" w14:textId="77777777" w:rsidR="002344AA" w:rsidRPr="008B1C16" w:rsidRDefault="002344AA" w:rsidP="00151F04">
      <w:pPr>
        <w:pStyle w:val="Heading1"/>
        <w:numPr>
          <w:ilvl w:val="0"/>
          <w:numId w:val="361"/>
        </w:numPr>
        <w:spacing w:after="120"/>
        <w:ind w:left="714" w:hanging="357"/>
        <w:rPr>
          <w:rFonts w:ascii="Times New Roman" w:hAnsi="Times New Roman" w:cs="Times New Roman"/>
          <w:b/>
          <w:bCs/>
          <w:color w:val="auto"/>
        </w:rPr>
      </w:pPr>
      <w:bookmarkStart w:id="14" w:name="_Toc115076615"/>
      <w:r w:rsidRPr="008B1C16">
        <w:rPr>
          <w:rFonts w:ascii="Times New Roman" w:hAnsi="Times New Roman" w:cs="Times New Roman"/>
          <w:b/>
          <w:bCs/>
          <w:color w:val="auto"/>
        </w:rPr>
        <w:lastRenderedPageBreak/>
        <w:t>Office maintenance and services</w:t>
      </w:r>
      <w:bookmarkEnd w:id="14"/>
    </w:p>
    <w:tbl>
      <w:tblPr>
        <w:tblW w:w="103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50"/>
      </w:tblGrid>
      <w:tr w:rsidR="00084ADF" w:rsidRPr="00094C71" w14:paraId="107ED3F3" w14:textId="77777777" w:rsidTr="002D0FE8">
        <w:tc>
          <w:tcPr>
            <w:tcW w:w="1843" w:type="dxa"/>
          </w:tcPr>
          <w:p w14:paraId="51F07224" w14:textId="77777777" w:rsidR="00084ADF" w:rsidRPr="00094C71" w:rsidRDefault="00084ADF" w:rsidP="00084ADF">
            <w:pPr>
              <w:spacing w:before="2" w:after="2"/>
              <w:rPr>
                <w:rStyle w:val="PoWnumber"/>
              </w:rPr>
            </w:pPr>
            <w:proofErr w:type="spellStart"/>
            <w:r w:rsidRPr="00094C71">
              <w:rPr>
                <w:rStyle w:val="PoWnumber"/>
              </w:rPr>
              <w:t>PoW</w:t>
            </w:r>
            <w:proofErr w:type="spellEnd"/>
            <w:r w:rsidRPr="00094C71">
              <w:rPr>
                <w:rStyle w:val="PoWnumber"/>
              </w:rPr>
              <w:t xml:space="preserve"> number</w:t>
            </w:r>
          </w:p>
        </w:tc>
        <w:tc>
          <w:tcPr>
            <w:tcW w:w="8550" w:type="dxa"/>
          </w:tcPr>
          <w:p w14:paraId="1057B9C7" w14:textId="77777777" w:rsidR="00084ADF" w:rsidRPr="00094C71" w:rsidRDefault="00084ADF" w:rsidP="00084ADF">
            <w:pPr>
              <w:spacing w:before="2" w:after="2"/>
              <w:rPr>
                <w:rStyle w:val="PoWnumber"/>
              </w:rPr>
            </w:pPr>
            <w:r w:rsidRPr="00094C71">
              <w:rPr>
                <w:rStyle w:val="PoWnumber"/>
              </w:rPr>
              <w:t xml:space="preserve">Activity </w:t>
            </w:r>
            <w:sdt>
              <w:sdtPr>
                <w:rPr>
                  <w:rStyle w:val="PoWnumber"/>
                </w:rPr>
                <w:alias w:val="PoW Number"/>
                <w:tag w:val="PoW Number"/>
                <w:id w:val="-2096781366"/>
                <w:placeholder>
                  <w:docPart w:val="313ECB32107E4DE3BD52A0A5E64CB1E1"/>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2" w:value="12"/>
                  <w:listItem w:displayText="13" w:value="13"/>
                  <w:listItem w:displayText="14" w:value="14"/>
                  <w:listItem w:displayText="15" w:value="15"/>
                  <w:listItem w:displayText="16" w:value="16"/>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2" w:value="32"/>
                  <w:listItem w:displayText="33" w:value="33"/>
                  <w:listItem w:displayText="34" w:value="34"/>
                  <w:listItem w:displayText="35" w:value="35"/>
                  <w:listItem w:displayText="36" w:value="36"/>
                </w:dropDownList>
              </w:sdtPr>
              <w:sdtContent>
                <w:r>
                  <w:rPr>
                    <w:rStyle w:val="PoWnumber"/>
                  </w:rPr>
                  <w:t>35</w:t>
                </w:r>
              </w:sdtContent>
            </w:sdt>
            <w:r w:rsidRPr="00094C71">
              <w:rPr>
                <w:rStyle w:val="PoWnumber"/>
                <w:i/>
                <w:color w:val="44546A" w:themeColor="text2"/>
              </w:rPr>
              <w:t xml:space="preserve"> </w:t>
            </w:r>
          </w:p>
        </w:tc>
      </w:tr>
      <w:tr w:rsidR="00084ADF" w:rsidRPr="00094C71" w14:paraId="2B190DA7" w14:textId="77777777" w:rsidTr="002D0FE8">
        <w:tc>
          <w:tcPr>
            <w:tcW w:w="1843" w:type="dxa"/>
          </w:tcPr>
          <w:p w14:paraId="6C95BDC8" w14:textId="77777777" w:rsidR="00084ADF" w:rsidRPr="00094C71" w:rsidRDefault="00084ADF" w:rsidP="00084ADF">
            <w:pPr>
              <w:spacing w:before="2" w:after="2"/>
              <w:rPr>
                <w:b/>
                <w:bCs/>
                <w:sz w:val="18"/>
                <w:szCs w:val="18"/>
              </w:rPr>
            </w:pPr>
            <w:r w:rsidRPr="00094C71">
              <w:rPr>
                <w:b/>
                <w:bCs/>
                <w:sz w:val="18"/>
                <w:szCs w:val="18"/>
              </w:rPr>
              <w:t>Title of activity</w:t>
            </w:r>
          </w:p>
        </w:tc>
        <w:tc>
          <w:tcPr>
            <w:tcW w:w="8550" w:type="dxa"/>
          </w:tcPr>
          <w:p w14:paraId="479E9DD0" w14:textId="77777777" w:rsidR="00084ADF" w:rsidRPr="00094C71" w:rsidRDefault="00000000" w:rsidP="00084ADF">
            <w:pPr>
              <w:spacing w:before="2" w:after="2"/>
              <w:rPr>
                <w:b/>
                <w:bCs/>
                <w:sz w:val="18"/>
                <w:szCs w:val="18"/>
              </w:rPr>
            </w:pPr>
            <w:sdt>
              <w:sdtPr>
                <w:rPr>
                  <w:b/>
                  <w:bCs/>
                  <w:sz w:val="18"/>
                  <w:szCs w:val="18"/>
                </w:rPr>
                <w:alias w:val="PoW Titles"/>
                <w:tag w:val="PoW Titles"/>
                <w:id w:val="1640222689"/>
                <w:placeholder>
                  <w:docPart w:val="313ECB32107E4DE3BD52A0A5E64CB1E1"/>
                </w:placeholder>
                <w:dropDownList>
                  <w:listItem w:value="Choose an item."/>
                  <w:listItem w:displayText="Fifteenth meeting of the Conference of the Parties to the Basel Convention" w:value="Fifteenth meeting of the Conference of the Parties to the Basel Convention"/>
                  <w:listItem w:displayText="Tenth meeting of the Conference of the Parties to the Rotterdam Convention " w:value="Tenth meeting of the Conference of the Parties to the Rotterdam Convention "/>
                  <w:listItem w:displayText="Tenth meeting of the Conference of the Parties to the Stockholm Convention " w:value="Tenth meeting of the Conference of the Parties to the Stockholm Convention "/>
                  <w:listItem w:displayText="Twelfth meeting of the Basel Convention Openended Working Group" w:value="Twelfth meeting of the Basel Convention Openended Working Group"/>
                  <w:listItem w:displayText="Sixteenth and seventeenth meetings of the Rotterdam Convention Chemical Review Committee and orientation workshop for members of the Chemical Review Committee" w:value="Sixteenth and seventeenth meetings of the Rotterdam Convention Chemical Review Committee and orientation workshop for members of the Chemical Review Committee"/>
                  <w:listItem w:displayText="Sixteenth and seventeenth meetings of the Stockholm Convention Persistent Organic Pollutants Review Committee " w:value="Sixteenth and seventeenth meetings of the Stockholm Convention Persistent Organic Pollutants Review Committee "/>
                  <w:listItem w:displayText="Meeting of the Bureau of the Conference of the Parties to the Basel Convention and joint meeting of the bureaux to the Basel, Rotterdam and Stockholm conventions" w:value="Meeting of the Bureau of the Conference of the Parties to the Basel Convention and joint meeting of the bureaux to the Basel, Rotterdam and Stockholm conventions"/>
                  <w:listItem w:displayText="Meeting of the Bureau of the Conference of the Parties to the Rotterdam Convention and joint meeting of the bureaux to the Basel, Rotterdam and Stockholm conventions" w:value="Meeting of the Bureau of the Conference of the Parties to the Rotterdam Convention and joint meeting of the bureaux to the Basel, Rotterdam and Stockholm conventions"/>
                  <w:listItem w:displayText="Meeting of the Bureau of the Conference of the Parties to the Stockholm Convention and joint meeting of the bureaux to the Basel, Rotterdam and Stockholm conventions" w:value="Meeting of the Bureau of the Conference of the Parties to the Stockholm Convention and joint meeting of the bureaux to the Basel, Rotterdam and Stockholm conventions"/>
                  <w:listItem w:displayText="Fourteenth meeting of the Basel Convention Implementation and Compliance Committee " w:value="Fourteenth meeting of the Basel Convention Implementation and Compliance Committee "/>
                  <w:listItem w:displayText="Support for the work of and coordination between the scientific bodies of the conventions " w:value="Support for the work of and coordination between the scientific bodies of the conventions "/>
                  <w:listItem w:displayText="Technical assistance and capacity development programme of the Basel, Rotterdam and Stockholm conventions" w:value="Technical assistance and capacity development programme of the Basel, Rotterdam and Stockholm conventions"/>
                  <w:listItem w:displayText="Training and capacity development activities under the Basel Convention " w:value="Training and capacity development activities under the Basel Convention "/>
                  <w:listItem w:displayText="Training and capacity development activities under the Rotterdam Convention" w:value="Training and capacity development activities under the Rotterdam Convention"/>
                  <w:listItem w:displayText="Training and capacity development activities under the Stockholm Convention " w:value="Training and capacity development activities under the Stockholm Convention "/>
                  <w:listItem w:displayText="Partnerships for technical assistance" w:value="Partnerships for technical assistance"/>
                  <w:listItem w:displayText="Coordination of and support for the Basel and Stockholm convention regional centres and cooperation and coordination between regional centres " w:value="Coordination of and support for the Basel and Stockholm convention regional centres and cooperation and coordination between regional centres "/>
                  <w:listItem w:displayText="Scientific support for Parties to the Basel Convention" w:value="Scientific support for Parties to the Basel Convention"/>
                  <w:listItem w:displayText="Scientific support for Parties to the Rotterdam Convention " w:value="Scientific support for Parties to the Rotterdam Convention "/>
                  <w:listItem w:displayText="Scientific support for Parties to the Stockholm Convention " w:value="Scientific support for Parties to the Stockholm Convention "/>
                  <w:listItem w:displayText="Effectiveness evaluation and the global monitoring plan " w:value="Effectiveness evaluation and the global monitoring plan "/>
                  <w:listItem w:displayText="National reporting" w:value="National reporting"/>
                  <w:listItem w:displayText="Clearing-house mechanism for information exchange, including the prior informed consent database and the Rotterdam Convention website in English, French and Spanish " w:value="Clearing-house mechanism for information exchange, including the prior informed consent database and the Rotterdam Convention website in English, French and Spanish "/>
                  <w:listItem w:displayText="Publications " w:value="Publications "/>
                  <w:listItem w:displayText="Joint communication, outreach and public awareness" w:value="Joint communication, outreach and public awareness"/>
                  <w:listItem w:displayText="Executive direction and management" w:value="Executive direction and management"/>
                  <w:listItem w:displayText="International cooperation and coordination, including partnerships" w:value="International cooperation and coordination, including partnerships"/>
                  <w:listItem w:displayText="Financial resources and mechanisms" w:value="Financial resources and mechanisms"/>
                  <w:listItem w:displayText="Legal and policy specific to the Basel Convention" w:value="Legal and policy specific to the Basel Convention"/>
                  <w:listItem w:displayText="Joint legal and policy activities under the Basel, Rotterdam and Stockholm conventions; national legislation, illegal traffic and trade, and enforcement under the Basel, Rotterdam and Stockholm conventions" w:value="Joint legal and policy activities under the Basel, Rotterdam and Stockholm conventions; national legislation, illegal traffic and trade, and enforcement under the Basel, Rotterdam and Stockholm conventions"/>
                  <w:listItem w:displayText="Coordination and provision of support to Parties in follow-up to the country-led initiative on environmentally sound management and further legal clarity" w:value="Coordination and provision of support to Parties in follow-up to the country-led initiative on environmentally sound management and further legal clarity"/>
                  <w:listItem w:displayText="Office maintenance and services" w:value="Office maintenance and services"/>
                  <w:listItem w:displayText="Joint information technology services" w:value="Joint information technology services"/>
                </w:dropDownList>
              </w:sdtPr>
              <w:sdtContent>
                <w:r w:rsidR="00084ADF">
                  <w:rPr>
                    <w:b/>
                    <w:bCs/>
                    <w:sz w:val="18"/>
                    <w:szCs w:val="18"/>
                  </w:rPr>
                  <w:t>Office maintenance and services</w:t>
                </w:r>
              </w:sdtContent>
            </w:sdt>
          </w:p>
        </w:tc>
      </w:tr>
      <w:tr w:rsidR="00084ADF" w:rsidRPr="00094C71" w14:paraId="356BBB30" w14:textId="77777777" w:rsidTr="002D0FE8">
        <w:trPr>
          <w:trHeight w:val="242"/>
        </w:trPr>
        <w:tc>
          <w:tcPr>
            <w:tcW w:w="1843" w:type="dxa"/>
          </w:tcPr>
          <w:p w14:paraId="7B2D9861" w14:textId="77777777" w:rsidR="00084ADF" w:rsidRPr="00094C71" w:rsidRDefault="00084ADF" w:rsidP="00084ADF">
            <w:pPr>
              <w:spacing w:before="2" w:after="2"/>
              <w:rPr>
                <w:b/>
                <w:bCs/>
                <w:sz w:val="18"/>
                <w:szCs w:val="18"/>
              </w:rPr>
            </w:pPr>
            <w:r w:rsidRPr="00094C71">
              <w:rPr>
                <w:b/>
                <w:bCs/>
                <w:sz w:val="18"/>
                <w:szCs w:val="18"/>
              </w:rPr>
              <w:t xml:space="preserve">Convention(s) </w:t>
            </w:r>
          </w:p>
        </w:tc>
        <w:tc>
          <w:tcPr>
            <w:tcW w:w="8550" w:type="dxa"/>
          </w:tcPr>
          <w:p w14:paraId="1F3BC3D7" w14:textId="77777777" w:rsidR="00084ADF" w:rsidRPr="00094C71" w:rsidRDefault="00084ADF" w:rsidP="00084ADF">
            <w:pPr>
              <w:spacing w:before="2" w:after="2"/>
              <w:rPr>
                <w:bCs/>
                <w:sz w:val="18"/>
                <w:szCs w:val="18"/>
              </w:rPr>
            </w:pPr>
            <w:r w:rsidRPr="00094C71">
              <w:rPr>
                <w:bCs/>
                <w:sz w:val="18"/>
                <w:szCs w:val="18"/>
              </w:rPr>
              <w:fldChar w:fldCharType="begin">
                <w:ffData>
                  <w:name w:val=""/>
                  <w:enabled w:val="0"/>
                  <w:calcOnExit w:val="0"/>
                  <w:checkBox>
                    <w:sizeAuto/>
                    <w:default w:val="1"/>
                  </w:checkBox>
                </w:ffData>
              </w:fldChar>
            </w:r>
            <w:r w:rsidRPr="00094C71">
              <w:rPr>
                <w:bCs/>
                <w:sz w:val="18"/>
                <w:szCs w:val="18"/>
              </w:rPr>
              <w:instrText xml:space="preserve"> FORMCHECKBOX </w:instrText>
            </w:r>
            <w:r w:rsidR="00000000">
              <w:rPr>
                <w:bCs/>
                <w:sz w:val="18"/>
                <w:szCs w:val="18"/>
              </w:rPr>
            </w:r>
            <w:r w:rsidR="00000000">
              <w:rPr>
                <w:bCs/>
                <w:sz w:val="18"/>
                <w:szCs w:val="18"/>
              </w:rPr>
              <w:fldChar w:fldCharType="separate"/>
            </w:r>
            <w:r w:rsidRPr="00094C71">
              <w:rPr>
                <w:bCs/>
                <w:sz w:val="18"/>
                <w:szCs w:val="18"/>
              </w:rPr>
              <w:fldChar w:fldCharType="end"/>
            </w:r>
            <w:r w:rsidRPr="00094C71">
              <w:rPr>
                <w:bCs/>
                <w:sz w:val="18"/>
                <w:szCs w:val="18"/>
              </w:rPr>
              <w:t xml:space="preserve"> Basel Convention</w:t>
            </w:r>
          </w:p>
          <w:p w14:paraId="52D4D9A9" w14:textId="77777777" w:rsidR="00084ADF" w:rsidRPr="00094C71" w:rsidRDefault="00084ADF" w:rsidP="00084ADF">
            <w:pPr>
              <w:spacing w:before="2" w:after="2"/>
              <w:rPr>
                <w:bCs/>
                <w:sz w:val="18"/>
                <w:szCs w:val="18"/>
              </w:rPr>
            </w:pPr>
            <w:r w:rsidRPr="00094C71">
              <w:rPr>
                <w:bCs/>
                <w:sz w:val="18"/>
                <w:szCs w:val="18"/>
              </w:rPr>
              <w:fldChar w:fldCharType="begin">
                <w:ffData>
                  <w:name w:val=""/>
                  <w:enabled/>
                  <w:calcOnExit w:val="0"/>
                  <w:checkBox>
                    <w:sizeAuto/>
                    <w:default w:val="1"/>
                  </w:checkBox>
                </w:ffData>
              </w:fldChar>
            </w:r>
            <w:r w:rsidRPr="00094C71">
              <w:rPr>
                <w:bCs/>
                <w:sz w:val="18"/>
                <w:szCs w:val="18"/>
              </w:rPr>
              <w:instrText xml:space="preserve"> FORMCHECKBOX </w:instrText>
            </w:r>
            <w:r w:rsidR="00000000">
              <w:rPr>
                <w:bCs/>
                <w:sz w:val="18"/>
                <w:szCs w:val="18"/>
              </w:rPr>
            </w:r>
            <w:r w:rsidR="00000000">
              <w:rPr>
                <w:bCs/>
                <w:sz w:val="18"/>
                <w:szCs w:val="18"/>
              </w:rPr>
              <w:fldChar w:fldCharType="separate"/>
            </w:r>
            <w:r w:rsidRPr="00094C71">
              <w:rPr>
                <w:bCs/>
                <w:sz w:val="18"/>
                <w:szCs w:val="18"/>
              </w:rPr>
              <w:fldChar w:fldCharType="end"/>
            </w:r>
            <w:r w:rsidRPr="00094C71">
              <w:rPr>
                <w:bCs/>
                <w:sz w:val="18"/>
                <w:szCs w:val="18"/>
              </w:rPr>
              <w:t xml:space="preserve"> Rotterdam Convention</w:t>
            </w:r>
          </w:p>
          <w:p w14:paraId="4AAEF7F8" w14:textId="77777777" w:rsidR="00084ADF" w:rsidRPr="00094C71" w:rsidRDefault="00084ADF" w:rsidP="00084ADF">
            <w:pPr>
              <w:spacing w:before="2" w:after="2"/>
              <w:rPr>
                <w:bCs/>
                <w:sz w:val="18"/>
                <w:szCs w:val="18"/>
              </w:rPr>
            </w:pPr>
            <w:r w:rsidRPr="00094C71">
              <w:rPr>
                <w:bCs/>
                <w:sz w:val="18"/>
                <w:szCs w:val="18"/>
              </w:rPr>
              <w:fldChar w:fldCharType="begin">
                <w:ffData>
                  <w:name w:val=""/>
                  <w:enabled/>
                  <w:calcOnExit w:val="0"/>
                  <w:checkBox>
                    <w:sizeAuto/>
                    <w:default w:val="1"/>
                  </w:checkBox>
                </w:ffData>
              </w:fldChar>
            </w:r>
            <w:r w:rsidRPr="00094C71">
              <w:rPr>
                <w:bCs/>
                <w:sz w:val="18"/>
                <w:szCs w:val="18"/>
              </w:rPr>
              <w:instrText xml:space="preserve"> FORMCHECKBOX </w:instrText>
            </w:r>
            <w:r w:rsidR="00000000">
              <w:rPr>
                <w:bCs/>
                <w:sz w:val="18"/>
                <w:szCs w:val="18"/>
              </w:rPr>
            </w:r>
            <w:r w:rsidR="00000000">
              <w:rPr>
                <w:bCs/>
                <w:sz w:val="18"/>
                <w:szCs w:val="18"/>
              </w:rPr>
              <w:fldChar w:fldCharType="separate"/>
            </w:r>
            <w:r w:rsidRPr="00094C71">
              <w:rPr>
                <w:bCs/>
                <w:sz w:val="18"/>
                <w:szCs w:val="18"/>
              </w:rPr>
              <w:fldChar w:fldCharType="end"/>
            </w:r>
            <w:r w:rsidRPr="00094C71">
              <w:rPr>
                <w:bCs/>
                <w:sz w:val="18"/>
                <w:szCs w:val="18"/>
              </w:rPr>
              <w:t xml:space="preserve"> Stockholm Convention</w:t>
            </w:r>
          </w:p>
        </w:tc>
      </w:tr>
      <w:tr w:rsidR="00084ADF" w:rsidRPr="00094C71" w14:paraId="7C880421" w14:textId="77777777" w:rsidTr="002D0FE8">
        <w:trPr>
          <w:trHeight w:val="233"/>
        </w:trPr>
        <w:tc>
          <w:tcPr>
            <w:tcW w:w="1843" w:type="dxa"/>
          </w:tcPr>
          <w:p w14:paraId="00F8EEF7" w14:textId="77777777" w:rsidR="00084ADF" w:rsidRPr="00094C71" w:rsidRDefault="00084ADF" w:rsidP="00084ADF">
            <w:pPr>
              <w:spacing w:before="2" w:after="2"/>
              <w:rPr>
                <w:b/>
                <w:bCs/>
                <w:sz w:val="18"/>
                <w:szCs w:val="18"/>
              </w:rPr>
            </w:pPr>
            <w:r w:rsidRPr="00094C71">
              <w:rPr>
                <w:b/>
                <w:bCs/>
                <w:sz w:val="18"/>
                <w:szCs w:val="18"/>
              </w:rPr>
              <w:t xml:space="preserve">Budget </w:t>
            </w:r>
          </w:p>
        </w:tc>
        <w:tc>
          <w:tcPr>
            <w:tcW w:w="8550" w:type="dxa"/>
          </w:tcPr>
          <w:p w14:paraId="68F43AFE" w14:textId="77777777" w:rsidR="00084ADF" w:rsidRPr="00094C71" w:rsidRDefault="00084ADF" w:rsidP="00084ADF">
            <w:pPr>
              <w:spacing w:before="2" w:after="2"/>
              <w:rPr>
                <w:bCs/>
                <w:sz w:val="18"/>
                <w:szCs w:val="18"/>
              </w:rPr>
            </w:pPr>
            <w:r w:rsidRPr="00094C71">
              <w:rPr>
                <w:bCs/>
                <w:sz w:val="18"/>
                <w:szCs w:val="18"/>
              </w:rPr>
              <w:fldChar w:fldCharType="begin">
                <w:ffData>
                  <w:name w:val=""/>
                  <w:enabled w:val="0"/>
                  <w:calcOnExit w:val="0"/>
                  <w:checkBox>
                    <w:sizeAuto/>
                    <w:default w:val="1"/>
                  </w:checkBox>
                </w:ffData>
              </w:fldChar>
            </w:r>
            <w:r w:rsidRPr="00094C71">
              <w:rPr>
                <w:bCs/>
                <w:sz w:val="18"/>
                <w:szCs w:val="18"/>
              </w:rPr>
              <w:instrText xml:space="preserve"> FORMCHECKBOX </w:instrText>
            </w:r>
            <w:r w:rsidR="00000000">
              <w:rPr>
                <w:bCs/>
                <w:sz w:val="18"/>
                <w:szCs w:val="18"/>
              </w:rPr>
            </w:r>
            <w:r w:rsidR="00000000">
              <w:rPr>
                <w:bCs/>
                <w:sz w:val="18"/>
                <w:szCs w:val="18"/>
              </w:rPr>
              <w:fldChar w:fldCharType="separate"/>
            </w:r>
            <w:r w:rsidRPr="00094C71">
              <w:rPr>
                <w:bCs/>
                <w:sz w:val="18"/>
                <w:szCs w:val="18"/>
              </w:rPr>
              <w:fldChar w:fldCharType="end"/>
            </w:r>
            <w:r w:rsidRPr="00094C71">
              <w:rPr>
                <w:bCs/>
                <w:sz w:val="18"/>
                <w:szCs w:val="18"/>
              </w:rPr>
              <w:t xml:space="preserve"> Core budget                     </w:t>
            </w:r>
            <w:r w:rsidRPr="00094C71">
              <w:rPr>
                <w:bCs/>
                <w:sz w:val="18"/>
                <w:szCs w:val="18"/>
              </w:rPr>
              <w:fldChar w:fldCharType="begin">
                <w:ffData>
                  <w:name w:val=""/>
                  <w:enabled/>
                  <w:calcOnExit w:val="0"/>
                  <w:checkBox>
                    <w:sizeAuto/>
                    <w:default w:val="0"/>
                  </w:checkBox>
                </w:ffData>
              </w:fldChar>
            </w:r>
            <w:r w:rsidRPr="00094C71">
              <w:rPr>
                <w:bCs/>
                <w:sz w:val="18"/>
                <w:szCs w:val="18"/>
              </w:rPr>
              <w:instrText xml:space="preserve"> FORMCHECKBOX </w:instrText>
            </w:r>
            <w:r w:rsidR="00000000">
              <w:rPr>
                <w:bCs/>
                <w:sz w:val="18"/>
                <w:szCs w:val="18"/>
              </w:rPr>
            </w:r>
            <w:r w:rsidR="00000000">
              <w:rPr>
                <w:bCs/>
                <w:sz w:val="18"/>
                <w:szCs w:val="18"/>
              </w:rPr>
              <w:fldChar w:fldCharType="separate"/>
            </w:r>
            <w:r w:rsidRPr="00094C71">
              <w:rPr>
                <w:bCs/>
                <w:sz w:val="18"/>
                <w:szCs w:val="18"/>
              </w:rPr>
              <w:fldChar w:fldCharType="end"/>
            </w:r>
            <w:r w:rsidRPr="00094C71">
              <w:rPr>
                <w:bCs/>
                <w:sz w:val="18"/>
                <w:szCs w:val="18"/>
              </w:rPr>
              <w:t xml:space="preserve"> Voluntary budget</w:t>
            </w:r>
          </w:p>
        </w:tc>
      </w:tr>
      <w:tr w:rsidR="00084ADF" w:rsidRPr="00094C71" w14:paraId="72B35EDF" w14:textId="77777777" w:rsidTr="002D0FE8">
        <w:tc>
          <w:tcPr>
            <w:tcW w:w="1843" w:type="dxa"/>
          </w:tcPr>
          <w:p w14:paraId="091353D6" w14:textId="77777777" w:rsidR="00084ADF" w:rsidRPr="00094C71" w:rsidRDefault="00084ADF" w:rsidP="00084ADF">
            <w:pPr>
              <w:spacing w:before="2" w:after="2"/>
              <w:rPr>
                <w:b/>
                <w:bCs/>
                <w:sz w:val="18"/>
                <w:szCs w:val="18"/>
              </w:rPr>
            </w:pPr>
            <w:r w:rsidRPr="00094C71">
              <w:rPr>
                <w:b/>
                <w:bCs/>
                <w:sz w:val="18"/>
                <w:szCs w:val="18"/>
              </w:rPr>
              <w:t>Mandate</w:t>
            </w:r>
          </w:p>
        </w:tc>
        <w:tc>
          <w:tcPr>
            <w:tcW w:w="8550" w:type="dxa"/>
          </w:tcPr>
          <w:p w14:paraId="4583F74F" w14:textId="77777777" w:rsidR="00084ADF" w:rsidRPr="00094C71" w:rsidRDefault="00084ADF" w:rsidP="00084ADF">
            <w:pPr>
              <w:spacing w:before="2" w:after="2"/>
              <w:rPr>
                <w:b/>
                <w:bCs/>
                <w:sz w:val="18"/>
                <w:szCs w:val="18"/>
              </w:rPr>
            </w:pPr>
            <w:r w:rsidRPr="00094C71">
              <w:rPr>
                <w:bCs/>
                <w:sz w:val="18"/>
                <w:szCs w:val="18"/>
              </w:rPr>
              <w:t>N/A</w:t>
            </w:r>
          </w:p>
        </w:tc>
      </w:tr>
      <w:tr w:rsidR="00084ADF" w:rsidRPr="00094C71" w14:paraId="3BEDC6A6" w14:textId="77777777" w:rsidTr="002D0FE8">
        <w:trPr>
          <w:trHeight w:val="328"/>
        </w:trPr>
        <w:tc>
          <w:tcPr>
            <w:tcW w:w="1843" w:type="dxa"/>
            <w:vMerge w:val="restart"/>
          </w:tcPr>
          <w:p w14:paraId="664B94A9" w14:textId="77777777" w:rsidR="00084ADF" w:rsidRPr="00CE183D" w:rsidRDefault="00084ADF" w:rsidP="00084ADF">
            <w:pPr>
              <w:spacing w:before="2" w:after="2"/>
              <w:rPr>
                <w:b/>
                <w:bCs/>
                <w:sz w:val="18"/>
                <w:szCs w:val="18"/>
              </w:rPr>
            </w:pPr>
            <w:r w:rsidRPr="00CE183D">
              <w:rPr>
                <w:b/>
                <w:sz w:val="18"/>
                <w:szCs w:val="18"/>
                <w:lang w:eastAsia="en-GB"/>
              </w:rPr>
              <w:t>Outcomes and activities</w:t>
            </w:r>
          </w:p>
        </w:tc>
        <w:tc>
          <w:tcPr>
            <w:tcW w:w="8550" w:type="dxa"/>
            <w:shd w:val="clear" w:color="auto" w:fill="auto"/>
          </w:tcPr>
          <w:p w14:paraId="7C92F6C6" w14:textId="77777777" w:rsidR="00084ADF" w:rsidRPr="00094C71" w:rsidRDefault="00084ADF" w:rsidP="00084ADF">
            <w:pPr>
              <w:spacing w:before="60" w:after="60" w:line="240" w:lineRule="auto"/>
              <w:rPr>
                <w:b/>
                <w:sz w:val="18"/>
                <w:szCs w:val="18"/>
                <w:lang w:eastAsia="en-GB"/>
              </w:rPr>
            </w:pPr>
            <w:r w:rsidRPr="00094C71">
              <w:rPr>
                <w:b/>
                <w:sz w:val="18"/>
                <w:szCs w:val="18"/>
                <w:lang w:eastAsia="en-GB"/>
              </w:rPr>
              <w:t xml:space="preserve">Component </w:t>
            </w:r>
            <w:r>
              <w:rPr>
                <w:b/>
                <w:sz w:val="18"/>
                <w:szCs w:val="18"/>
                <w:lang w:eastAsia="en-GB"/>
              </w:rPr>
              <w:t>35.</w:t>
            </w:r>
            <w:r w:rsidRPr="00094C71">
              <w:rPr>
                <w:b/>
                <w:sz w:val="18"/>
                <w:szCs w:val="18"/>
                <w:lang w:eastAsia="en-GB"/>
              </w:rPr>
              <w:t>1: Office maintenance and services (Geneva and Rome)</w:t>
            </w:r>
          </w:p>
          <w:p w14:paraId="2D1212E6" w14:textId="6487F8F9" w:rsidR="00084ADF" w:rsidRPr="00094C71" w:rsidRDefault="00084ADF" w:rsidP="00084ADF">
            <w:pPr>
              <w:spacing w:before="60" w:after="60" w:line="240" w:lineRule="auto"/>
              <w:rPr>
                <w:b/>
                <w:sz w:val="18"/>
                <w:szCs w:val="18"/>
                <w:lang w:eastAsia="en-GB"/>
              </w:rPr>
            </w:pPr>
            <w:r w:rsidRPr="00094C71">
              <w:rPr>
                <w:b/>
                <w:sz w:val="18"/>
                <w:szCs w:val="18"/>
                <w:lang w:eastAsia="en-GB"/>
              </w:rPr>
              <w:t>Outcomes</w:t>
            </w:r>
            <w:r w:rsidR="00CE183D">
              <w:rPr>
                <w:b/>
                <w:sz w:val="18"/>
                <w:szCs w:val="18"/>
                <w:lang w:eastAsia="en-GB"/>
              </w:rPr>
              <w:t xml:space="preserve"> achieved</w:t>
            </w:r>
            <w:r w:rsidRPr="00094C71">
              <w:rPr>
                <w:b/>
                <w:sz w:val="18"/>
                <w:szCs w:val="18"/>
                <w:lang w:eastAsia="en-GB"/>
              </w:rPr>
              <w:t>:</w:t>
            </w:r>
          </w:p>
          <w:p w14:paraId="296BDCE5" w14:textId="77777777" w:rsidR="00084ADF" w:rsidRPr="00CE183D" w:rsidRDefault="00084ADF" w:rsidP="00084ADF">
            <w:pPr>
              <w:spacing w:before="60" w:after="60" w:line="240" w:lineRule="auto"/>
              <w:rPr>
                <w:sz w:val="18"/>
                <w:szCs w:val="18"/>
                <w:lang w:eastAsia="en-GB"/>
              </w:rPr>
            </w:pPr>
            <w:r w:rsidRPr="00B519F1">
              <w:rPr>
                <w:sz w:val="18"/>
                <w:szCs w:val="18"/>
                <w:lang w:eastAsia="en-GB"/>
              </w:rPr>
              <w:t>Sufficient office facilities, services and supplies were available to enable the Secretariat to operate in an efficient and effective manner.</w:t>
            </w:r>
          </w:p>
          <w:p w14:paraId="2A0600C7" w14:textId="119F1E41" w:rsidR="00084ADF" w:rsidRPr="00CE183D" w:rsidRDefault="00084ADF" w:rsidP="00084ADF">
            <w:pPr>
              <w:spacing w:before="60" w:after="60" w:line="240" w:lineRule="auto"/>
              <w:rPr>
                <w:b/>
                <w:sz w:val="18"/>
                <w:szCs w:val="18"/>
                <w:lang w:eastAsia="en-GB"/>
              </w:rPr>
            </w:pPr>
            <w:r w:rsidRPr="00CE183D">
              <w:rPr>
                <w:b/>
                <w:sz w:val="18"/>
                <w:szCs w:val="18"/>
                <w:lang w:eastAsia="en-GB"/>
              </w:rPr>
              <w:t>Activities</w:t>
            </w:r>
            <w:r w:rsidR="00CE183D">
              <w:rPr>
                <w:b/>
                <w:sz w:val="18"/>
                <w:szCs w:val="18"/>
                <w:lang w:eastAsia="en-GB"/>
              </w:rPr>
              <w:t xml:space="preserve"> implemented</w:t>
            </w:r>
            <w:r w:rsidRPr="00CE183D">
              <w:rPr>
                <w:b/>
                <w:sz w:val="18"/>
                <w:szCs w:val="18"/>
                <w:lang w:eastAsia="en-GB"/>
              </w:rPr>
              <w:t>:</w:t>
            </w:r>
          </w:p>
          <w:p w14:paraId="4358A5FD" w14:textId="77777777" w:rsidR="00084ADF" w:rsidRPr="00B519F1" w:rsidRDefault="00084ADF" w:rsidP="00084ADF">
            <w:pPr>
              <w:pStyle w:val="ListParagraph"/>
              <w:numPr>
                <w:ilvl w:val="0"/>
                <w:numId w:val="261"/>
              </w:numPr>
              <w:spacing w:before="2" w:after="2" w:line="240" w:lineRule="auto"/>
              <w:rPr>
                <w:sz w:val="18"/>
                <w:szCs w:val="18"/>
                <w:lang w:eastAsia="en-GB"/>
              </w:rPr>
            </w:pPr>
            <w:r w:rsidRPr="00B519F1">
              <w:rPr>
                <w:sz w:val="18"/>
                <w:szCs w:val="18"/>
                <w:lang w:eastAsia="en-GB"/>
              </w:rPr>
              <w:t xml:space="preserve">Communications (excluding Internet Services) – Geneva based </w:t>
            </w:r>
            <w:proofErr w:type="gramStart"/>
            <w:r w:rsidRPr="00B519F1">
              <w:rPr>
                <w:sz w:val="18"/>
                <w:szCs w:val="18"/>
                <w:lang w:eastAsia="en-GB"/>
              </w:rPr>
              <w:t>Secretariat;</w:t>
            </w:r>
            <w:proofErr w:type="gramEnd"/>
          </w:p>
          <w:p w14:paraId="3AE4B0A1" w14:textId="77777777" w:rsidR="00084ADF" w:rsidRPr="00B519F1" w:rsidRDefault="00084ADF" w:rsidP="00084ADF">
            <w:pPr>
              <w:pStyle w:val="ListParagraph"/>
              <w:numPr>
                <w:ilvl w:val="0"/>
                <w:numId w:val="261"/>
              </w:numPr>
              <w:spacing w:before="2" w:after="2" w:line="240" w:lineRule="auto"/>
              <w:rPr>
                <w:sz w:val="18"/>
                <w:szCs w:val="18"/>
                <w:lang w:eastAsia="en-GB"/>
              </w:rPr>
            </w:pPr>
            <w:r w:rsidRPr="00B519F1">
              <w:rPr>
                <w:sz w:val="18"/>
                <w:szCs w:val="18"/>
                <w:lang w:eastAsia="en-GB"/>
              </w:rPr>
              <w:t xml:space="preserve">Communications (excluding Internet Services) – Rome based </w:t>
            </w:r>
            <w:proofErr w:type="gramStart"/>
            <w:r w:rsidRPr="00B519F1">
              <w:rPr>
                <w:sz w:val="18"/>
                <w:szCs w:val="18"/>
                <w:lang w:eastAsia="en-GB"/>
              </w:rPr>
              <w:t>Secretariat;</w:t>
            </w:r>
            <w:proofErr w:type="gramEnd"/>
          </w:p>
          <w:p w14:paraId="7258E288" w14:textId="77777777" w:rsidR="00084ADF" w:rsidRPr="00B519F1" w:rsidRDefault="00084ADF" w:rsidP="00084ADF">
            <w:pPr>
              <w:pStyle w:val="ListParagraph"/>
              <w:numPr>
                <w:ilvl w:val="0"/>
                <w:numId w:val="261"/>
              </w:numPr>
              <w:spacing w:before="2" w:after="2" w:line="240" w:lineRule="auto"/>
              <w:rPr>
                <w:sz w:val="18"/>
                <w:szCs w:val="18"/>
                <w:lang w:eastAsia="en-GB"/>
              </w:rPr>
            </w:pPr>
            <w:r w:rsidRPr="00B519F1">
              <w:rPr>
                <w:sz w:val="18"/>
                <w:szCs w:val="18"/>
                <w:lang w:eastAsia="en-GB"/>
              </w:rPr>
              <w:t xml:space="preserve">Maintenance of office equipment – Geneva based </w:t>
            </w:r>
            <w:proofErr w:type="gramStart"/>
            <w:r w:rsidRPr="00B519F1">
              <w:rPr>
                <w:sz w:val="18"/>
                <w:szCs w:val="18"/>
                <w:lang w:eastAsia="en-GB"/>
              </w:rPr>
              <w:t>Secretariat;</w:t>
            </w:r>
            <w:proofErr w:type="gramEnd"/>
          </w:p>
          <w:p w14:paraId="56F777A3" w14:textId="77777777" w:rsidR="00084ADF" w:rsidRPr="00B519F1" w:rsidRDefault="00084ADF" w:rsidP="00084ADF">
            <w:pPr>
              <w:pStyle w:val="ListParagraph"/>
              <w:numPr>
                <w:ilvl w:val="0"/>
                <w:numId w:val="261"/>
              </w:numPr>
              <w:spacing w:before="2" w:after="2" w:line="240" w:lineRule="auto"/>
              <w:rPr>
                <w:sz w:val="18"/>
                <w:szCs w:val="18"/>
                <w:lang w:eastAsia="en-GB"/>
              </w:rPr>
            </w:pPr>
            <w:r w:rsidRPr="00B519F1">
              <w:rPr>
                <w:sz w:val="18"/>
                <w:szCs w:val="18"/>
                <w:lang w:eastAsia="en-GB"/>
              </w:rPr>
              <w:t xml:space="preserve">Maintenance of office equipment – Rome based </w:t>
            </w:r>
            <w:proofErr w:type="gramStart"/>
            <w:r w:rsidRPr="00B519F1">
              <w:rPr>
                <w:sz w:val="18"/>
                <w:szCs w:val="18"/>
                <w:lang w:eastAsia="en-GB"/>
              </w:rPr>
              <w:t>Secretariat;</w:t>
            </w:r>
            <w:proofErr w:type="gramEnd"/>
          </w:p>
          <w:p w14:paraId="6EB58858" w14:textId="77777777" w:rsidR="00084ADF" w:rsidRPr="00B519F1" w:rsidRDefault="00084ADF" w:rsidP="00084ADF">
            <w:pPr>
              <w:pStyle w:val="ListParagraph"/>
              <w:numPr>
                <w:ilvl w:val="0"/>
                <w:numId w:val="261"/>
              </w:numPr>
              <w:spacing w:before="2" w:after="2" w:line="240" w:lineRule="auto"/>
              <w:rPr>
                <w:sz w:val="18"/>
                <w:szCs w:val="18"/>
                <w:lang w:eastAsia="en-GB"/>
              </w:rPr>
            </w:pPr>
            <w:r w:rsidRPr="00B519F1">
              <w:rPr>
                <w:sz w:val="18"/>
                <w:szCs w:val="18"/>
                <w:lang w:eastAsia="en-GB"/>
              </w:rPr>
              <w:t xml:space="preserve">Office maintenance, utilities – Geneva based </w:t>
            </w:r>
            <w:proofErr w:type="gramStart"/>
            <w:r w:rsidRPr="00B519F1">
              <w:rPr>
                <w:sz w:val="18"/>
                <w:szCs w:val="18"/>
                <w:lang w:eastAsia="en-GB"/>
              </w:rPr>
              <w:t>Secretariat;</w:t>
            </w:r>
            <w:proofErr w:type="gramEnd"/>
          </w:p>
          <w:p w14:paraId="453C99E5" w14:textId="77777777" w:rsidR="00084ADF" w:rsidRPr="00B519F1" w:rsidRDefault="00084ADF" w:rsidP="00084ADF">
            <w:pPr>
              <w:pStyle w:val="ListParagraph"/>
              <w:numPr>
                <w:ilvl w:val="0"/>
                <w:numId w:val="261"/>
              </w:numPr>
              <w:spacing w:before="2" w:after="2" w:line="240" w:lineRule="auto"/>
              <w:rPr>
                <w:sz w:val="18"/>
                <w:szCs w:val="18"/>
                <w:lang w:eastAsia="en-GB"/>
              </w:rPr>
            </w:pPr>
            <w:r w:rsidRPr="00B519F1">
              <w:rPr>
                <w:sz w:val="18"/>
                <w:szCs w:val="18"/>
                <w:lang w:eastAsia="en-GB"/>
              </w:rPr>
              <w:t xml:space="preserve">Office supplies – Geneva based </w:t>
            </w:r>
            <w:proofErr w:type="gramStart"/>
            <w:r w:rsidRPr="00B519F1">
              <w:rPr>
                <w:sz w:val="18"/>
                <w:szCs w:val="18"/>
                <w:lang w:eastAsia="en-GB"/>
              </w:rPr>
              <w:t>Secretariat;</w:t>
            </w:r>
            <w:proofErr w:type="gramEnd"/>
          </w:p>
          <w:p w14:paraId="40E8BED5" w14:textId="77777777" w:rsidR="00084ADF" w:rsidRPr="00094C71" w:rsidRDefault="00084ADF" w:rsidP="0038149A">
            <w:pPr>
              <w:pStyle w:val="ListParagraph"/>
              <w:numPr>
                <w:ilvl w:val="0"/>
                <w:numId w:val="261"/>
              </w:numPr>
              <w:spacing w:after="60" w:line="240" w:lineRule="auto"/>
              <w:ind w:left="357" w:hanging="357"/>
              <w:contextualSpacing w:val="0"/>
              <w:rPr>
                <w:sz w:val="18"/>
                <w:szCs w:val="18"/>
                <w:lang w:eastAsia="en-GB"/>
              </w:rPr>
            </w:pPr>
            <w:r w:rsidRPr="00B519F1">
              <w:rPr>
                <w:sz w:val="18"/>
                <w:szCs w:val="18"/>
                <w:lang w:eastAsia="en-GB"/>
              </w:rPr>
              <w:t>Office supplies – Rome based Secretariat</w:t>
            </w:r>
            <w:r w:rsidRPr="00B519F1">
              <w:rPr>
                <w:rFonts w:eastAsia="Times New Roman"/>
                <w:color w:val="000000"/>
                <w:sz w:val="18"/>
                <w:szCs w:val="18"/>
              </w:rPr>
              <w:t>).</w:t>
            </w:r>
          </w:p>
        </w:tc>
      </w:tr>
      <w:tr w:rsidR="00084ADF" w:rsidRPr="00094C71" w14:paraId="68E76DE8" w14:textId="77777777" w:rsidTr="002D0FE8">
        <w:trPr>
          <w:trHeight w:val="277"/>
        </w:trPr>
        <w:tc>
          <w:tcPr>
            <w:tcW w:w="1843" w:type="dxa"/>
            <w:vMerge/>
            <w:tcBorders>
              <w:top w:val="nil"/>
              <w:bottom w:val="single" w:sz="4" w:space="0" w:color="auto"/>
            </w:tcBorders>
          </w:tcPr>
          <w:p w14:paraId="2BEA9CE8" w14:textId="77777777" w:rsidR="00084ADF" w:rsidRPr="00CE183D" w:rsidDel="008A35B1" w:rsidRDefault="00084ADF" w:rsidP="00084ADF">
            <w:pPr>
              <w:spacing w:before="2" w:after="2"/>
              <w:rPr>
                <w:b/>
                <w:bCs/>
                <w:sz w:val="18"/>
                <w:szCs w:val="18"/>
              </w:rPr>
            </w:pPr>
          </w:p>
        </w:tc>
        <w:tc>
          <w:tcPr>
            <w:tcW w:w="8550" w:type="dxa"/>
            <w:tcBorders>
              <w:bottom w:val="single" w:sz="4" w:space="0" w:color="auto"/>
            </w:tcBorders>
            <w:shd w:val="clear" w:color="auto" w:fill="auto"/>
          </w:tcPr>
          <w:p w14:paraId="62923883" w14:textId="25E9DD6D" w:rsidR="00084ADF" w:rsidRPr="00094C71" w:rsidRDefault="00CE183D" w:rsidP="00084ADF">
            <w:pPr>
              <w:tabs>
                <w:tab w:val="left" w:pos="1157"/>
              </w:tabs>
              <w:suppressAutoHyphens/>
              <w:spacing w:before="2" w:after="2"/>
              <w:rPr>
                <w:i/>
                <w:sz w:val="18"/>
                <w:szCs w:val="18"/>
                <w:lang w:eastAsia="en-GB"/>
              </w:rPr>
            </w:pPr>
            <w:r>
              <w:rPr>
                <w:b/>
                <w:sz w:val="18"/>
                <w:szCs w:val="18"/>
                <w:lang w:eastAsia="en-GB"/>
              </w:rPr>
              <w:t>Evaluation as per the i</w:t>
            </w:r>
            <w:r w:rsidR="00084ADF" w:rsidRPr="00094C71">
              <w:rPr>
                <w:b/>
                <w:sz w:val="18"/>
                <w:szCs w:val="18"/>
                <w:lang w:eastAsia="en-GB"/>
              </w:rPr>
              <w:t xml:space="preserve">ndicators of achievement: </w:t>
            </w:r>
          </w:p>
          <w:p w14:paraId="1E8ED754" w14:textId="170BE93F" w:rsidR="00084ADF" w:rsidRPr="002D0FE8" w:rsidRDefault="00A872AD" w:rsidP="00300570">
            <w:pPr>
              <w:pStyle w:val="ListParagraph"/>
              <w:numPr>
                <w:ilvl w:val="0"/>
                <w:numId w:val="96"/>
              </w:numPr>
              <w:tabs>
                <w:tab w:val="left" w:pos="1157"/>
              </w:tabs>
              <w:suppressAutoHyphens/>
              <w:spacing w:after="60" w:line="240" w:lineRule="auto"/>
              <w:ind w:left="323" w:hanging="323"/>
              <w:contextualSpacing w:val="0"/>
              <w:rPr>
                <w:i/>
                <w:sz w:val="18"/>
                <w:szCs w:val="18"/>
              </w:rPr>
            </w:pPr>
            <w:r w:rsidRPr="00094C71">
              <w:rPr>
                <w:sz w:val="18"/>
                <w:szCs w:val="18"/>
              </w:rPr>
              <w:t xml:space="preserve">Availability of office space, </w:t>
            </w:r>
            <w:proofErr w:type="gramStart"/>
            <w:r w:rsidRPr="00094C71">
              <w:rPr>
                <w:sz w:val="18"/>
                <w:szCs w:val="18"/>
              </w:rPr>
              <w:t>services</w:t>
            </w:r>
            <w:proofErr w:type="gramEnd"/>
            <w:r w:rsidRPr="00094C71">
              <w:rPr>
                <w:sz w:val="18"/>
                <w:szCs w:val="18"/>
              </w:rPr>
              <w:t xml:space="preserve"> and equipment to facilitate the delivery of the programme of </w:t>
            </w:r>
            <w:r w:rsidRPr="00A872AD">
              <w:rPr>
                <w:sz w:val="18"/>
                <w:szCs w:val="18"/>
              </w:rPr>
              <w:t>work:</w:t>
            </w:r>
            <w:r w:rsidRPr="00B519F1">
              <w:rPr>
                <w:rFonts w:eastAsia="Calibri"/>
                <w:sz w:val="18"/>
                <w:szCs w:val="18"/>
              </w:rPr>
              <w:t xml:space="preserve"> </w:t>
            </w:r>
            <w:r w:rsidR="00084ADF" w:rsidRPr="00A872AD">
              <w:rPr>
                <w:sz w:val="18"/>
                <w:szCs w:val="18"/>
              </w:rPr>
              <w:t>All</w:t>
            </w:r>
            <w:r w:rsidR="00084ADF" w:rsidRPr="007F21CA">
              <w:rPr>
                <w:sz w:val="18"/>
                <w:szCs w:val="18"/>
              </w:rPr>
              <w:t xml:space="preserve"> essential contracts related to rental, services and maintenance for the office and equipment have been</w:t>
            </w:r>
            <w:r w:rsidR="00084ADF">
              <w:rPr>
                <w:sz w:val="18"/>
                <w:szCs w:val="18"/>
              </w:rPr>
              <w:t xml:space="preserve"> </w:t>
            </w:r>
            <w:r w:rsidR="00084ADF" w:rsidRPr="002D0FE8">
              <w:rPr>
                <w:sz w:val="18"/>
                <w:szCs w:val="18"/>
              </w:rPr>
              <w:t>processed for 2020-2021 to ensure the availability of office space, services and equipment to facilitate the delivery of the programme of work.</w:t>
            </w:r>
          </w:p>
        </w:tc>
      </w:tr>
      <w:tr w:rsidR="00F86553" w:rsidRPr="00094C71" w14:paraId="2C278A99" w14:textId="77777777" w:rsidTr="00E170B9">
        <w:trPr>
          <w:trHeight w:val="2278"/>
        </w:trPr>
        <w:tc>
          <w:tcPr>
            <w:tcW w:w="10393" w:type="dxa"/>
            <w:gridSpan w:val="2"/>
          </w:tcPr>
          <w:p w14:paraId="3505D022" w14:textId="77777777" w:rsidR="00F86553" w:rsidRPr="00B519F1" w:rsidRDefault="00F86553" w:rsidP="00F86553">
            <w:pPr>
              <w:tabs>
                <w:tab w:val="left" w:pos="1157"/>
              </w:tabs>
              <w:suppressAutoHyphens/>
              <w:spacing w:before="2" w:after="2"/>
              <w:rPr>
                <w:rFonts w:eastAsia="Calibri"/>
                <w:b/>
                <w:bCs/>
                <w:sz w:val="18"/>
                <w:szCs w:val="18"/>
                <w:u w:val="single"/>
              </w:rPr>
            </w:pPr>
            <w:r w:rsidRPr="00B519F1">
              <w:rPr>
                <w:rFonts w:eastAsia="Calibri"/>
                <w:b/>
                <w:bCs/>
                <w:sz w:val="18"/>
                <w:szCs w:val="18"/>
                <w:u w:val="single"/>
              </w:rPr>
              <w:t>Budget performance for 2020-2021</w:t>
            </w:r>
          </w:p>
          <w:p w14:paraId="3B0E8470" w14:textId="77777777" w:rsidR="00F86553" w:rsidRPr="00B519F1" w:rsidRDefault="00F86553" w:rsidP="00F86553">
            <w:pPr>
              <w:tabs>
                <w:tab w:val="left" w:pos="1157"/>
              </w:tabs>
              <w:suppressAutoHyphens/>
              <w:spacing w:before="2" w:after="2"/>
              <w:rPr>
                <w:rFonts w:eastAsia="Calibri"/>
                <w:b/>
                <w:bCs/>
                <w:sz w:val="18"/>
                <w:szCs w:val="18"/>
                <w:u w:val="single"/>
              </w:rPr>
            </w:pPr>
          </w:p>
          <w:tbl>
            <w:tblPr>
              <w:tblW w:w="9673" w:type="dxa"/>
              <w:tblLayout w:type="fixed"/>
              <w:tblLook w:val="04A0" w:firstRow="1" w:lastRow="0" w:firstColumn="1" w:lastColumn="0" w:noHBand="0" w:noVBand="1"/>
            </w:tblPr>
            <w:tblGrid>
              <w:gridCol w:w="1612"/>
              <w:gridCol w:w="1612"/>
              <w:gridCol w:w="1612"/>
              <w:gridCol w:w="1612"/>
              <w:gridCol w:w="1612"/>
              <w:gridCol w:w="1613"/>
            </w:tblGrid>
            <w:tr w:rsidR="00F86553" w:rsidRPr="00CE183D" w14:paraId="6E265B10" w14:textId="77777777" w:rsidTr="00B519F1">
              <w:trPr>
                <w:trHeight w:val="300"/>
              </w:trPr>
              <w:tc>
                <w:tcPr>
                  <w:tcW w:w="967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FB9F98"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 xml:space="preserve">General trust fund </w:t>
                  </w:r>
                </w:p>
              </w:tc>
            </w:tr>
            <w:tr w:rsidR="00F86553" w:rsidRPr="00CE183D" w14:paraId="3275E799" w14:textId="77777777" w:rsidTr="00B519F1">
              <w:trPr>
                <w:trHeight w:val="300"/>
              </w:trPr>
              <w:tc>
                <w:tcPr>
                  <w:tcW w:w="322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8074A4"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Basel Convention (BCTF)</w:t>
                  </w:r>
                </w:p>
              </w:tc>
              <w:tc>
                <w:tcPr>
                  <w:tcW w:w="322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B078CEB"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Rotterdam Convention (ROTF)</w:t>
                  </w:r>
                </w:p>
              </w:tc>
              <w:tc>
                <w:tcPr>
                  <w:tcW w:w="322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BB60F4E"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Stockholm Convention (SCTF)</w:t>
                  </w:r>
                </w:p>
              </w:tc>
            </w:tr>
            <w:tr w:rsidR="00F86553" w:rsidRPr="00CE183D" w14:paraId="473D229D" w14:textId="77777777" w:rsidTr="00B519F1">
              <w:trPr>
                <w:trHeight w:val="300"/>
              </w:trPr>
              <w:tc>
                <w:tcPr>
                  <w:tcW w:w="1612" w:type="dxa"/>
                  <w:tcBorders>
                    <w:top w:val="nil"/>
                    <w:left w:val="single" w:sz="4" w:space="0" w:color="auto"/>
                    <w:bottom w:val="single" w:sz="4" w:space="0" w:color="auto"/>
                    <w:right w:val="single" w:sz="4" w:space="0" w:color="auto"/>
                  </w:tcBorders>
                  <w:shd w:val="clear" w:color="000000" w:fill="FFFFFF"/>
                  <w:noWrap/>
                  <w:vAlign w:val="center"/>
                  <w:hideMark/>
                </w:tcPr>
                <w:p w14:paraId="70429E43"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612" w:type="dxa"/>
                  <w:tcBorders>
                    <w:top w:val="nil"/>
                    <w:left w:val="nil"/>
                    <w:bottom w:val="single" w:sz="4" w:space="0" w:color="auto"/>
                    <w:right w:val="single" w:sz="4" w:space="0" w:color="auto"/>
                  </w:tcBorders>
                  <w:shd w:val="clear" w:color="000000" w:fill="FFFFFF"/>
                  <w:noWrap/>
                  <w:vAlign w:val="center"/>
                  <w:hideMark/>
                </w:tcPr>
                <w:p w14:paraId="46BE6DB2"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12" w:type="dxa"/>
                  <w:tcBorders>
                    <w:top w:val="nil"/>
                    <w:left w:val="nil"/>
                    <w:bottom w:val="single" w:sz="4" w:space="0" w:color="auto"/>
                    <w:right w:val="single" w:sz="4" w:space="0" w:color="auto"/>
                  </w:tcBorders>
                  <w:shd w:val="clear" w:color="000000" w:fill="FFFFFF"/>
                  <w:noWrap/>
                  <w:vAlign w:val="center"/>
                  <w:hideMark/>
                </w:tcPr>
                <w:p w14:paraId="12831B29"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612" w:type="dxa"/>
                  <w:tcBorders>
                    <w:top w:val="nil"/>
                    <w:left w:val="nil"/>
                    <w:bottom w:val="single" w:sz="4" w:space="0" w:color="auto"/>
                    <w:right w:val="single" w:sz="4" w:space="0" w:color="auto"/>
                  </w:tcBorders>
                  <w:shd w:val="clear" w:color="000000" w:fill="FFFFFF"/>
                  <w:noWrap/>
                  <w:vAlign w:val="center"/>
                  <w:hideMark/>
                </w:tcPr>
                <w:p w14:paraId="4AB5B109"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12" w:type="dxa"/>
                  <w:tcBorders>
                    <w:top w:val="nil"/>
                    <w:left w:val="nil"/>
                    <w:bottom w:val="single" w:sz="4" w:space="0" w:color="auto"/>
                    <w:right w:val="single" w:sz="4" w:space="0" w:color="auto"/>
                  </w:tcBorders>
                  <w:shd w:val="clear" w:color="000000" w:fill="FFFFFF"/>
                  <w:noWrap/>
                  <w:vAlign w:val="center"/>
                  <w:hideMark/>
                </w:tcPr>
                <w:p w14:paraId="37558880"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613" w:type="dxa"/>
                  <w:tcBorders>
                    <w:top w:val="nil"/>
                    <w:left w:val="nil"/>
                    <w:bottom w:val="single" w:sz="4" w:space="0" w:color="auto"/>
                    <w:right w:val="single" w:sz="4" w:space="0" w:color="auto"/>
                  </w:tcBorders>
                  <w:shd w:val="clear" w:color="000000" w:fill="FFFFFF"/>
                  <w:noWrap/>
                  <w:vAlign w:val="center"/>
                  <w:hideMark/>
                </w:tcPr>
                <w:p w14:paraId="6762755B"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r>
            <w:tr w:rsidR="00F86553" w:rsidRPr="00CE183D" w14:paraId="794BF797" w14:textId="77777777" w:rsidTr="00B519F1">
              <w:trPr>
                <w:trHeight w:val="542"/>
              </w:trPr>
              <w:tc>
                <w:tcPr>
                  <w:tcW w:w="16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65B2DC" w14:textId="17E058AB"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359</w:t>
                  </w:r>
                  <w:r w:rsidR="00CE183D">
                    <w:rPr>
                      <w:rFonts w:eastAsia="Times New Roman"/>
                      <w:color w:val="000000"/>
                      <w:sz w:val="18"/>
                      <w:szCs w:val="18"/>
                      <w:lang w:val="en-GB" w:eastAsia="en-GB"/>
                    </w:rPr>
                    <w:t>,</w:t>
                  </w:r>
                  <w:r w:rsidRPr="00B519F1">
                    <w:rPr>
                      <w:rFonts w:eastAsia="Times New Roman"/>
                      <w:color w:val="000000"/>
                      <w:sz w:val="18"/>
                      <w:szCs w:val="18"/>
                      <w:lang w:val="en-GB" w:eastAsia="en-GB"/>
                    </w:rPr>
                    <w:t>340</w:t>
                  </w:r>
                </w:p>
              </w:tc>
              <w:tc>
                <w:tcPr>
                  <w:tcW w:w="1612" w:type="dxa"/>
                  <w:tcBorders>
                    <w:top w:val="single" w:sz="4" w:space="0" w:color="auto"/>
                    <w:left w:val="nil"/>
                    <w:bottom w:val="single" w:sz="4" w:space="0" w:color="auto"/>
                    <w:right w:val="single" w:sz="4" w:space="0" w:color="auto"/>
                  </w:tcBorders>
                  <w:shd w:val="clear" w:color="000000" w:fill="FFFFFF"/>
                  <w:noWrap/>
                  <w:vAlign w:val="center"/>
                  <w:hideMark/>
                </w:tcPr>
                <w:p w14:paraId="4B8B62E2" w14:textId="77777777"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368,342</w:t>
                  </w:r>
                </w:p>
              </w:tc>
              <w:tc>
                <w:tcPr>
                  <w:tcW w:w="1612" w:type="dxa"/>
                  <w:tcBorders>
                    <w:top w:val="single" w:sz="4" w:space="0" w:color="auto"/>
                    <w:left w:val="nil"/>
                    <w:bottom w:val="single" w:sz="4" w:space="0" w:color="auto"/>
                    <w:right w:val="single" w:sz="4" w:space="0" w:color="auto"/>
                  </w:tcBorders>
                  <w:shd w:val="clear" w:color="000000" w:fill="FFFFFF"/>
                  <w:noWrap/>
                  <w:vAlign w:val="center"/>
                </w:tcPr>
                <w:p w14:paraId="3D5D6473" w14:textId="14B66932"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209</w:t>
                  </w:r>
                  <w:r w:rsidR="00CE183D">
                    <w:rPr>
                      <w:rFonts w:eastAsia="Times New Roman"/>
                      <w:color w:val="000000"/>
                      <w:sz w:val="18"/>
                      <w:szCs w:val="18"/>
                      <w:lang w:val="en-GB" w:eastAsia="en-GB"/>
                    </w:rPr>
                    <w:t>,</w:t>
                  </w:r>
                  <w:r w:rsidRPr="00B519F1">
                    <w:rPr>
                      <w:rFonts w:eastAsia="Times New Roman"/>
                      <w:color w:val="000000"/>
                      <w:sz w:val="18"/>
                      <w:szCs w:val="18"/>
                      <w:lang w:val="en-GB" w:eastAsia="en-GB"/>
                    </w:rPr>
                    <w:t>670</w:t>
                  </w:r>
                </w:p>
              </w:tc>
              <w:tc>
                <w:tcPr>
                  <w:tcW w:w="1612" w:type="dxa"/>
                  <w:tcBorders>
                    <w:top w:val="single" w:sz="4" w:space="0" w:color="auto"/>
                    <w:left w:val="nil"/>
                    <w:bottom w:val="single" w:sz="4" w:space="0" w:color="auto"/>
                    <w:right w:val="single" w:sz="4" w:space="0" w:color="auto"/>
                  </w:tcBorders>
                  <w:shd w:val="clear" w:color="000000" w:fill="FFFFFF"/>
                  <w:noWrap/>
                  <w:vAlign w:val="center"/>
                </w:tcPr>
                <w:p w14:paraId="42E35C47" w14:textId="77777777"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225,437</w:t>
                  </w:r>
                </w:p>
              </w:tc>
              <w:tc>
                <w:tcPr>
                  <w:tcW w:w="1612" w:type="dxa"/>
                  <w:tcBorders>
                    <w:top w:val="single" w:sz="4" w:space="0" w:color="auto"/>
                    <w:left w:val="nil"/>
                    <w:bottom w:val="single" w:sz="4" w:space="0" w:color="auto"/>
                    <w:right w:val="single" w:sz="4" w:space="0" w:color="auto"/>
                  </w:tcBorders>
                  <w:shd w:val="clear" w:color="000000" w:fill="FFFFFF"/>
                  <w:noWrap/>
                  <w:vAlign w:val="center"/>
                </w:tcPr>
                <w:p w14:paraId="2757FB18" w14:textId="34EE6B2C"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359</w:t>
                  </w:r>
                  <w:r w:rsidR="00CE183D">
                    <w:rPr>
                      <w:rFonts w:eastAsia="Times New Roman"/>
                      <w:color w:val="000000"/>
                      <w:sz w:val="18"/>
                      <w:szCs w:val="18"/>
                      <w:lang w:val="en-GB" w:eastAsia="en-GB"/>
                    </w:rPr>
                    <w:t>,</w:t>
                  </w:r>
                  <w:r w:rsidRPr="00B519F1">
                    <w:rPr>
                      <w:rFonts w:eastAsia="Times New Roman"/>
                      <w:color w:val="000000"/>
                      <w:sz w:val="18"/>
                      <w:szCs w:val="18"/>
                      <w:lang w:val="en-GB" w:eastAsia="en-GB"/>
                    </w:rPr>
                    <w:t>340</w:t>
                  </w:r>
                </w:p>
              </w:tc>
              <w:tc>
                <w:tcPr>
                  <w:tcW w:w="1613" w:type="dxa"/>
                  <w:tcBorders>
                    <w:top w:val="single" w:sz="4" w:space="0" w:color="auto"/>
                    <w:left w:val="nil"/>
                    <w:bottom w:val="single" w:sz="4" w:space="0" w:color="auto"/>
                    <w:right w:val="single" w:sz="4" w:space="0" w:color="auto"/>
                  </w:tcBorders>
                  <w:shd w:val="clear" w:color="000000" w:fill="FFFFFF"/>
                  <w:noWrap/>
                  <w:vAlign w:val="center"/>
                </w:tcPr>
                <w:p w14:paraId="75487F63" w14:textId="77777777"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377,908</w:t>
                  </w:r>
                </w:p>
              </w:tc>
            </w:tr>
          </w:tbl>
          <w:p w14:paraId="67A7D1C6" w14:textId="77777777" w:rsidR="00F86553" w:rsidRPr="00CE183D" w:rsidRDefault="00F86553" w:rsidP="00084ADF">
            <w:pPr>
              <w:keepNext/>
              <w:keepLines/>
              <w:spacing w:before="2" w:after="2"/>
              <w:rPr>
                <w:bCs/>
                <w:sz w:val="18"/>
                <w:szCs w:val="18"/>
              </w:rPr>
            </w:pPr>
          </w:p>
        </w:tc>
      </w:tr>
      <w:tr w:rsidR="00084ADF" w:rsidRPr="00094C71" w14:paraId="576BECB0" w14:textId="77777777" w:rsidTr="002D0FE8">
        <w:tc>
          <w:tcPr>
            <w:tcW w:w="1843" w:type="dxa"/>
          </w:tcPr>
          <w:p w14:paraId="1170468F" w14:textId="77777777" w:rsidR="00084ADF" w:rsidRPr="00094C71" w:rsidRDefault="00084ADF" w:rsidP="00084ADF">
            <w:pPr>
              <w:keepNext/>
              <w:keepLines/>
              <w:spacing w:before="2" w:after="2"/>
              <w:rPr>
                <w:b/>
                <w:bCs/>
                <w:sz w:val="18"/>
                <w:szCs w:val="18"/>
              </w:rPr>
            </w:pPr>
            <w:r w:rsidRPr="00094C71">
              <w:rPr>
                <w:b/>
                <w:bCs/>
                <w:sz w:val="18"/>
                <w:szCs w:val="18"/>
              </w:rPr>
              <w:t>Partner(s)</w:t>
            </w:r>
          </w:p>
        </w:tc>
        <w:tc>
          <w:tcPr>
            <w:tcW w:w="8550" w:type="dxa"/>
            <w:shd w:val="clear" w:color="auto" w:fill="auto"/>
          </w:tcPr>
          <w:p w14:paraId="1B4F974C" w14:textId="77777777" w:rsidR="00084ADF" w:rsidRPr="00094C71" w:rsidRDefault="00084ADF" w:rsidP="00084ADF">
            <w:pPr>
              <w:keepNext/>
              <w:keepLines/>
              <w:spacing w:before="2" w:after="2"/>
              <w:rPr>
                <w:b/>
                <w:bCs/>
                <w:sz w:val="18"/>
                <w:szCs w:val="18"/>
              </w:rPr>
            </w:pPr>
            <w:r w:rsidRPr="00094C71">
              <w:rPr>
                <w:bCs/>
                <w:sz w:val="18"/>
                <w:szCs w:val="18"/>
              </w:rPr>
              <w:t>UNON, UNOG and external service providers</w:t>
            </w:r>
            <w:r w:rsidRPr="00094C71">
              <w:rPr>
                <w:b/>
                <w:bCs/>
                <w:sz w:val="18"/>
                <w:szCs w:val="18"/>
              </w:rPr>
              <w:t xml:space="preserve"> </w:t>
            </w:r>
          </w:p>
        </w:tc>
      </w:tr>
      <w:tr w:rsidR="00084ADF" w:rsidRPr="00094C71" w14:paraId="56446A1C" w14:textId="77777777" w:rsidTr="002D0FE8">
        <w:tc>
          <w:tcPr>
            <w:tcW w:w="1843" w:type="dxa"/>
          </w:tcPr>
          <w:p w14:paraId="626410F9" w14:textId="77777777" w:rsidR="00084ADF" w:rsidRPr="00094C71" w:rsidRDefault="00084ADF" w:rsidP="00084ADF">
            <w:pPr>
              <w:keepNext/>
              <w:keepLines/>
              <w:spacing w:before="2" w:after="2"/>
              <w:rPr>
                <w:b/>
                <w:bCs/>
                <w:sz w:val="18"/>
                <w:szCs w:val="18"/>
              </w:rPr>
            </w:pPr>
            <w:r w:rsidRPr="00094C71">
              <w:rPr>
                <w:b/>
                <w:bCs/>
                <w:sz w:val="18"/>
                <w:szCs w:val="18"/>
              </w:rPr>
              <w:t>Socio-economic aspects</w:t>
            </w:r>
          </w:p>
        </w:tc>
        <w:tc>
          <w:tcPr>
            <w:tcW w:w="8550" w:type="dxa"/>
            <w:shd w:val="clear" w:color="auto" w:fill="auto"/>
          </w:tcPr>
          <w:p w14:paraId="33EC1605" w14:textId="77777777" w:rsidR="00084ADF" w:rsidRPr="00094C71" w:rsidRDefault="00084ADF" w:rsidP="00084ADF">
            <w:pPr>
              <w:keepNext/>
              <w:keepLines/>
              <w:spacing w:before="2" w:after="2"/>
              <w:rPr>
                <w:b/>
                <w:bCs/>
                <w:i/>
                <w:sz w:val="18"/>
                <w:szCs w:val="18"/>
              </w:rPr>
            </w:pPr>
            <w:r w:rsidRPr="00094C71">
              <w:rPr>
                <w:b/>
                <w:bCs/>
                <w:sz w:val="18"/>
                <w:szCs w:val="18"/>
              </w:rPr>
              <w:t>Sustainable Development Goals:</w:t>
            </w:r>
            <w:r w:rsidRPr="00094C71">
              <w:rPr>
                <w:bCs/>
                <w:i/>
                <w:sz w:val="18"/>
                <w:szCs w:val="18"/>
              </w:rPr>
              <w:t xml:space="preserve"> N/A</w:t>
            </w:r>
          </w:p>
          <w:p w14:paraId="0315976F" w14:textId="77777777" w:rsidR="00084ADF" w:rsidRPr="00094C71" w:rsidRDefault="00084ADF" w:rsidP="00084ADF">
            <w:pPr>
              <w:keepNext/>
              <w:keepLines/>
              <w:spacing w:before="2" w:after="2"/>
              <w:rPr>
                <w:bCs/>
                <w:i/>
                <w:sz w:val="18"/>
                <w:szCs w:val="18"/>
              </w:rPr>
            </w:pPr>
            <w:r w:rsidRPr="00094C71">
              <w:rPr>
                <w:b/>
                <w:bCs/>
                <w:sz w:val="18"/>
                <w:szCs w:val="18"/>
              </w:rPr>
              <w:t>Gender mainstreaming:</w:t>
            </w:r>
            <w:r w:rsidRPr="00094C71">
              <w:rPr>
                <w:bCs/>
                <w:i/>
                <w:sz w:val="18"/>
                <w:szCs w:val="18"/>
              </w:rPr>
              <w:t xml:space="preserve"> N/A</w:t>
            </w:r>
          </w:p>
          <w:p w14:paraId="6E5F3A17" w14:textId="77777777" w:rsidR="00084ADF" w:rsidRPr="00094C71" w:rsidRDefault="00084ADF" w:rsidP="00084ADF">
            <w:pPr>
              <w:keepNext/>
              <w:keepLines/>
              <w:spacing w:before="2" w:after="2"/>
              <w:rPr>
                <w:b/>
                <w:bCs/>
                <w:i/>
                <w:sz w:val="18"/>
                <w:szCs w:val="18"/>
              </w:rPr>
            </w:pPr>
            <w:r w:rsidRPr="00094C71">
              <w:rPr>
                <w:b/>
                <w:bCs/>
                <w:sz w:val="18"/>
                <w:szCs w:val="18"/>
              </w:rPr>
              <w:t xml:space="preserve">Integrated Approach: </w:t>
            </w:r>
            <w:r w:rsidRPr="00094C71">
              <w:rPr>
                <w:bCs/>
                <w:i/>
                <w:sz w:val="18"/>
                <w:szCs w:val="18"/>
              </w:rPr>
              <w:t>N/A</w:t>
            </w:r>
          </w:p>
        </w:tc>
      </w:tr>
    </w:tbl>
    <w:p w14:paraId="19A7985B" w14:textId="77777777" w:rsidR="00084ADF" w:rsidRPr="00094C71" w:rsidRDefault="00084ADF" w:rsidP="002D0FE8">
      <w:pPr>
        <w:spacing w:after="0"/>
        <w:ind w:right="-563"/>
        <w:rPr>
          <w:b/>
          <w:bCs/>
          <w:sz w:val="18"/>
          <w:szCs w:val="18"/>
          <w:u w:val="single"/>
        </w:rPr>
      </w:pPr>
    </w:p>
    <w:p w14:paraId="4D8C88EA" w14:textId="77777777" w:rsidR="00084ADF" w:rsidRDefault="00084ADF" w:rsidP="002D0FE8">
      <w:pPr>
        <w:spacing w:after="0" w:line="240" w:lineRule="auto"/>
        <w:rPr>
          <w:b/>
          <w:bCs/>
          <w:sz w:val="18"/>
          <w:szCs w:val="18"/>
          <w:u w:val="single"/>
        </w:rPr>
      </w:pPr>
      <w:r>
        <w:rPr>
          <w:b/>
          <w:bCs/>
          <w:sz w:val="18"/>
          <w:szCs w:val="18"/>
          <w:u w:val="single"/>
        </w:rPr>
        <w:br w:type="page"/>
      </w:r>
    </w:p>
    <w:p w14:paraId="67198488" w14:textId="0C232A11" w:rsidR="00084ADF" w:rsidRPr="00094C71" w:rsidRDefault="00084ADF" w:rsidP="00084ADF">
      <w:pPr>
        <w:spacing w:after="0" w:line="240" w:lineRule="auto"/>
        <w:rPr>
          <w:b/>
          <w:bCs/>
        </w:rPr>
      </w:pPr>
    </w:p>
    <w:tbl>
      <w:tblPr>
        <w:tblW w:w="1042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65"/>
        <w:gridCol w:w="14"/>
      </w:tblGrid>
      <w:tr w:rsidR="00017C1D" w:rsidRPr="00094C71" w14:paraId="5FA9958D" w14:textId="77777777" w:rsidTr="00B519F1">
        <w:trPr>
          <w:gridAfter w:val="1"/>
          <w:wAfter w:w="14" w:type="dxa"/>
        </w:trPr>
        <w:tc>
          <w:tcPr>
            <w:tcW w:w="1843" w:type="dxa"/>
            <w:tcBorders>
              <w:top w:val="single" w:sz="4" w:space="0" w:color="auto"/>
              <w:left w:val="single" w:sz="4" w:space="0" w:color="auto"/>
              <w:bottom w:val="single" w:sz="4" w:space="0" w:color="auto"/>
              <w:right w:val="single" w:sz="4" w:space="0" w:color="auto"/>
            </w:tcBorders>
            <w:hideMark/>
          </w:tcPr>
          <w:p w14:paraId="56EC2594" w14:textId="77777777" w:rsidR="00017C1D" w:rsidRPr="00094C71" w:rsidRDefault="00017C1D" w:rsidP="005F4D39">
            <w:pPr>
              <w:spacing w:before="2" w:after="2"/>
              <w:rPr>
                <w:rStyle w:val="PoWnumber"/>
              </w:rPr>
            </w:pPr>
            <w:proofErr w:type="spellStart"/>
            <w:r w:rsidRPr="00094C71">
              <w:rPr>
                <w:rStyle w:val="PoWnumber"/>
                <w:lang w:val="en-GB" w:eastAsia="en-GB"/>
              </w:rPr>
              <w:t>PoW</w:t>
            </w:r>
            <w:proofErr w:type="spellEnd"/>
            <w:r w:rsidRPr="00094C71">
              <w:rPr>
                <w:rStyle w:val="PoWnumber"/>
                <w:lang w:val="en-GB" w:eastAsia="en-GB"/>
              </w:rPr>
              <w:t xml:space="preserve"> number</w:t>
            </w:r>
          </w:p>
        </w:tc>
        <w:tc>
          <w:tcPr>
            <w:tcW w:w="8565" w:type="dxa"/>
            <w:tcBorders>
              <w:top w:val="single" w:sz="4" w:space="0" w:color="auto"/>
              <w:left w:val="single" w:sz="4" w:space="0" w:color="auto"/>
              <w:bottom w:val="single" w:sz="4" w:space="0" w:color="auto"/>
              <w:right w:val="single" w:sz="4" w:space="0" w:color="auto"/>
            </w:tcBorders>
            <w:hideMark/>
          </w:tcPr>
          <w:p w14:paraId="3C6A9381" w14:textId="77777777" w:rsidR="00017C1D" w:rsidRPr="00094C71" w:rsidRDefault="00017C1D" w:rsidP="005F4D39">
            <w:pPr>
              <w:spacing w:before="2" w:after="2"/>
              <w:rPr>
                <w:rStyle w:val="PoWnumber"/>
                <w:lang w:val="en-GB" w:eastAsia="en-GB"/>
              </w:rPr>
            </w:pPr>
            <w:r w:rsidRPr="00094C71">
              <w:rPr>
                <w:rStyle w:val="PoWnumber"/>
                <w:lang w:val="en-GB" w:eastAsia="en-GB"/>
              </w:rPr>
              <w:t>Activity 36</w:t>
            </w:r>
          </w:p>
        </w:tc>
      </w:tr>
      <w:tr w:rsidR="00017C1D" w:rsidRPr="00094C71" w14:paraId="7E3527B5" w14:textId="77777777" w:rsidTr="00B519F1">
        <w:trPr>
          <w:gridAfter w:val="1"/>
          <w:wAfter w:w="14" w:type="dxa"/>
        </w:trPr>
        <w:tc>
          <w:tcPr>
            <w:tcW w:w="1843" w:type="dxa"/>
            <w:tcBorders>
              <w:top w:val="single" w:sz="4" w:space="0" w:color="auto"/>
              <w:left w:val="single" w:sz="4" w:space="0" w:color="auto"/>
              <w:bottom w:val="single" w:sz="4" w:space="0" w:color="auto"/>
              <w:right w:val="single" w:sz="4" w:space="0" w:color="auto"/>
            </w:tcBorders>
            <w:hideMark/>
          </w:tcPr>
          <w:p w14:paraId="07DB2C53" w14:textId="77777777" w:rsidR="00017C1D" w:rsidRPr="00094C71" w:rsidRDefault="00017C1D" w:rsidP="005F4D39">
            <w:pPr>
              <w:spacing w:before="2" w:after="2"/>
              <w:rPr>
                <w:sz w:val="18"/>
                <w:szCs w:val="18"/>
              </w:rPr>
            </w:pPr>
            <w:r w:rsidRPr="00094C71">
              <w:rPr>
                <w:b/>
                <w:bCs/>
                <w:sz w:val="18"/>
                <w:szCs w:val="18"/>
                <w:lang w:val="en-GB" w:eastAsia="en-GB"/>
              </w:rPr>
              <w:t>Title of activity</w:t>
            </w:r>
          </w:p>
        </w:tc>
        <w:tc>
          <w:tcPr>
            <w:tcW w:w="8565" w:type="dxa"/>
            <w:tcBorders>
              <w:top w:val="single" w:sz="4" w:space="0" w:color="auto"/>
              <w:left w:val="single" w:sz="4" w:space="0" w:color="auto"/>
              <w:bottom w:val="single" w:sz="4" w:space="0" w:color="auto"/>
              <w:right w:val="single" w:sz="4" w:space="0" w:color="auto"/>
            </w:tcBorders>
            <w:hideMark/>
          </w:tcPr>
          <w:p w14:paraId="7E40276B" w14:textId="77777777" w:rsidR="00017C1D" w:rsidRPr="00094C71" w:rsidRDefault="00017C1D" w:rsidP="005F4D39">
            <w:pPr>
              <w:spacing w:before="2" w:after="2"/>
              <w:rPr>
                <w:bCs/>
                <w:i/>
                <w:sz w:val="18"/>
                <w:szCs w:val="18"/>
                <w:lang w:val="en-GB" w:eastAsia="en-GB"/>
              </w:rPr>
            </w:pPr>
            <w:r w:rsidRPr="00094C71">
              <w:rPr>
                <w:b/>
                <w:bCs/>
                <w:sz w:val="18"/>
                <w:szCs w:val="18"/>
                <w:lang w:val="en-GB" w:eastAsia="en-GB"/>
              </w:rPr>
              <w:t>Joint information technology services</w:t>
            </w:r>
          </w:p>
        </w:tc>
      </w:tr>
      <w:tr w:rsidR="00017C1D" w:rsidRPr="00094C71" w14:paraId="6569FDF8" w14:textId="77777777" w:rsidTr="00B519F1">
        <w:trPr>
          <w:gridAfter w:val="1"/>
          <w:wAfter w:w="14" w:type="dxa"/>
          <w:trHeight w:val="242"/>
        </w:trPr>
        <w:tc>
          <w:tcPr>
            <w:tcW w:w="1843" w:type="dxa"/>
            <w:tcBorders>
              <w:top w:val="single" w:sz="4" w:space="0" w:color="auto"/>
              <w:left w:val="single" w:sz="4" w:space="0" w:color="auto"/>
              <w:bottom w:val="single" w:sz="4" w:space="0" w:color="auto"/>
              <w:right w:val="single" w:sz="4" w:space="0" w:color="auto"/>
            </w:tcBorders>
            <w:hideMark/>
          </w:tcPr>
          <w:p w14:paraId="58414410" w14:textId="77777777" w:rsidR="00017C1D" w:rsidRPr="00094C71" w:rsidRDefault="00017C1D" w:rsidP="005F4D39">
            <w:pPr>
              <w:spacing w:before="2" w:after="2"/>
              <w:rPr>
                <w:b/>
                <w:bCs/>
                <w:sz w:val="18"/>
                <w:szCs w:val="18"/>
                <w:lang w:val="en-GB" w:eastAsia="en-GB"/>
              </w:rPr>
            </w:pPr>
            <w:r w:rsidRPr="00094C71">
              <w:rPr>
                <w:b/>
                <w:bCs/>
                <w:sz w:val="18"/>
                <w:szCs w:val="18"/>
                <w:lang w:val="en-GB" w:eastAsia="en-GB"/>
              </w:rPr>
              <w:t xml:space="preserve">Convention(s) </w:t>
            </w:r>
          </w:p>
        </w:tc>
        <w:tc>
          <w:tcPr>
            <w:tcW w:w="8565" w:type="dxa"/>
            <w:tcBorders>
              <w:top w:val="single" w:sz="4" w:space="0" w:color="auto"/>
              <w:left w:val="single" w:sz="4" w:space="0" w:color="auto"/>
              <w:bottom w:val="single" w:sz="4" w:space="0" w:color="auto"/>
              <w:right w:val="single" w:sz="4" w:space="0" w:color="auto"/>
            </w:tcBorders>
            <w:hideMark/>
          </w:tcPr>
          <w:p w14:paraId="5ADCF6A6" w14:textId="77777777" w:rsidR="00017C1D" w:rsidRPr="008A7151" w:rsidRDefault="00017C1D" w:rsidP="005F4D39">
            <w:pPr>
              <w:spacing w:before="2" w:after="2"/>
              <w:rPr>
                <w:iCs/>
                <w:sz w:val="18"/>
                <w:szCs w:val="18"/>
                <w:lang w:val="en-GB" w:eastAsia="en-GB"/>
              </w:rPr>
            </w:pPr>
            <w:r w:rsidRPr="008A7151">
              <w:rPr>
                <w:iCs/>
                <w:sz w:val="18"/>
                <w:szCs w:val="18"/>
                <w:lang w:val="en-GB" w:eastAsia="en-GB"/>
              </w:rPr>
              <w:fldChar w:fldCharType="begin">
                <w:ffData>
                  <w:name w:val=""/>
                  <w:enabled/>
                  <w:calcOnExit w:val="0"/>
                  <w:checkBox>
                    <w:sizeAuto/>
                    <w:default w:val="1"/>
                  </w:checkBox>
                </w:ffData>
              </w:fldChar>
            </w:r>
            <w:r w:rsidRPr="008A7151">
              <w:rPr>
                <w:iCs/>
                <w:sz w:val="18"/>
                <w:szCs w:val="18"/>
                <w:lang w:val="en-GB" w:eastAsia="en-GB"/>
              </w:rPr>
              <w:instrText xml:space="preserve"> FORMCHECKBOX </w:instrText>
            </w:r>
            <w:r w:rsidR="00000000">
              <w:rPr>
                <w:iCs/>
                <w:sz w:val="18"/>
                <w:szCs w:val="18"/>
                <w:lang w:val="en-GB" w:eastAsia="en-GB"/>
              </w:rPr>
            </w:r>
            <w:r w:rsidR="00000000">
              <w:rPr>
                <w:iCs/>
                <w:sz w:val="18"/>
                <w:szCs w:val="18"/>
                <w:lang w:val="en-GB" w:eastAsia="en-GB"/>
              </w:rPr>
              <w:fldChar w:fldCharType="separate"/>
            </w:r>
            <w:r w:rsidRPr="008A7151">
              <w:rPr>
                <w:iCs/>
                <w:sz w:val="18"/>
                <w:szCs w:val="18"/>
                <w:lang w:val="en-GB" w:eastAsia="en-GB"/>
              </w:rPr>
              <w:fldChar w:fldCharType="end"/>
            </w:r>
            <w:r w:rsidRPr="008A7151">
              <w:rPr>
                <w:iCs/>
                <w:sz w:val="18"/>
                <w:szCs w:val="18"/>
                <w:lang w:val="en-GB" w:eastAsia="en-GB"/>
              </w:rPr>
              <w:t xml:space="preserve"> Basel Convention</w:t>
            </w:r>
          </w:p>
          <w:p w14:paraId="69EF1A2A" w14:textId="77777777" w:rsidR="00017C1D" w:rsidRPr="008A7151" w:rsidRDefault="00017C1D" w:rsidP="005F4D39">
            <w:pPr>
              <w:spacing w:before="2" w:after="2"/>
              <w:rPr>
                <w:iCs/>
                <w:sz w:val="18"/>
                <w:szCs w:val="18"/>
                <w:lang w:val="en-GB" w:eastAsia="en-GB"/>
              </w:rPr>
            </w:pPr>
            <w:r w:rsidRPr="008A7151">
              <w:rPr>
                <w:iCs/>
                <w:sz w:val="18"/>
                <w:szCs w:val="18"/>
                <w:lang w:val="en-GB" w:eastAsia="en-GB"/>
              </w:rPr>
              <w:fldChar w:fldCharType="begin">
                <w:ffData>
                  <w:name w:val=""/>
                  <w:enabled/>
                  <w:calcOnExit w:val="0"/>
                  <w:checkBox>
                    <w:sizeAuto/>
                    <w:default w:val="1"/>
                  </w:checkBox>
                </w:ffData>
              </w:fldChar>
            </w:r>
            <w:r w:rsidRPr="008A7151">
              <w:rPr>
                <w:iCs/>
                <w:sz w:val="18"/>
                <w:szCs w:val="18"/>
                <w:lang w:val="en-GB" w:eastAsia="en-GB"/>
              </w:rPr>
              <w:instrText xml:space="preserve"> FORMCHECKBOX </w:instrText>
            </w:r>
            <w:r w:rsidR="00000000">
              <w:rPr>
                <w:iCs/>
                <w:sz w:val="18"/>
                <w:szCs w:val="18"/>
                <w:lang w:val="en-GB" w:eastAsia="en-GB"/>
              </w:rPr>
            </w:r>
            <w:r w:rsidR="00000000">
              <w:rPr>
                <w:iCs/>
                <w:sz w:val="18"/>
                <w:szCs w:val="18"/>
                <w:lang w:val="en-GB" w:eastAsia="en-GB"/>
              </w:rPr>
              <w:fldChar w:fldCharType="separate"/>
            </w:r>
            <w:r w:rsidRPr="008A7151">
              <w:rPr>
                <w:iCs/>
                <w:sz w:val="18"/>
                <w:szCs w:val="18"/>
                <w:lang w:val="en-GB" w:eastAsia="en-GB"/>
              </w:rPr>
              <w:fldChar w:fldCharType="end"/>
            </w:r>
            <w:r w:rsidRPr="008A7151">
              <w:rPr>
                <w:iCs/>
                <w:sz w:val="18"/>
                <w:szCs w:val="18"/>
                <w:lang w:val="en-GB" w:eastAsia="en-GB"/>
              </w:rPr>
              <w:t xml:space="preserve"> Rotterdam Convention</w:t>
            </w:r>
          </w:p>
          <w:p w14:paraId="14CBB1A0" w14:textId="77777777" w:rsidR="00017C1D" w:rsidRPr="00094C71" w:rsidRDefault="00017C1D" w:rsidP="005F4D39">
            <w:pPr>
              <w:spacing w:before="2" w:after="2"/>
              <w:rPr>
                <w:bCs/>
                <w:sz w:val="18"/>
                <w:szCs w:val="18"/>
                <w:lang w:val="en-GB" w:eastAsia="en-GB"/>
              </w:rPr>
            </w:pPr>
            <w:r w:rsidRPr="008A7151">
              <w:rPr>
                <w:iCs/>
                <w:sz w:val="18"/>
                <w:szCs w:val="18"/>
                <w:lang w:val="en-GB" w:eastAsia="en-GB"/>
              </w:rPr>
              <w:fldChar w:fldCharType="begin">
                <w:ffData>
                  <w:name w:val=""/>
                  <w:enabled/>
                  <w:calcOnExit w:val="0"/>
                  <w:checkBox>
                    <w:sizeAuto/>
                    <w:default w:val="1"/>
                  </w:checkBox>
                </w:ffData>
              </w:fldChar>
            </w:r>
            <w:r w:rsidRPr="008A7151">
              <w:rPr>
                <w:iCs/>
                <w:sz w:val="18"/>
                <w:szCs w:val="18"/>
                <w:lang w:val="en-GB" w:eastAsia="en-GB"/>
              </w:rPr>
              <w:instrText xml:space="preserve"> FORMCHECKBOX </w:instrText>
            </w:r>
            <w:r w:rsidR="00000000">
              <w:rPr>
                <w:iCs/>
                <w:sz w:val="18"/>
                <w:szCs w:val="18"/>
                <w:lang w:val="en-GB" w:eastAsia="en-GB"/>
              </w:rPr>
            </w:r>
            <w:r w:rsidR="00000000">
              <w:rPr>
                <w:iCs/>
                <w:sz w:val="18"/>
                <w:szCs w:val="18"/>
                <w:lang w:val="en-GB" w:eastAsia="en-GB"/>
              </w:rPr>
              <w:fldChar w:fldCharType="separate"/>
            </w:r>
            <w:r w:rsidRPr="008A7151">
              <w:rPr>
                <w:iCs/>
                <w:sz w:val="18"/>
                <w:szCs w:val="18"/>
                <w:lang w:val="en-GB" w:eastAsia="en-GB"/>
              </w:rPr>
              <w:fldChar w:fldCharType="end"/>
            </w:r>
            <w:r w:rsidRPr="008A7151">
              <w:rPr>
                <w:iCs/>
                <w:sz w:val="18"/>
                <w:szCs w:val="18"/>
                <w:lang w:val="en-GB" w:eastAsia="en-GB"/>
              </w:rPr>
              <w:t xml:space="preserve"> Stockholm Convention</w:t>
            </w:r>
          </w:p>
        </w:tc>
      </w:tr>
      <w:tr w:rsidR="00017C1D" w:rsidRPr="00094C71" w14:paraId="765F89BB" w14:textId="77777777" w:rsidTr="00B519F1">
        <w:trPr>
          <w:gridAfter w:val="1"/>
          <w:wAfter w:w="14" w:type="dxa"/>
          <w:trHeight w:val="233"/>
        </w:trPr>
        <w:tc>
          <w:tcPr>
            <w:tcW w:w="1843" w:type="dxa"/>
            <w:tcBorders>
              <w:top w:val="single" w:sz="4" w:space="0" w:color="auto"/>
              <w:left w:val="single" w:sz="4" w:space="0" w:color="auto"/>
              <w:bottom w:val="single" w:sz="4" w:space="0" w:color="auto"/>
              <w:right w:val="single" w:sz="4" w:space="0" w:color="auto"/>
            </w:tcBorders>
            <w:hideMark/>
          </w:tcPr>
          <w:p w14:paraId="2E4111CD" w14:textId="77777777" w:rsidR="00017C1D" w:rsidRPr="00094C71" w:rsidRDefault="00017C1D" w:rsidP="005F4D39">
            <w:pPr>
              <w:spacing w:before="2" w:after="2"/>
              <w:rPr>
                <w:b/>
                <w:bCs/>
                <w:sz w:val="18"/>
                <w:szCs w:val="18"/>
                <w:lang w:val="en-GB" w:eastAsia="en-GB"/>
              </w:rPr>
            </w:pPr>
            <w:r w:rsidRPr="00094C71">
              <w:rPr>
                <w:b/>
                <w:bCs/>
                <w:sz w:val="18"/>
                <w:szCs w:val="18"/>
                <w:lang w:val="en-GB" w:eastAsia="en-GB"/>
              </w:rPr>
              <w:t xml:space="preserve">Budget </w:t>
            </w:r>
          </w:p>
        </w:tc>
        <w:tc>
          <w:tcPr>
            <w:tcW w:w="8565" w:type="dxa"/>
            <w:tcBorders>
              <w:top w:val="single" w:sz="4" w:space="0" w:color="auto"/>
              <w:left w:val="single" w:sz="4" w:space="0" w:color="auto"/>
              <w:bottom w:val="single" w:sz="4" w:space="0" w:color="auto"/>
              <w:right w:val="single" w:sz="4" w:space="0" w:color="auto"/>
            </w:tcBorders>
            <w:hideMark/>
          </w:tcPr>
          <w:p w14:paraId="11549EDF" w14:textId="77777777" w:rsidR="00017C1D" w:rsidRPr="00094C71" w:rsidRDefault="00017C1D" w:rsidP="005F4D39">
            <w:pPr>
              <w:spacing w:before="2" w:after="2"/>
              <w:rPr>
                <w:bCs/>
                <w:sz w:val="18"/>
                <w:szCs w:val="18"/>
                <w:lang w:val="en-GB" w:eastAsia="en-GB"/>
              </w:rPr>
            </w:pPr>
            <w:r w:rsidRPr="00094C71">
              <w:rPr>
                <w:bCs/>
                <w:sz w:val="18"/>
                <w:szCs w:val="18"/>
                <w:lang w:val="en-GB" w:eastAsia="en-GB"/>
              </w:rPr>
              <w:fldChar w:fldCharType="begin">
                <w:ffData>
                  <w:name w:val=""/>
                  <w:enabled w:val="0"/>
                  <w:calcOnExit w:val="0"/>
                  <w:checkBox>
                    <w:sizeAuto/>
                    <w:default w:val="1"/>
                  </w:checkBox>
                </w:ffData>
              </w:fldChar>
            </w:r>
            <w:r w:rsidRPr="00094C71">
              <w:rPr>
                <w:bCs/>
                <w:sz w:val="18"/>
                <w:szCs w:val="18"/>
                <w:lang w:val="en-GB" w:eastAsia="en-GB"/>
              </w:rPr>
              <w:instrText xml:space="preserve"> FORMCHECKBOX </w:instrText>
            </w:r>
            <w:r w:rsidR="00000000">
              <w:rPr>
                <w:bCs/>
                <w:sz w:val="18"/>
                <w:szCs w:val="18"/>
                <w:lang w:val="en-GB" w:eastAsia="en-GB"/>
              </w:rPr>
            </w:r>
            <w:r w:rsidR="00000000">
              <w:rPr>
                <w:bCs/>
                <w:sz w:val="18"/>
                <w:szCs w:val="18"/>
                <w:lang w:val="en-GB" w:eastAsia="en-GB"/>
              </w:rPr>
              <w:fldChar w:fldCharType="separate"/>
            </w:r>
            <w:r w:rsidRPr="00094C71">
              <w:rPr>
                <w:bCs/>
                <w:sz w:val="18"/>
                <w:szCs w:val="18"/>
                <w:lang w:val="en-GB" w:eastAsia="en-GB"/>
              </w:rPr>
              <w:fldChar w:fldCharType="end"/>
            </w:r>
            <w:r w:rsidRPr="00094C71">
              <w:rPr>
                <w:bCs/>
                <w:sz w:val="18"/>
                <w:szCs w:val="18"/>
                <w:lang w:val="en-GB" w:eastAsia="en-GB"/>
              </w:rPr>
              <w:t xml:space="preserve"> Core budget                      </w:t>
            </w:r>
            <w:r w:rsidRPr="00094C71">
              <w:rPr>
                <w:bCs/>
                <w:sz w:val="18"/>
                <w:szCs w:val="18"/>
                <w:lang w:val="en-GB" w:eastAsia="en-GB"/>
              </w:rPr>
              <w:fldChar w:fldCharType="begin">
                <w:ffData>
                  <w:name w:val=""/>
                  <w:enabled/>
                  <w:calcOnExit w:val="0"/>
                  <w:checkBox>
                    <w:sizeAuto/>
                    <w:default w:val="0"/>
                  </w:checkBox>
                </w:ffData>
              </w:fldChar>
            </w:r>
            <w:r w:rsidRPr="00094C71">
              <w:rPr>
                <w:bCs/>
                <w:sz w:val="18"/>
                <w:szCs w:val="18"/>
                <w:lang w:val="en-GB" w:eastAsia="en-GB"/>
              </w:rPr>
              <w:instrText xml:space="preserve"> FORMCHECKBOX </w:instrText>
            </w:r>
            <w:r w:rsidR="00000000">
              <w:rPr>
                <w:bCs/>
                <w:sz w:val="18"/>
                <w:szCs w:val="18"/>
                <w:lang w:val="en-GB" w:eastAsia="en-GB"/>
              </w:rPr>
            </w:r>
            <w:r w:rsidR="00000000">
              <w:rPr>
                <w:bCs/>
                <w:sz w:val="18"/>
                <w:szCs w:val="18"/>
                <w:lang w:val="en-GB" w:eastAsia="en-GB"/>
              </w:rPr>
              <w:fldChar w:fldCharType="separate"/>
            </w:r>
            <w:r w:rsidRPr="00094C71">
              <w:rPr>
                <w:bCs/>
                <w:sz w:val="18"/>
                <w:szCs w:val="18"/>
                <w:lang w:val="en-GB" w:eastAsia="en-GB"/>
              </w:rPr>
              <w:fldChar w:fldCharType="end"/>
            </w:r>
            <w:r w:rsidRPr="00094C71">
              <w:rPr>
                <w:bCs/>
                <w:sz w:val="18"/>
                <w:szCs w:val="18"/>
                <w:lang w:val="en-GB" w:eastAsia="en-GB"/>
              </w:rPr>
              <w:t xml:space="preserve"> Voluntary budget</w:t>
            </w:r>
          </w:p>
        </w:tc>
      </w:tr>
      <w:tr w:rsidR="00017C1D" w:rsidRPr="00094C71" w14:paraId="3B71683C" w14:textId="77777777" w:rsidTr="00B519F1">
        <w:trPr>
          <w:gridAfter w:val="1"/>
          <w:wAfter w:w="14" w:type="dxa"/>
        </w:trPr>
        <w:tc>
          <w:tcPr>
            <w:tcW w:w="1843" w:type="dxa"/>
            <w:tcBorders>
              <w:top w:val="single" w:sz="4" w:space="0" w:color="auto"/>
              <w:left w:val="single" w:sz="4" w:space="0" w:color="auto"/>
              <w:bottom w:val="single" w:sz="4" w:space="0" w:color="auto"/>
              <w:right w:val="single" w:sz="4" w:space="0" w:color="auto"/>
            </w:tcBorders>
            <w:hideMark/>
          </w:tcPr>
          <w:p w14:paraId="4A33B807" w14:textId="77777777" w:rsidR="00017C1D" w:rsidRPr="00094C71" w:rsidRDefault="00017C1D" w:rsidP="005F4D39">
            <w:pPr>
              <w:spacing w:before="2" w:after="2"/>
              <w:rPr>
                <w:b/>
                <w:bCs/>
                <w:sz w:val="18"/>
                <w:szCs w:val="18"/>
                <w:lang w:val="en-GB" w:eastAsia="en-GB"/>
              </w:rPr>
            </w:pPr>
            <w:r w:rsidRPr="00094C71">
              <w:rPr>
                <w:b/>
                <w:bCs/>
                <w:sz w:val="18"/>
                <w:szCs w:val="18"/>
                <w:lang w:val="en-GB" w:eastAsia="en-GB"/>
              </w:rPr>
              <w:t>Mandate</w:t>
            </w:r>
          </w:p>
        </w:tc>
        <w:tc>
          <w:tcPr>
            <w:tcW w:w="8565" w:type="dxa"/>
            <w:tcBorders>
              <w:top w:val="single" w:sz="4" w:space="0" w:color="auto"/>
              <w:left w:val="single" w:sz="4" w:space="0" w:color="auto"/>
              <w:bottom w:val="single" w:sz="4" w:space="0" w:color="auto"/>
              <w:right w:val="single" w:sz="4" w:space="0" w:color="auto"/>
            </w:tcBorders>
            <w:hideMark/>
          </w:tcPr>
          <w:p w14:paraId="3D27D05E" w14:textId="77777777" w:rsidR="00017C1D" w:rsidRPr="00094C71" w:rsidRDefault="00017C1D" w:rsidP="005F4D39">
            <w:pPr>
              <w:spacing w:before="2" w:after="2"/>
              <w:rPr>
                <w:bCs/>
                <w:sz w:val="18"/>
                <w:szCs w:val="18"/>
                <w:lang w:val="en-GB" w:eastAsia="en-GB"/>
              </w:rPr>
            </w:pPr>
            <w:r w:rsidRPr="00094C71">
              <w:rPr>
                <w:bCs/>
                <w:sz w:val="18"/>
                <w:szCs w:val="18"/>
                <w:lang w:val="en-GB" w:eastAsia="en-GB"/>
              </w:rPr>
              <w:t>N/A</w:t>
            </w:r>
          </w:p>
        </w:tc>
      </w:tr>
      <w:tr w:rsidR="00017C1D" w:rsidRPr="00094C71" w14:paraId="55414AFC" w14:textId="77777777" w:rsidTr="00B519F1">
        <w:trPr>
          <w:gridAfter w:val="1"/>
          <w:wAfter w:w="14" w:type="dxa"/>
          <w:trHeight w:val="665"/>
        </w:trPr>
        <w:tc>
          <w:tcPr>
            <w:tcW w:w="1843" w:type="dxa"/>
            <w:vMerge w:val="restart"/>
            <w:tcBorders>
              <w:top w:val="single" w:sz="4" w:space="0" w:color="auto"/>
              <w:left w:val="single" w:sz="4" w:space="0" w:color="auto"/>
              <w:bottom w:val="single" w:sz="4" w:space="0" w:color="auto"/>
              <w:right w:val="single" w:sz="4" w:space="0" w:color="auto"/>
            </w:tcBorders>
            <w:hideMark/>
          </w:tcPr>
          <w:p w14:paraId="08B8A795" w14:textId="77777777" w:rsidR="00017C1D" w:rsidRPr="00FF6A39" w:rsidRDefault="00017C1D" w:rsidP="005F4D39">
            <w:pPr>
              <w:spacing w:before="2" w:after="2"/>
              <w:rPr>
                <w:b/>
                <w:sz w:val="18"/>
                <w:szCs w:val="18"/>
                <w:lang w:val="en-GB" w:eastAsia="en-GB"/>
              </w:rPr>
            </w:pPr>
            <w:r w:rsidRPr="00FF6A39">
              <w:rPr>
                <w:b/>
                <w:sz w:val="18"/>
                <w:szCs w:val="18"/>
                <w:lang w:val="en-GB" w:eastAsia="en-GB"/>
              </w:rPr>
              <w:t xml:space="preserve">Outcomes and activities </w:t>
            </w:r>
          </w:p>
        </w:tc>
        <w:tc>
          <w:tcPr>
            <w:tcW w:w="8565" w:type="dxa"/>
            <w:tcBorders>
              <w:top w:val="single" w:sz="4" w:space="0" w:color="auto"/>
              <w:left w:val="single" w:sz="4" w:space="0" w:color="auto"/>
              <w:bottom w:val="single" w:sz="4" w:space="0" w:color="auto"/>
              <w:right w:val="single" w:sz="4" w:space="0" w:color="auto"/>
            </w:tcBorders>
            <w:shd w:val="clear" w:color="auto" w:fill="auto"/>
            <w:hideMark/>
          </w:tcPr>
          <w:p w14:paraId="2F01B42E" w14:textId="77777777" w:rsidR="00017C1D" w:rsidRPr="00FF6A39" w:rsidRDefault="00017C1D" w:rsidP="005F4D39">
            <w:pPr>
              <w:tabs>
                <w:tab w:val="left" w:pos="624"/>
                <w:tab w:val="left" w:pos="1247"/>
                <w:tab w:val="left" w:pos="1814"/>
                <w:tab w:val="left" w:pos="1871"/>
                <w:tab w:val="left" w:pos="2381"/>
                <w:tab w:val="left" w:pos="2495"/>
                <w:tab w:val="left" w:pos="2948"/>
                <w:tab w:val="left" w:pos="3119"/>
                <w:tab w:val="left" w:pos="3515"/>
                <w:tab w:val="left" w:pos="3742"/>
                <w:tab w:val="left" w:pos="4366"/>
                <w:tab w:val="left" w:pos="4990"/>
                <w:tab w:val="left" w:pos="5613"/>
              </w:tabs>
              <w:spacing w:before="60" w:after="60"/>
              <w:rPr>
                <w:b/>
                <w:sz w:val="18"/>
                <w:szCs w:val="18"/>
                <w:lang w:val="en-GB" w:eastAsia="en-GB"/>
              </w:rPr>
            </w:pPr>
            <w:r w:rsidRPr="00FF6A39">
              <w:rPr>
                <w:b/>
                <w:sz w:val="18"/>
                <w:szCs w:val="18"/>
                <w:lang w:val="en-GB" w:eastAsia="en-GB"/>
              </w:rPr>
              <w:t>Component 36.1: Joint information technology services</w:t>
            </w:r>
          </w:p>
          <w:p w14:paraId="23A8387C" w14:textId="77777777" w:rsidR="007D17E6" w:rsidRPr="00FF6A39" w:rsidRDefault="007D17E6" w:rsidP="007D17E6">
            <w:pPr>
              <w:spacing w:before="60" w:after="60"/>
              <w:rPr>
                <w:b/>
                <w:bCs/>
                <w:sz w:val="18"/>
                <w:szCs w:val="18"/>
                <w:lang w:val="en-GB" w:eastAsia="en-GB"/>
              </w:rPr>
            </w:pPr>
            <w:r w:rsidRPr="00FF6A39">
              <w:rPr>
                <w:b/>
                <w:bCs/>
                <w:sz w:val="18"/>
                <w:szCs w:val="18"/>
                <w:lang w:val="en-GB" w:eastAsia="en-GB"/>
              </w:rPr>
              <w:t>Outcomes achieved:</w:t>
            </w:r>
          </w:p>
          <w:p w14:paraId="078BA10D" w14:textId="77777777" w:rsidR="007D17E6" w:rsidRDefault="007D17E6" w:rsidP="007D17E6">
            <w:pPr>
              <w:spacing w:before="2" w:after="2" w:line="240" w:lineRule="auto"/>
              <w:rPr>
                <w:b/>
                <w:bCs/>
                <w:sz w:val="18"/>
                <w:szCs w:val="18"/>
                <w:lang w:val="en-GB" w:eastAsia="en-GB"/>
              </w:rPr>
            </w:pPr>
            <w:r w:rsidRPr="00FF6A39">
              <w:rPr>
                <w:sz w:val="18"/>
                <w:szCs w:val="18"/>
                <w:lang w:val="en-GB" w:eastAsia="en-GB"/>
              </w:rPr>
              <w:t>This component ensure</w:t>
            </w:r>
            <w:r>
              <w:rPr>
                <w:sz w:val="18"/>
                <w:szCs w:val="18"/>
                <w:lang w:val="en-GB" w:eastAsia="en-GB"/>
              </w:rPr>
              <w:t>d</w:t>
            </w:r>
            <w:r w:rsidRPr="00FF6A39">
              <w:rPr>
                <w:sz w:val="18"/>
                <w:szCs w:val="18"/>
                <w:lang w:val="en-GB" w:eastAsia="en-GB"/>
              </w:rPr>
              <w:t xml:space="preserve"> the</w:t>
            </w:r>
            <w:r>
              <w:rPr>
                <w:sz w:val="18"/>
                <w:szCs w:val="18"/>
                <w:lang w:val="en-GB" w:eastAsia="en-GB"/>
              </w:rPr>
              <w:t xml:space="preserve"> continued operations of the Secretariat during the COVID-19 pandemic during which teleworking and online meetings were the main of interacting within the Secretariat and with Parties and observers. It also ensured the secured </w:t>
            </w:r>
            <w:r w:rsidRPr="00FF6A39">
              <w:rPr>
                <w:sz w:val="18"/>
                <w:szCs w:val="18"/>
                <w:lang w:val="en-GB" w:eastAsia="en-GB"/>
              </w:rPr>
              <w:t xml:space="preserve">storage and processing of the information generated </w:t>
            </w:r>
            <w:r>
              <w:rPr>
                <w:sz w:val="18"/>
                <w:szCs w:val="18"/>
                <w:lang w:val="en-GB" w:eastAsia="en-GB"/>
              </w:rPr>
              <w:t xml:space="preserve">during </w:t>
            </w:r>
            <w:r w:rsidRPr="00FF6A39">
              <w:rPr>
                <w:sz w:val="18"/>
                <w:szCs w:val="18"/>
                <w:lang w:val="en-GB" w:eastAsia="en-GB"/>
              </w:rPr>
              <w:t xml:space="preserve">the </w:t>
            </w:r>
            <w:r>
              <w:rPr>
                <w:sz w:val="18"/>
                <w:szCs w:val="18"/>
                <w:lang w:val="en-GB" w:eastAsia="en-GB"/>
              </w:rPr>
              <w:t xml:space="preserve">conventions’ </w:t>
            </w:r>
            <w:r w:rsidRPr="00FF6A39">
              <w:rPr>
                <w:sz w:val="18"/>
                <w:szCs w:val="18"/>
                <w:lang w:val="en-GB" w:eastAsia="en-GB"/>
              </w:rPr>
              <w:t>process</w:t>
            </w:r>
            <w:r>
              <w:rPr>
                <w:sz w:val="18"/>
                <w:szCs w:val="18"/>
                <w:lang w:val="en-GB" w:eastAsia="en-GB"/>
              </w:rPr>
              <w:t>es</w:t>
            </w:r>
            <w:r w:rsidRPr="00FF6A39">
              <w:rPr>
                <w:sz w:val="18"/>
                <w:szCs w:val="18"/>
                <w:lang w:val="en-GB" w:eastAsia="en-GB"/>
              </w:rPr>
              <w:t xml:space="preserve"> as well as </w:t>
            </w:r>
            <w:r>
              <w:rPr>
                <w:sz w:val="18"/>
                <w:szCs w:val="18"/>
                <w:lang w:val="en-GB" w:eastAsia="en-GB"/>
              </w:rPr>
              <w:t xml:space="preserve">the </w:t>
            </w:r>
            <w:r w:rsidRPr="00FF6A39">
              <w:rPr>
                <w:sz w:val="18"/>
                <w:szCs w:val="18"/>
                <w:lang w:val="en-GB" w:eastAsia="en-GB"/>
              </w:rPr>
              <w:t>provision of service</w:t>
            </w:r>
            <w:r>
              <w:rPr>
                <w:sz w:val="18"/>
                <w:szCs w:val="18"/>
                <w:lang w:val="en-GB" w:eastAsia="en-GB"/>
              </w:rPr>
              <w:t>s</w:t>
            </w:r>
            <w:r w:rsidRPr="00FF6A39">
              <w:rPr>
                <w:sz w:val="18"/>
                <w:szCs w:val="18"/>
                <w:lang w:val="en-GB" w:eastAsia="en-GB"/>
              </w:rPr>
              <w:t xml:space="preserve"> to Parties </w:t>
            </w:r>
            <w:r>
              <w:rPr>
                <w:sz w:val="18"/>
                <w:szCs w:val="18"/>
                <w:lang w:val="en-GB" w:eastAsia="en-GB"/>
              </w:rPr>
              <w:t xml:space="preserve">and observers </w:t>
            </w:r>
            <w:r w:rsidRPr="00FF6A39">
              <w:rPr>
                <w:sz w:val="18"/>
                <w:szCs w:val="18"/>
                <w:lang w:val="en-GB" w:eastAsia="en-GB"/>
              </w:rPr>
              <w:t xml:space="preserve">during </w:t>
            </w:r>
            <w:r>
              <w:rPr>
                <w:sz w:val="18"/>
                <w:szCs w:val="18"/>
                <w:lang w:val="en-GB" w:eastAsia="en-GB"/>
              </w:rPr>
              <w:t xml:space="preserve">the online segment of the </w:t>
            </w:r>
            <w:r w:rsidRPr="00FF6A39">
              <w:rPr>
                <w:sz w:val="18"/>
                <w:szCs w:val="18"/>
                <w:lang w:val="en-GB" w:eastAsia="en-GB"/>
              </w:rPr>
              <w:t xml:space="preserve">meetings of the conferences of the Parties and other </w:t>
            </w:r>
            <w:r>
              <w:rPr>
                <w:sz w:val="18"/>
                <w:szCs w:val="18"/>
                <w:lang w:val="en-GB" w:eastAsia="en-GB"/>
              </w:rPr>
              <w:t>online</w:t>
            </w:r>
            <w:r w:rsidRPr="00FF6A39">
              <w:rPr>
                <w:sz w:val="18"/>
                <w:szCs w:val="18"/>
                <w:lang w:val="en-GB" w:eastAsia="en-GB"/>
              </w:rPr>
              <w:t xml:space="preserve"> meetings </w:t>
            </w:r>
            <w:r>
              <w:rPr>
                <w:sz w:val="18"/>
                <w:szCs w:val="18"/>
                <w:lang w:val="en-GB" w:eastAsia="en-GB"/>
              </w:rPr>
              <w:t>held during the period</w:t>
            </w:r>
            <w:r w:rsidRPr="00FF6A39">
              <w:rPr>
                <w:sz w:val="18"/>
                <w:szCs w:val="18"/>
                <w:lang w:val="en-GB" w:eastAsia="en-GB"/>
              </w:rPr>
              <w:t>. It also provide</w:t>
            </w:r>
            <w:r>
              <w:rPr>
                <w:sz w:val="18"/>
                <w:szCs w:val="18"/>
                <w:lang w:val="en-GB" w:eastAsia="en-GB"/>
              </w:rPr>
              <w:t>d</w:t>
            </w:r>
            <w:r w:rsidRPr="00FF6A39">
              <w:rPr>
                <w:sz w:val="18"/>
                <w:szCs w:val="18"/>
                <w:lang w:val="en-GB" w:eastAsia="en-GB"/>
              </w:rPr>
              <w:t xml:space="preserve"> the Secretariat with IT equipment and services necessary to implement the programmes of work.</w:t>
            </w:r>
          </w:p>
          <w:p w14:paraId="6F6A1343" w14:textId="77777777" w:rsidR="00017C1D" w:rsidRPr="00FF6A39" w:rsidRDefault="00017C1D" w:rsidP="005F4D39">
            <w:pPr>
              <w:tabs>
                <w:tab w:val="left" w:pos="624"/>
                <w:tab w:val="left" w:pos="1247"/>
                <w:tab w:val="left" w:pos="1814"/>
                <w:tab w:val="left" w:pos="1871"/>
                <w:tab w:val="left" w:pos="2381"/>
                <w:tab w:val="left" w:pos="2495"/>
                <w:tab w:val="left" w:pos="2948"/>
                <w:tab w:val="left" w:pos="3119"/>
                <w:tab w:val="left" w:pos="3515"/>
                <w:tab w:val="left" w:pos="3742"/>
                <w:tab w:val="left" w:pos="4366"/>
                <w:tab w:val="left" w:pos="4990"/>
                <w:tab w:val="left" w:pos="5613"/>
              </w:tabs>
              <w:spacing w:before="60" w:after="60"/>
              <w:rPr>
                <w:b/>
                <w:bCs/>
                <w:sz w:val="18"/>
                <w:szCs w:val="18"/>
                <w:lang w:val="en-GB" w:eastAsia="en-GB"/>
              </w:rPr>
            </w:pPr>
            <w:r w:rsidRPr="00FF6A39">
              <w:rPr>
                <w:b/>
                <w:bCs/>
                <w:sz w:val="18"/>
                <w:szCs w:val="18"/>
                <w:lang w:val="en-GB" w:eastAsia="en-GB"/>
              </w:rPr>
              <w:t xml:space="preserve">Activities implemented: </w:t>
            </w:r>
          </w:p>
          <w:p w14:paraId="5371E747" w14:textId="77777777" w:rsidR="00017C1D" w:rsidRPr="00FF6A39" w:rsidRDefault="00017C1D" w:rsidP="00017C1D">
            <w:pPr>
              <w:pStyle w:val="ListParagraph"/>
              <w:numPr>
                <w:ilvl w:val="0"/>
                <w:numId w:val="262"/>
              </w:numPr>
              <w:spacing w:before="2" w:after="2" w:line="240" w:lineRule="auto"/>
              <w:rPr>
                <w:color w:val="000000"/>
                <w:sz w:val="18"/>
                <w:szCs w:val="18"/>
              </w:rPr>
            </w:pPr>
            <w:r w:rsidRPr="00E52371">
              <w:rPr>
                <w:sz w:val="18"/>
                <w:szCs w:val="18"/>
                <w:lang w:eastAsia="en-GB"/>
              </w:rPr>
              <w:t xml:space="preserve">Internet access </w:t>
            </w:r>
            <w:r w:rsidRPr="00FF6A39">
              <w:rPr>
                <w:color w:val="000000"/>
                <w:sz w:val="18"/>
                <w:szCs w:val="18"/>
              </w:rPr>
              <w:t xml:space="preserve">was </w:t>
            </w:r>
            <w:r>
              <w:rPr>
                <w:color w:val="000000"/>
                <w:sz w:val="18"/>
                <w:szCs w:val="18"/>
              </w:rPr>
              <w:t>provided at all times</w:t>
            </w:r>
            <w:r w:rsidRPr="00FF6A39">
              <w:rPr>
                <w:color w:val="000000"/>
                <w:sz w:val="18"/>
                <w:szCs w:val="18"/>
              </w:rPr>
              <w:t xml:space="preserve">, </w:t>
            </w:r>
            <w:r w:rsidRPr="00FF6A39">
              <w:rPr>
                <w:sz w:val="18"/>
                <w:szCs w:val="18"/>
                <w:lang w:eastAsia="en-GB"/>
              </w:rPr>
              <w:t>including</w:t>
            </w:r>
            <w:r w:rsidRPr="00FF6A39">
              <w:rPr>
                <w:sz w:val="18"/>
                <w:szCs w:val="18"/>
              </w:rPr>
              <w:t xml:space="preserve"> remote access for Secretariat staff and external users</w:t>
            </w:r>
            <w:r>
              <w:rPr>
                <w:sz w:val="18"/>
                <w:szCs w:val="18"/>
              </w:rPr>
              <w:t xml:space="preserve">; online meetings and </w:t>
            </w:r>
            <w:proofErr w:type="gramStart"/>
            <w:r>
              <w:rPr>
                <w:sz w:val="18"/>
                <w:szCs w:val="18"/>
              </w:rPr>
              <w:t>workshops;</w:t>
            </w:r>
            <w:proofErr w:type="gramEnd"/>
            <w:r>
              <w:rPr>
                <w:sz w:val="18"/>
                <w:szCs w:val="18"/>
              </w:rPr>
              <w:t xml:space="preserve"> </w:t>
            </w:r>
            <w:r w:rsidRPr="00FF6A39">
              <w:rPr>
                <w:color w:val="000000"/>
                <w:sz w:val="18"/>
                <w:szCs w:val="18"/>
              </w:rPr>
              <w:t xml:space="preserve"> </w:t>
            </w:r>
          </w:p>
          <w:p w14:paraId="53C26509" w14:textId="77777777" w:rsidR="00017C1D" w:rsidRPr="00CE183D" w:rsidRDefault="00017C1D" w:rsidP="00017C1D">
            <w:pPr>
              <w:pStyle w:val="ListParagraph"/>
              <w:numPr>
                <w:ilvl w:val="0"/>
                <w:numId w:val="262"/>
              </w:numPr>
              <w:spacing w:before="2" w:after="2" w:line="240" w:lineRule="auto"/>
              <w:rPr>
                <w:sz w:val="18"/>
                <w:szCs w:val="18"/>
                <w:lang w:eastAsia="en-GB"/>
              </w:rPr>
            </w:pPr>
            <w:r w:rsidRPr="00FF6A39">
              <w:rPr>
                <w:sz w:val="18"/>
                <w:szCs w:val="18"/>
                <w:lang w:eastAsia="en-GB"/>
              </w:rPr>
              <w:t xml:space="preserve">Internet connectivity </w:t>
            </w:r>
            <w:r w:rsidRPr="00CE183D">
              <w:rPr>
                <w:sz w:val="18"/>
                <w:szCs w:val="18"/>
                <w:lang w:eastAsia="en-GB"/>
              </w:rPr>
              <w:t xml:space="preserve">maintenance was provided to ensure stability of the websites, meeting platforms and internal online working tools and meeting </w:t>
            </w:r>
            <w:proofErr w:type="gramStart"/>
            <w:r w:rsidRPr="00CE183D">
              <w:rPr>
                <w:sz w:val="18"/>
                <w:szCs w:val="18"/>
                <w:lang w:eastAsia="en-GB"/>
              </w:rPr>
              <w:t>platforms;</w:t>
            </w:r>
            <w:proofErr w:type="gramEnd"/>
          </w:p>
          <w:p w14:paraId="63AAE6BB" w14:textId="77777777" w:rsidR="00017C1D" w:rsidRPr="00CE183D" w:rsidRDefault="00017C1D" w:rsidP="00017C1D">
            <w:pPr>
              <w:pStyle w:val="ListParagraph"/>
              <w:numPr>
                <w:ilvl w:val="0"/>
                <w:numId w:val="262"/>
              </w:numPr>
              <w:spacing w:before="2" w:after="2" w:line="240" w:lineRule="auto"/>
              <w:rPr>
                <w:color w:val="000000"/>
                <w:sz w:val="18"/>
                <w:szCs w:val="18"/>
              </w:rPr>
            </w:pPr>
            <w:r w:rsidRPr="00CE183D">
              <w:rPr>
                <w:sz w:val="18"/>
                <w:szCs w:val="18"/>
                <w:lang w:eastAsia="en-GB"/>
              </w:rPr>
              <w:t>IT equipment (</w:t>
            </w:r>
            <w:proofErr w:type="gramStart"/>
            <w:r w:rsidRPr="00CE183D">
              <w:rPr>
                <w:sz w:val="18"/>
                <w:szCs w:val="18"/>
                <w:lang w:eastAsia="en-GB"/>
              </w:rPr>
              <w:t>e.g.</w:t>
            </w:r>
            <w:proofErr w:type="gramEnd"/>
            <w:r w:rsidRPr="00CE183D">
              <w:rPr>
                <w:color w:val="000000"/>
                <w:sz w:val="18"/>
                <w:szCs w:val="18"/>
              </w:rPr>
              <w:t xml:space="preserve"> personal computers, network equipment, teleconferencing/audio-visual equipment) </w:t>
            </w:r>
            <w:r w:rsidRPr="00CE183D">
              <w:rPr>
                <w:sz w:val="18"/>
                <w:szCs w:val="18"/>
                <w:lang w:eastAsia="en-GB"/>
              </w:rPr>
              <w:t xml:space="preserve">was purchased </w:t>
            </w:r>
            <w:r w:rsidRPr="00CE183D">
              <w:rPr>
                <w:color w:val="000000"/>
                <w:sz w:val="18"/>
                <w:szCs w:val="18"/>
              </w:rPr>
              <w:t xml:space="preserve">for Secretariat staff hosted in Geneva and </w:t>
            </w:r>
            <w:r w:rsidRPr="00B519F1">
              <w:rPr>
                <w:color w:val="000000"/>
                <w:sz w:val="18"/>
                <w:szCs w:val="18"/>
              </w:rPr>
              <w:t>Rome</w:t>
            </w:r>
            <w:r w:rsidRPr="00CE183D">
              <w:rPr>
                <w:color w:val="000000"/>
                <w:sz w:val="18"/>
                <w:szCs w:val="18"/>
              </w:rPr>
              <w:t xml:space="preserve">, following UN rules and procedures; obsolete-end of cycle laptops, desktops, servers and other equipment (between 5 and 10 years old) were disposed of following the standard UN policies and procedures, </w:t>
            </w:r>
          </w:p>
          <w:p w14:paraId="2E627352" w14:textId="77777777" w:rsidR="00017C1D" w:rsidRPr="00CE183D" w:rsidRDefault="00017C1D" w:rsidP="00017C1D">
            <w:pPr>
              <w:pStyle w:val="ListParagraph"/>
              <w:numPr>
                <w:ilvl w:val="0"/>
                <w:numId w:val="262"/>
              </w:numPr>
              <w:spacing w:before="2" w:after="2" w:line="240" w:lineRule="auto"/>
              <w:rPr>
                <w:sz w:val="18"/>
                <w:szCs w:val="18"/>
                <w:lang w:eastAsia="en-GB"/>
              </w:rPr>
            </w:pPr>
            <w:r w:rsidRPr="00CE183D">
              <w:rPr>
                <w:sz w:val="18"/>
                <w:szCs w:val="18"/>
                <w:lang w:eastAsia="en-GB"/>
              </w:rPr>
              <w:t xml:space="preserve">Software licenses were selected, purchased, installed and staff trained </w:t>
            </w:r>
            <w:r w:rsidRPr="00CE183D">
              <w:rPr>
                <w:color w:val="000000"/>
                <w:sz w:val="18"/>
                <w:szCs w:val="18"/>
              </w:rPr>
              <w:t xml:space="preserve">for offices in Geneva and </w:t>
            </w:r>
            <w:proofErr w:type="gramStart"/>
            <w:r w:rsidRPr="00B519F1">
              <w:rPr>
                <w:color w:val="000000"/>
                <w:sz w:val="18"/>
                <w:szCs w:val="18"/>
              </w:rPr>
              <w:t>Rome</w:t>
            </w:r>
            <w:r w:rsidRPr="00CE183D">
              <w:rPr>
                <w:color w:val="000000"/>
                <w:sz w:val="18"/>
                <w:szCs w:val="18"/>
              </w:rPr>
              <w:t>;</w:t>
            </w:r>
            <w:proofErr w:type="gramEnd"/>
          </w:p>
          <w:p w14:paraId="11EECD09" w14:textId="77777777" w:rsidR="00017C1D" w:rsidRPr="00CE183D" w:rsidRDefault="00017C1D" w:rsidP="00017C1D">
            <w:pPr>
              <w:pStyle w:val="ListParagraph"/>
              <w:numPr>
                <w:ilvl w:val="0"/>
                <w:numId w:val="262"/>
              </w:numPr>
              <w:spacing w:before="2" w:after="2" w:line="240" w:lineRule="auto"/>
              <w:rPr>
                <w:b/>
                <w:bCs/>
                <w:sz w:val="18"/>
                <w:szCs w:val="18"/>
                <w:lang w:val="en-GB" w:eastAsia="en-GB"/>
              </w:rPr>
            </w:pPr>
            <w:r w:rsidRPr="00CE183D">
              <w:rPr>
                <w:sz w:val="18"/>
                <w:szCs w:val="18"/>
                <w:lang w:eastAsia="en-GB"/>
              </w:rPr>
              <w:t xml:space="preserve">Support for the use of Umoja and other UN enterprise applications were delivered and accessible to all Geneva </w:t>
            </w:r>
            <w:proofErr w:type="gramStart"/>
            <w:r w:rsidRPr="00CE183D">
              <w:rPr>
                <w:sz w:val="18"/>
                <w:szCs w:val="18"/>
                <w:lang w:eastAsia="en-GB"/>
              </w:rPr>
              <w:t>staff;</w:t>
            </w:r>
            <w:proofErr w:type="gramEnd"/>
            <w:r w:rsidRPr="00CE183D">
              <w:rPr>
                <w:sz w:val="18"/>
                <w:szCs w:val="18"/>
                <w:lang w:eastAsia="en-GB"/>
              </w:rPr>
              <w:t xml:space="preserve"> </w:t>
            </w:r>
            <w:r w:rsidRPr="00CE183D">
              <w:rPr>
                <w:color w:val="000000"/>
                <w:sz w:val="18"/>
                <w:szCs w:val="18"/>
              </w:rPr>
              <w:t xml:space="preserve"> </w:t>
            </w:r>
          </w:p>
          <w:p w14:paraId="113C873F" w14:textId="39923FD1" w:rsidR="00017C1D" w:rsidRPr="00CE183D" w:rsidRDefault="00017C1D" w:rsidP="00017C1D">
            <w:pPr>
              <w:pStyle w:val="ListParagraph"/>
              <w:numPr>
                <w:ilvl w:val="0"/>
                <w:numId w:val="262"/>
              </w:numPr>
              <w:spacing w:before="2" w:after="2" w:line="240" w:lineRule="auto"/>
              <w:rPr>
                <w:b/>
                <w:bCs/>
                <w:sz w:val="18"/>
                <w:szCs w:val="18"/>
                <w:lang w:val="en-GB" w:eastAsia="en-GB"/>
              </w:rPr>
            </w:pPr>
            <w:r w:rsidRPr="00CE183D">
              <w:rPr>
                <w:color w:val="000000"/>
                <w:sz w:val="18"/>
                <w:szCs w:val="18"/>
                <w:lang w:val="en-GB"/>
              </w:rPr>
              <w:t>P</w:t>
            </w:r>
            <w:proofErr w:type="spellStart"/>
            <w:r w:rsidRPr="00CE183D">
              <w:rPr>
                <w:color w:val="000000"/>
                <w:sz w:val="18"/>
                <w:szCs w:val="18"/>
              </w:rPr>
              <w:t>rovision</w:t>
            </w:r>
            <w:proofErr w:type="spellEnd"/>
            <w:r w:rsidRPr="00CE183D">
              <w:rPr>
                <w:color w:val="000000"/>
                <w:sz w:val="18"/>
                <w:szCs w:val="18"/>
              </w:rPr>
              <w:t xml:space="preserve"> of network administration, including cabling, switches, </w:t>
            </w:r>
            <w:proofErr w:type="gramStart"/>
            <w:r w:rsidRPr="00CE183D">
              <w:rPr>
                <w:color w:val="000000"/>
                <w:sz w:val="18"/>
                <w:szCs w:val="18"/>
              </w:rPr>
              <w:t>servers</w:t>
            </w:r>
            <w:proofErr w:type="gramEnd"/>
            <w:r w:rsidRPr="00CE183D">
              <w:rPr>
                <w:color w:val="000000"/>
                <w:sz w:val="18"/>
                <w:szCs w:val="18"/>
              </w:rPr>
              <w:t xml:space="preserve"> and network printers; and the provision of a helpdesk service available all times during working hours and 24 hours 7 days a week on call, including servicing of meetings</w:t>
            </w:r>
            <w:r w:rsidR="007D17E6">
              <w:rPr>
                <w:color w:val="000000"/>
                <w:sz w:val="18"/>
                <w:szCs w:val="18"/>
              </w:rPr>
              <w:t>.</w:t>
            </w:r>
          </w:p>
          <w:p w14:paraId="536B44F5" w14:textId="77777777" w:rsidR="00017C1D" w:rsidRPr="00E52371" w:rsidRDefault="00017C1D" w:rsidP="005F4D39">
            <w:pPr>
              <w:spacing w:before="2" w:after="2" w:line="240" w:lineRule="auto"/>
              <w:rPr>
                <w:b/>
                <w:bCs/>
                <w:sz w:val="18"/>
                <w:szCs w:val="18"/>
                <w:lang w:val="en-GB" w:eastAsia="en-GB"/>
              </w:rPr>
            </w:pPr>
          </w:p>
        </w:tc>
      </w:tr>
      <w:tr w:rsidR="00017C1D" w:rsidRPr="00094C71" w14:paraId="57FFCE01" w14:textId="77777777" w:rsidTr="00B519F1">
        <w:trPr>
          <w:gridAfter w:val="1"/>
          <w:wAfter w:w="14" w:type="dxa"/>
          <w:trHeight w:val="71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44E69989" w14:textId="77777777" w:rsidR="00017C1D" w:rsidRPr="00094C71" w:rsidRDefault="00017C1D" w:rsidP="005F4D39">
            <w:pPr>
              <w:spacing w:after="0" w:line="240" w:lineRule="auto"/>
              <w:rPr>
                <w:b/>
                <w:sz w:val="18"/>
                <w:szCs w:val="18"/>
                <w:lang w:val="en-GB" w:eastAsia="en-GB"/>
              </w:rPr>
            </w:pPr>
          </w:p>
        </w:tc>
        <w:tc>
          <w:tcPr>
            <w:tcW w:w="8565" w:type="dxa"/>
            <w:tcBorders>
              <w:top w:val="single" w:sz="4" w:space="0" w:color="auto"/>
              <w:left w:val="single" w:sz="4" w:space="0" w:color="auto"/>
              <w:bottom w:val="single" w:sz="4" w:space="0" w:color="auto"/>
              <w:right w:val="single" w:sz="4" w:space="0" w:color="auto"/>
            </w:tcBorders>
            <w:hideMark/>
          </w:tcPr>
          <w:p w14:paraId="5D9CFD80" w14:textId="1DF20911" w:rsidR="00017C1D" w:rsidRPr="00094C71" w:rsidRDefault="007D17E6" w:rsidP="005F4D39">
            <w:pPr>
              <w:tabs>
                <w:tab w:val="left" w:pos="1157"/>
              </w:tabs>
              <w:suppressAutoHyphens/>
              <w:spacing w:before="2" w:after="2"/>
              <w:rPr>
                <w:i/>
                <w:sz w:val="18"/>
                <w:szCs w:val="18"/>
                <w:lang w:val="en-GB" w:eastAsia="en-GB"/>
              </w:rPr>
            </w:pPr>
            <w:r>
              <w:rPr>
                <w:b/>
                <w:sz w:val="18"/>
                <w:szCs w:val="18"/>
                <w:lang w:val="en-GB" w:eastAsia="en-GB"/>
              </w:rPr>
              <w:t>Evaluation as per the i</w:t>
            </w:r>
            <w:r w:rsidR="00017C1D" w:rsidRPr="00094C71">
              <w:rPr>
                <w:b/>
                <w:sz w:val="18"/>
                <w:szCs w:val="18"/>
                <w:lang w:val="en-GB" w:eastAsia="en-GB"/>
              </w:rPr>
              <w:t xml:space="preserve">ndicators of achievement: </w:t>
            </w:r>
          </w:p>
          <w:p w14:paraId="6AB60472" w14:textId="77777777" w:rsidR="00017C1D" w:rsidRPr="00E52371" w:rsidRDefault="00017C1D" w:rsidP="00017C1D">
            <w:pPr>
              <w:pStyle w:val="ListParagraph"/>
              <w:numPr>
                <w:ilvl w:val="0"/>
                <w:numId w:val="97"/>
              </w:numPr>
              <w:tabs>
                <w:tab w:val="left" w:pos="624"/>
                <w:tab w:val="left" w:pos="1247"/>
                <w:tab w:val="left" w:pos="1814"/>
                <w:tab w:val="left" w:pos="1871"/>
                <w:tab w:val="left" w:pos="2381"/>
                <w:tab w:val="left" w:pos="2495"/>
                <w:tab w:val="left" w:pos="2948"/>
                <w:tab w:val="left" w:pos="3119"/>
                <w:tab w:val="left" w:pos="3515"/>
                <w:tab w:val="left" w:pos="3742"/>
                <w:tab w:val="left" w:pos="4366"/>
                <w:tab w:val="left" w:pos="4990"/>
                <w:tab w:val="left" w:pos="5613"/>
              </w:tabs>
              <w:spacing w:after="120"/>
              <w:rPr>
                <w:sz w:val="18"/>
                <w:szCs w:val="18"/>
                <w:lang w:val="en-GB" w:eastAsia="en-GB"/>
              </w:rPr>
            </w:pPr>
            <w:r w:rsidRPr="00E52371">
              <w:rPr>
                <w:sz w:val="18"/>
                <w:szCs w:val="18"/>
                <w:lang w:val="en-GB" w:eastAsia="en-GB"/>
              </w:rPr>
              <w:t>Procedures and resources are in place to ensure the implementations of the programmes of work for 2020-2021</w:t>
            </w:r>
            <w:r w:rsidRPr="00E52371">
              <w:rPr>
                <w:sz w:val="18"/>
                <w:szCs w:val="18"/>
              </w:rPr>
              <w:t>:</w:t>
            </w:r>
            <w:r w:rsidRPr="005F4D39">
              <w:rPr>
                <w:rFonts w:eastAsia="Calibri"/>
                <w:sz w:val="18"/>
                <w:szCs w:val="18"/>
              </w:rPr>
              <w:t xml:space="preserve"> 100% completed</w:t>
            </w:r>
          </w:p>
          <w:p w14:paraId="63D5674C" w14:textId="77777777" w:rsidR="00017C1D" w:rsidRPr="00E52371" w:rsidRDefault="00017C1D" w:rsidP="00017C1D">
            <w:pPr>
              <w:pStyle w:val="ListParagraph"/>
              <w:numPr>
                <w:ilvl w:val="0"/>
                <w:numId w:val="97"/>
              </w:numPr>
              <w:tabs>
                <w:tab w:val="left" w:pos="624"/>
                <w:tab w:val="left" w:pos="1247"/>
                <w:tab w:val="left" w:pos="1814"/>
                <w:tab w:val="left" w:pos="1871"/>
                <w:tab w:val="left" w:pos="2381"/>
                <w:tab w:val="left" w:pos="2495"/>
                <w:tab w:val="left" w:pos="2948"/>
                <w:tab w:val="left" w:pos="3119"/>
                <w:tab w:val="left" w:pos="3515"/>
                <w:tab w:val="left" w:pos="3742"/>
                <w:tab w:val="left" w:pos="4366"/>
                <w:tab w:val="left" w:pos="4990"/>
                <w:tab w:val="left" w:pos="5613"/>
              </w:tabs>
              <w:spacing w:after="120"/>
              <w:rPr>
                <w:sz w:val="18"/>
                <w:szCs w:val="18"/>
                <w:lang w:val="en-GB" w:eastAsia="en-GB"/>
              </w:rPr>
            </w:pPr>
            <w:r w:rsidRPr="00E52371">
              <w:rPr>
                <w:sz w:val="18"/>
                <w:szCs w:val="18"/>
                <w:lang w:val="en-GB" w:eastAsia="en-GB"/>
              </w:rPr>
              <w:t>Delivery of IT services in a cost efficient and timely manner to the Secretariat and Parties</w:t>
            </w:r>
            <w:r w:rsidRPr="00E52371">
              <w:rPr>
                <w:sz w:val="18"/>
                <w:szCs w:val="18"/>
              </w:rPr>
              <w:t>:</w:t>
            </w:r>
            <w:r w:rsidRPr="005F4D39">
              <w:rPr>
                <w:rFonts w:eastAsia="Calibri"/>
                <w:sz w:val="18"/>
                <w:szCs w:val="18"/>
              </w:rPr>
              <w:t xml:space="preserve"> 100% completed</w:t>
            </w:r>
          </w:p>
          <w:p w14:paraId="0CE8BF4E" w14:textId="77777777" w:rsidR="00017C1D" w:rsidRPr="000E45DD" w:rsidRDefault="00017C1D" w:rsidP="00017C1D">
            <w:pPr>
              <w:pStyle w:val="ListParagraph"/>
              <w:numPr>
                <w:ilvl w:val="0"/>
                <w:numId w:val="97"/>
              </w:numPr>
              <w:spacing w:before="2" w:after="2"/>
              <w:rPr>
                <w:sz w:val="18"/>
                <w:szCs w:val="18"/>
                <w:lang w:val="en-GB" w:eastAsia="en-GB"/>
              </w:rPr>
            </w:pPr>
            <w:r w:rsidRPr="00E52371">
              <w:rPr>
                <w:sz w:val="18"/>
                <w:szCs w:val="18"/>
                <w:lang w:val="en-GB" w:eastAsia="en-GB"/>
              </w:rPr>
              <w:t>Quality of IT services provided during COPs and other meetings</w:t>
            </w:r>
            <w:r w:rsidRPr="00E52371">
              <w:rPr>
                <w:sz w:val="18"/>
                <w:szCs w:val="18"/>
              </w:rPr>
              <w:t>:</w:t>
            </w:r>
            <w:r w:rsidRPr="005F4D39">
              <w:rPr>
                <w:rFonts w:eastAsia="Calibri"/>
                <w:sz w:val="18"/>
                <w:szCs w:val="18"/>
              </w:rPr>
              <w:t xml:space="preserve"> </w:t>
            </w:r>
            <w:r w:rsidRPr="00E52371">
              <w:rPr>
                <w:rFonts w:eastAsia="Calibri"/>
                <w:sz w:val="18"/>
                <w:szCs w:val="18"/>
              </w:rPr>
              <w:t>Positive feedback received</w:t>
            </w:r>
            <w:r>
              <w:rPr>
                <w:rFonts w:eastAsia="Calibri"/>
                <w:sz w:val="18"/>
                <w:szCs w:val="18"/>
              </w:rPr>
              <w:t xml:space="preserve"> during online segment of the COPs</w:t>
            </w:r>
            <w:r w:rsidRPr="00E52371">
              <w:rPr>
                <w:rFonts w:eastAsia="Calibri"/>
                <w:sz w:val="18"/>
                <w:szCs w:val="18"/>
              </w:rPr>
              <w:t>.</w:t>
            </w:r>
          </w:p>
        </w:tc>
      </w:tr>
      <w:tr w:rsidR="00017C1D" w:rsidRPr="00094C71" w14:paraId="604CDC28" w14:textId="77777777" w:rsidTr="00B519F1">
        <w:trPr>
          <w:gridAfter w:val="1"/>
          <w:wAfter w:w="14" w:type="dxa"/>
          <w:trHeight w:val="2305"/>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B8EDED3" w14:textId="77777777" w:rsidR="00017C1D" w:rsidRPr="00094C71" w:rsidRDefault="00017C1D" w:rsidP="005F4D39">
            <w:pPr>
              <w:spacing w:after="0" w:line="240" w:lineRule="auto"/>
              <w:rPr>
                <w:b/>
                <w:sz w:val="18"/>
                <w:szCs w:val="18"/>
                <w:lang w:val="en-GB" w:eastAsia="en-GB"/>
              </w:rPr>
            </w:pPr>
          </w:p>
        </w:tc>
        <w:tc>
          <w:tcPr>
            <w:tcW w:w="8565" w:type="dxa"/>
            <w:tcBorders>
              <w:top w:val="single" w:sz="4" w:space="0" w:color="auto"/>
              <w:left w:val="single" w:sz="4" w:space="0" w:color="auto"/>
              <w:bottom w:val="single" w:sz="4" w:space="0" w:color="auto"/>
              <w:right w:val="single" w:sz="4" w:space="0" w:color="auto"/>
            </w:tcBorders>
            <w:shd w:val="clear" w:color="auto" w:fill="auto"/>
            <w:hideMark/>
          </w:tcPr>
          <w:p w14:paraId="0306EBB2" w14:textId="77777777" w:rsidR="00017C1D" w:rsidRPr="00094C71" w:rsidRDefault="00017C1D" w:rsidP="005F4D39">
            <w:pPr>
              <w:tabs>
                <w:tab w:val="left" w:pos="624"/>
                <w:tab w:val="left" w:pos="1247"/>
                <w:tab w:val="left" w:pos="1814"/>
                <w:tab w:val="left" w:pos="1871"/>
                <w:tab w:val="left" w:pos="2381"/>
                <w:tab w:val="left" w:pos="2495"/>
                <w:tab w:val="left" w:pos="2948"/>
                <w:tab w:val="left" w:pos="3119"/>
                <w:tab w:val="left" w:pos="3515"/>
                <w:tab w:val="left" w:pos="3742"/>
                <w:tab w:val="left" w:pos="4366"/>
                <w:tab w:val="left" w:pos="4990"/>
                <w:tab w:val="left" w:pos="5613"/>
              </w:tabs>
              <w:spacing w:before="60" w:after="60"/>
              <w:rPr>
                <w:b/>
                <w:sz w:val="18"/>
                <w:szCs w:val="18"/>
                <w:lang w:val="en-GB" w:eastAsia="en-GB"/>
              </w:rPr>
            </w:pPr>
            <w:r w:rsidRPr="00094C71">
              <w:rPr>
                <w:b/>
                <w:sz w:val="18"/>
                <w:szCs w:val="18"/>
                <w:lang w:val="en-GB" w:eastAsia="en-GB"/>
              </w:rPr>
              <w:t xml:space="preserve">Component </w:t>
            </w:r>
            <w:r>
              <w:rPr>
                <w:b/>
                <w:sz w:val="18"/>
                <w:szCs w:val="18"/>
                <w:lang w:val="en-GB" w:eastAsia="en-GB"/>
              </w:rPr>
              <w:t>36.</w:t>
            </w:r>
            <w:r w:rsidRPr="00094C71">
              <w:rPr>
                <w:b/>
                <w:sz w:val="18"/>
                <w:szCs w:val="18"/>
                <w:lang w:val="en-GB" w:eastAsia="en-GB"/>
              </w:rPr>
              <w:t>2: Webcasting</w:t>
            </w:r>
          </w:p>
          <w:p w14:paraId="3B8CB121" w14:textId="5EC16811" w:rsidR="00017C1D" w:rsidRPr="00094C71" w:rsidRDefault="00017C1D" w:rsidP="005F4D39">
            <w:pPr>
              <w:spacing w:before="60" w:after="60"/>
              <w:rPr>
                <w:b/>
                <w:bCs/>
                <w:sz w:val="18"/>
                <w:szCs w:val="18"/>
                <w:lang w:val="en-GB" w:eastAsia="en-GB"/>
              </w:rPr>
            </w:pPr>
            <w:r w:rsidRPr="00094C71">
              <w:rPr>
                <w:b/>
                <w:bCs/>
                <w:sz w:val="18"/>
                <w:szCs w:val="18"/>
                <w:lang w:val="en-GB" w:eastAsia="en-GB"/>
              </w:rPr>
              <w:t>Outcomes</w:t>
            </w:r>
            <w:r w:rsidR="007D17E6">
              <w:rPr>
                <w:b/>
                <w:bCs/>
                <w:sz w:val="18"/>
                <w:szCs w:val="18"/>
                <w:lang w:val="en-GB" w:eastAsia="en-GB"/>
              </w:rPr>
              <w:t xml:space="preserve"> achieved</w:t>
            </w:r>
            <w:r w:rsidRPr="00094C71">
              <w:rPr>
                <w:b/>
                <w:bCs/>
                <w:sz w:val="18"/>
                <w:szCs w:val="18"/>
                <w:lang w:val="en-GB" w:eastAsia="en-GB"/>
              </w:rPr>
              <w:t>:</w:t>
            </w:r>
          </w:p>
          <w:p w14:paraId="1F7411F0" w14:textId="77777777" w:rsidR="00017C1D" w:rsidRPr="005F4D39" w:rsidRDefault="00017C1D" w:rsidP="00B519F1">
            <w:pPr>
              <w:tabs>
                <w:tab w:val="left" w:pos="624"/>
                <w:tab w:val="left" w:pos="1247"/>
                <w:tab w:val="left" w:pos="1814"/>
                <w:tab w:val="left" w:pos="1871"/>
                <w:tab w:val="left" w:pos="2381"/>
                <w:tab w:val="left" w:pos="2495"/>
                <w:tab w:val="left" w:pos="2948"/>
                <w:tab w:val="left" w:pos="3119"/>
                <w:tab w:val="left" w:pos="3515"/>
                <w:tab w:val="left" w:pos="3742"/>
                <w:tab w:val="left" w:pos="4366"/>
                <w:tab w:val="left" w:pos="4990"/>
                <w:tab w:val="left" w:pos="5613"/>
              </w:tabs>
              <w:spacing w:before="60" w:after="0" w:line="240" w:lineRule="auto"/>
              <w:rPr>
                <w:sz w:val="18"/>
                <w:szCs w:val="18"/>
                <w:lang w:val="en-GB" w:eastAsia="en-GB"/>
              </w:rPr>
            </w:pPr>
            <w:r w:rsidRPr="005F4D39">
              <w:rPr>
                <w:sz w:val="18"/>
                <w:szCs w:val="18"/>
                <w:lang w:val="en-GB" w:eastAsia="en-GB"/>
              </w:rPr>
              <w:t xml:space="preserve">The outcome of this component was the provision of webcasting/online meeting services to the Secretariat, </w:t>
            </w:r>
            <w:proofErr w:type="gramStart"/>
            <w:r w:rsidRPr="005F4D39">
              <w:rPr>
                <w:sz w:val="18"/>
                <w:szCs w:val="18"/>
                <w:lang w:val="en-GB" w:eastAsia="en-GB"/>
              </w:rPr>
              <w:t>Parties</w:t>
            </w:r>
            <w:proofErr w:type="gramEnd"/>
            <w:r w:rsidRPr="005F4D39">
              <w:rPr>
                <w:sz w:val="18"/>
                <w:szCs w:val="18"/>
                <w:lang w:val="en-GB" w:eastAsia="en-GB"/>
              </w:rPr>
              <w:t xml:space="preserve"> and observers of the conventions. It enabled the Secretariat to continue to implement the Conventions’ </w:t>
            </w:r>
            <w:proofErr w:type="spellStart"/>
            <w:r w:rsidRPr="005F4D39">
              <w:rPr>
                <w:sz w:val="18"/>
                <w:szCs w:val="18"/>
                <w:lang w:val="en-GB" w:eastAsia="en-GB"/>
              </w:rPr>
              <w:t>workprogramme</w:t>
            </w:r>
            <w:proofErr w:type="spellEnd"/>
            <w:r w:rsidRPr="005F4D39">
              <w:rPr>
                <w:sz w:val="18"/>
                <w:szCs w:val="18"/>
                <w:lang w:val="en-GB" w:eastAsia="en-GB"/>
              </w:rPr>
              <w:t xml:space="preserve">, </w:t>
            </w:r>
            <w:proofErr w:type="gramStart"/>
            <w:r w:rsidRPr="005F4D39">
              <w:rPr>
                <w:sz w:val="18"/>
                <w:szCs w:val="18"/>
                <w:lang w:val="en-GB" w:eastAsia="en-GB"/>
              </w:rPr>
              <w:t>in particular meetings</w:t>
            </w:r>
            <w:proofErr w:type="gramEnd"/>
            <w:r w:rsidRPr="005F4D39">
              <w:rPr>
                <w:sz w:val="18"/>
                <w:szCs w:val="18"/>
                <w:lang w:val="en-GB" w:eastAsia="en-GB"/>
              </w:rPr>
              <w:t xml:space="preserve">, in 2020-2021, despite the COVID-19 pandemic. It also contributed to </w:t>
            </w:r>
          </w:p>
          <w:p w14:paraId="42E0F197" w14:textId="77777777" w:rsidR="00017C1D" w:rsidRPr="0099366D" w:rsidRDefault="00017C1D" w:rsidP="00B519F1">
            <w:pPr>
              <w:tabs>
                <w:tab w:val="left" w:pos="624"/>
                <w:tab w:val="left" w:pos="1247"/>
                <w:tab w:val="left" w:pos="1814"/>
                <w:tab w:val="left" w:pos="1871"/>
                <w:tab w:val="left" w:pos="2381"/>
                <w:tab w:val="left" w:pos="2495"/>
                <w:tab w:val="left" w:pos="2948"/>
                <w:tab w:val="left" w:pos="3119"/>
                <w:tab w:val="left" w:pos="3515"/>
                <w:tab w:val="left" w:pos="3742"/>
                <w:tab w:val="left" w:pos="4366"/>
                <w:tab w:val="left" w:pos="4990"/>
                <w:tab w:val="left" w:pos="5613"/>
              </w:tabs>
              <w:spacing w:before="60" w:after="0" w:line="240" w:lineRule="auto"/>
              <w:rPr>
                <w:sz w:val="18"/>
                <w:szCs w:val="18"/>
                <w:lang w:val="en-GB" w:eastAsia="en-GB"/>
              </w:rPr>
            </w:pPr>
            <w:r w:rsidRPr="005F4D39">
              <w:rPr>
                <w:sz w:val="18"/>
                <w:szCs w:val="18"/>
                <w:lang w:val="en-GB" w:eastAsia="en-GB"/>
              </w:rPr>
              <w:t xml:space="preserve">reaching out to additional Parties and observers through online training activities, </w:t>
            </w:r>
            <w:proofErr w:type="gramStart"/>
            <w:r w:rsidRPr="005F4D39">
              <w:rPr>
                <w:sz w:val="18"/>
                <w:szCs w:val="18"/>
                <w:lang w:val="en-GB" w:eastAsia="en-GB"/>
              </w:rPr>
              <w:t>briefings</w:t>
            </w:r>
            <w:proofErr w:type="gramEnd"/>
            <w:r w:rsidRPr="005F4D39">
              <w:rPr>
                <w:sz w:val="18"/>
                <w:szCs w:val="18"/>
                <w:lang w:val="en-GB" w:eastAsia="en-GB"/>
              </w:rPr>
              <w:t xml:space="preserve"> and meetings under the various programme of work activities, thus enhancing technical assistance and information exchange services to Parties and observers in a resource efficient manner.</w:t>
            </w:r>
            <w:r w:rsidRPr="0099366D">
              <w:rPr>
                <w:sz w:val="18"/>
                <w:szCs w:val="18"/>
                <w:lang w:val="en-GB" w:eastAsia="en-GB"/>
              </w:rPr>
              <w:t xml:space="preserve"> </w:t>
            </w:r>
          </w:p>
          <w:p w14:paraId="4AA0F9AF" w14:textId="01BBE775" w:rsidR="00017C1D" w:rsidRPr="005F4D39" w:rsidRDefault="00017C1D" w:rsidP="005F4D39">
            <w:pPr>
              <w:tabs>
                <w:tab w:val="left" w:pos="624"/>
                <w:tab w:val="left" w:pos="1247"/>
                <w:tab w:val="left" w:pos="1814"/>
                <w:tab w:val="left" w:pos="1871"/>
                <w:tab w:val="left" w:pos="2381"/>
                <w:tab w:val="left" w:pos="2495"/>
                <w:tab w:val="left" w:pos="2948"/>
                <w:tab w:val="left" w:pos="3119"/>
                <w:tab w:val="left" w:pos="3515"/>
                <w:tab w:val="left" w:pos="3742"/>
                <w:tab w:val="left" w:pos="4366"/>
                <w:tab w:val="left" w:pos="4990"/>
                <w:tab w:val="left" w:pos="5613"/>
              </w:tabs>
              <w:spacing w:before="60" w:after="60"/>
              <w:rPr>
                <w:b/>
                <w:bCs/>
                <w:sz w:val="18"/>
                <w:szCs w:val="18"/>
                <w:lang w:eastAsia="en-GB"/>
              </w:rPr>
            </w:pPr>
            <w:r w:rsidRPr="0099366D">
              <w:rPr>
                <w:b/>
                <w:bCs/>
                <w:sz w:val="18"/>
                <w:szCs w:val="18"/>
                <w:lang w:val="en-GB" w:eastAsia="en-GB"/>
              </w:rPr>
              <w:t>Activities</w:t>
            </w:r>
            <w:r w:rsidR="007D17E6">
              <w:rPr>
                <w:b/>
                <w:bCs/>
                <w:sz w:val="18"/>
                <w:szCs w:val="18"/>
                <w:lang w:val="en-GB" w:eastAsia="en-GB"/>
              </w:rPr>
              <w:t xml:space="preserve"> implemented</w:t>
            </w:r>
            <w:r w:rsidRPr="0099366D">
              <w:rPr>
                <w:b/>
                <w:bCs/>
                <w:sz w:val="18"/>
                <w:szCs w:val="18"/>
                <w:lang w:val="en-GB" w:eastAsia="en-GB"/>
              </w:rPr>
              <w:t>:</w:t>
            </w:r>
          </w:p>
          <w:p w14:paraId="1C978186" w14:textId="77777777" w:rsidR="00017C1D" w:rsidRPr="0099366D" w:rsidRDefault="00017C1D" w:rsidP="00017C1D">
            <w:pPr>
              <w:pStyle w:val="ListParagraph"/>
              <w:numPr>
                <w:ilvl w:val="0"/>
                <w:numId w:val="263"/>
              </w:numPr>
              <w:spacing w:after="0" w:line="240" w:lineRule="auto"/>
              <w:rPr>
                <w:sz w:val="18"/>
                <w:szCs w:val="18"/>
                <w:lang w:val="en-GB" w:eastAsia="en-GB"/>
              </w:rPr>
            </w:pPr>
            <w:r w:rsidRPr="005F4D39">
              <w:rPr>
                <w:sz w:val="18"/>
                <w:szCs w:val="18"/>
                <w:lang w:val="en-GB" w:eastAsia="en-GB"/>
              </w:rPr>
              <w:t>Provision of online meeting platforms (</w:t>
            </w:r>
            <w:proofErr w:type="gramStart"/>
            <w:r w:rsidRPr="005F4D39">
              <w:rPr>
                <w:sz w:val="18"/>
                <w:szCs w:val="18"/>
                <w:lang w:val="en-GB" w:eastAsia="en-GB"/>
              </w:rPr>
              <w:t>e.g.</w:t>
            </w:r>
            <w:proofErr w:type="gramEnd"/>
            <w:r w:rsidRPr="005F4D39">
              <w:rPr>
                <w:sz w:val="18"/>
                <w:szCs w:val="18"/>
                <w:lang w:val="en-GB" w:eastAsia="en-GB"/>
              </w:rPr>
              <w:t xml:space="preserve"> WebEx, </w:t>
            </w:r>
            <w:proofErr w:type="spellStart"/>
            <w:r w:rsidRPr="005F4D39">
              <w:rPr>
                <w:sz w:val="18"/>
                <w:szCs w:val="18"/>
                <w:lang w:val="en-GB" w:eastAsia="en-GB"/>
              </w:rPr>
              <w:t>interprefy</w:t>
            </w:r>
            <w:proofErr w:type="spellEnd"/>
            <w:r w:rsidRPr="005F4D39">
              <w:rPr>
                <w:sz w:val="18"/>
                <w:szCs w:val="18"/>
                <w:lang w:val="en-GB" w:eastAsia="en-GB"/>
              </w:rPr>
              <w:t xml:space="preserve">, </w:t>
            </w:r>
            <w:proofErr w:type="spellStart"/>
            <w:r w:rsidRPr="005F4D39">
              <w:rPr>
                <w:sz w:val="18"/>
                <w:szCs w:val="18"/>
                <w:lang w:val="en-GB" w:eastAsia="en-GB"/>
              </w:rPr>
              <w:t>interactio</w:t>
            </w:r>
            <w:proofErr w:type="spellEnd"/>
            <w:r w:rsidRPr="005F4D39">
              <w:rPr>
                <w:sz w:val="18"/>
                <w:szCs w:val="18"/>
                <w:lang w:val="en-GB" w:eastAsia="en-GB"/>
              </w:rPr>
              <w:t xml:space="preserve">) to meetings held under the conventions  </w:t>
            </w:r>
            <w:r w:rsidRPr="0099366D">
              <w:rPr>
                <w:sz w:val="18"/>
                <w:szCs w:val="18"/>
                <w:lang w:val="en-GB" w:eastAsia="en-GB"/>
              </w:rPr>
              <w:t xml:space="preserve"> </w:t>
            </w:r>
          </w:p>
          <w:p w14:paraId="7B50A813" w14:textId="77777777" w:rsidR="00017C1D" w:rsidRPr="00094C71" w:rsidRDefault="00017C1D" w:rsidP="005F4D39">
            <w:pPr>
              <w:pStyle w:val="ListParagraph"/>
              <w:spacing w:after="0" w:line="240" w:lineRule="auto"/>
              <w:ind w:left="360"/>
              <w:rPr>
                <w:sz w:val="18"/>
                <w:szCs w:val="18"/>
                <w:lang w:val="en-GB" w:eastAsia="en-GB"/>
              </w:rPr>
            </w:pPr>
          </w:p>
        </w:tc>
      </w:tr>
      <w:tr w:rsidR="00017C1D" w:rsidRPr="00094C71" w14:paraId="7B4024D9" w14:textId="77777777" w:rsidTr="00B519F1">
        <w:trPr>
          <w:gridAfter w:val="1"/>
          <w:wAfter w:w="14" w:type="dxa"/>
          <w:trHeight w:val="575"/>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7FA6E316" w14:textId="77777777" w:rsidR="00017C1D" w:rsidRPr="00094C71" w:rsidRDefault="00017C1D" w:rsidP="005F4D39">
            <w:pPr>
              <w:spacing w:after="0" w:line="240" w:lineRule="auto"/>
              <w:rPr>
                <w:b/>
                <w:sz w:val="18"/>
                <w:szCs w:val="18"/>
                <w:lang w:val="en-GB" w:eastAsia="en-GB"/>
              </w:rPr>
            </w:pPr>
          </w:p>
        </w:tc>
        <w:tc>
          <w:tcPr>
            <w:tcW w:w="8565" w:type="dxa"/>
            <w:tcBorders>
              <w:top w:val="single" w:sz="4" w:space="0" w:color="auto"/>
              <w:left w:val="single" w:sz="4" w:space="0" w:color="auto"/>
              <w:bottom w:val="single" w:sz="4" w:space="0" w:color="auto"/>
              <w:right w:val="single" w:sz="4" w:space="0" w:color="auto"/>
            </w:tcBorders>
            <w:hideMark/>
          </w:tcPr>
          <w:p w14:paraId="4062CD29" w14:textId="69528CBE" w:rsidR="00017C1D" w:rsidRPr="00094C71" w:rsidRDefault="007D17E6" w:rsidP="005F4D39">
            <w:pPr>
              <w:tabs>
                <w:tab w:val="left" w:pos="1157"/>
              </w:tabs>
              <w:suppressAutoHyphens/>
              <w:spacing w:before="2" w:after="2"/>
              <w:rPr>
                <w:i/>
                <w:sz w:val="18"/>
                <w:szCs w:val="18"/>
                <w:lang w:val="en-GB" w:eastAsia="en-GB"/>
              </w:rPr>
            </w:pPr>
            <w:r>
              <w:rPr>
                <w:b/>
                <w:sz w:val="18"/>
                <w:szCs w:val="18"/>
                <w:lang w:val="en-GB" w:eastAsia="en-GB"/>
              </w:rPr>
              <w:t>Evaluation as per the i</w:t>
            </w:r>
            <w:r w:rsidR="00017C1D" w:rsidRPr="00094C71">
              <w:rPr>
                <w:b/>
                <w:sz w:val="18"/>
                <w:szCs w:val="18"/>
                <w:lang w:val="en-GB" w:eastAsia="en-GB"/>
              </w:rPr>
              <w:t xml:space="preserve">ndicators of achievement: </w:t>
            </w:r>
          </w:p>
          <w:p w14:paraId="296575A3" w14:textId="77777777" w:rsidR="00017C1D" w:rsidRPr="0099366D" w:rsidRDefault="00017C1D" w:rsidP="00017C1D">
            <w:pPr>
              <w:numPr>
                <w:ilvl w:val="0"/>
                <w:numId w:val="99"/>
              </w:numPr>
              <w:spacing w:before="2" w:after="2"/>
              <w:rPr>
                <w:sz w:val="18"/>
                <w:szCs w:val="18"/>
                <w:lang w:val="en-GB" w:eastAsia="en-GB"/>
              </w:rPr>
            </w:pPr>
            <w:r w:rsidRPr="00094C71">
              <w:rPr>
                <w:sz w:val="18"/>
                <w:szCs w:val="18"/>
                <w:lang w:val="en-GB" w:eastAsia="en-GB"/>
              </w:rPr>
              <w:t xml:space="preserve">Licences and equipment purchased to organize </w:t>
            </w:r>
            <w:proofErr w:type="spellStart"/>
            <w:r w:rsidRPr="0099366D">
              <w:rPr>
                <w:sz w:val="18"/>
                <w:szCs w:val="18"/>
                <w:lang w:val="en-GB" w:eastAsia="en-GB"/>
              </w:rPr>
              <w:t>webcastings</w:t>
            </w:r>
            <w:proofErr w:type="spellEnd"/>
            <w:r w:rsidRPr="0099366D">
              <w:rPr>
                <w:sz w:val="18"/>
                <w:szCs w:val="18"/>
                <w:lang w:val="en-GB" w:eastAsia="en-GB"/>
              </w:rPr>
              <w:t>/webinars</w:t>
            </w:r>
            <w:r w:rsidRPr="0099366D">
              <w:rPr>
                <w:sz w:val="18"/>
                <w:szCs w:val="18"/>
              </w:rPr>
              <w:t>:</w:t>
            </w:r>
            <w:r w:rsidRPr="005F4D39">
              <w:rPr>
                <w:rFonts w:eastAsia="Calibri"/>
                <w:sz w:val="18"/>
                <w:szCs w:val="18"/>
              </w:rPr>
              <w:t xml:space="preserve"> 100% </w:t>
            </w:r>
            <w:r>
              <w:rPr>
                <w:rFonts w:eastAsia="Calibri"/>
                <w:sz w:val="18"/>
                <w:szCs w:val="18"/>
              </w:rPr>
              <w:t>purchased</w:t>
            </w:r>
            <w:r w:rsidRPr="005F4D39">
              <w:rPr>
                <w:rFonts w:eastAsia="Calibri"/>
                <w:sz w:val="18"/>
                <w:szCs w:val="18"/>
              </w:rPr>
              <w:t xml:space="preserve"> according to needs</w:t>
            </w:r>
          </w:p>
          <w:p w14:paraId="345EBC97" w14:textId="77777777" w:rsidR="00017C1D" w:rsidRPr="0099366D" w:rsidRDefault="00017C1D" w:rsidP="00017C1D">
            <w:pPr>
              <w:numPr>
                <w:ilvl w:val="0"/>
                <w:numId w:val="99"/>
              </w:numPr>
              <w:spacing w:before="2" w:after="2"/>
              <w:rPr>
                <w:sz w:val="18"/>
                <w:szCs w:val="18"/>
                <w:lang w:val="en-GB" w:eastAsia="en-GB"/>
              </w:rPr>
            </w:pPr>
            <w:r w:rsidRPr="0099366D">
              <w:rPr>
                <w:sz w:val="18"/>
                <w:szCs w:val="18"/>
                <w:lang w:val="en-GB" w:eastAsia="en-GB"/>
              </w:rPr>
              <w:t>Webcasting services available to support programme of work activities</w:t>
            </w:r>
            <w:r w:rsidRPr="0099366D">
              <w:rPr>
                <w:sz w:val="18"/>
                <w:szCs w:val="18"/>
              </w:rPr>
              <w:t>:</w:t>
            </w:r>
            <w:r w:rsidRPr="005F4D39">
              <w:rPr>
                <w:rFonts w:eastAsia="Calibri"/>
                <w:sz w:val="18"/>
                <w:szCs w:val="18"/>
              </w:rPr>
              <w:t xml:space="preserve"> </w:t>
            </w:r>
            <w:r w:rsidRPr="0025239F">
              <w:rPr>
                <w:rFonts w:eastAsia="Calibri"/>
                <w:sz w:val="18"/>
                <w:szCs w:val="18"/>
              </w:rPr>
              <w:t xml:space="preserve">100% </w:t>
            </w:r>
            <w:r>
              <w:rPr>
                <w:rFonts w:eastAsia="Calibri"/>
                <w:sz w:val="18"/>
                <w:szCs w:val="18"/>
              </w:rPr>
              <w:t xml:space="preserve">provided </w:t>
            </w:r>
            <w:r w:rsidRPr="0025239F">
              <w:rPr>
                <w:rFonts w:eastAsia="Calibri"/>
                <w:sz w:val="18"/>
                <w:szCs w:val="18"/>
              </w:rPr>
              <w:t>according to needs</w:t>
            </w:r>
            <w:r>
              <w:rPr>
                <w:rFonts w:eastAsia="Calibri"/>
                <w:sz w:val="18"/>
                <w:szCs w:val="18"/>
              </w:rPr>
              <w:t xml:space="preserve"> More than 200 online events were held using the Webex platform in 2020, and around 150 in 2021.</w:t>
            </w:r>
          </w:p>
          <w:p w14:paraId="3175C68C" w14:textId="1EEE3E60" w:rsidR="00017C1D" w:rsidRPr="005F4D39" w:rsidRDefault="00017C1D" w:rsidP="00017C1D">
            <w:pPr>
              <w:pStyle w:val="ListParagraph"/>
              <w:numPr>
                <w:ilvl w:val="0"/>
                <w:numId w:val="99"/>
              </w:numPr>
              <w:spacing w:before="2" w:after="2"/>
              <w:rPr>
                <w:sz w:val="18"/>
                <w:szCs w:val="18"/>
                <w:lang w:val="en-GB" w:eastAsia="en-GB"/>
              </w:rPr>
            </w:pPr>
            <w:r w:rsidRPr="0099366D">
              <w:rPr>
                <w:sz w:val="18"/>
                <w:szCs w:val="18"/>
                <w:lang w:val="en-GB" w:eastAsia="en-GB"/>
              </w:rPr>
              <w:t>Number of users trained through webinars</w:t>
            </w:r>
            <w:r w:rsidRPr="0099366D">
              <w:rPr>
                <w:sz w:val="18"/>
                <w:szCs w:val="18"/>
              </w:rPr>
              <w:t>:</w:t>
            </w:r>
            <w:r w:rsidRPr="005F4D39">
              <w:rPr>
                <w:rFonts w:eastAsia="Calibri"/>
                <w:sz w:val="18"/>
                <w:szCs w:val="18"/>
              </w:rPr>
              <w:t xml:space="preserve"> </w:t>
            </w:r>
            <w:r>
              <w:rPr>
                <w:rFonts w:eastAsia="Calibri"/>
                <w:sz w:val="18"/>
                <w:szCs w:val="18"/>
              </w:rPr>
              <w:t>About 4200 persons were trained in Technical Assistance webinars in 2020 and approximately 2500 were trained in 2021.</w:t>
            </w:r>
          </w:p>
          <w:p w14:paraId="0E4EAC99" w14:textId="77777777" w:rsidR="00017C1D" w:rsidRPr="005F4D39" w:rsidRDefault="00017C1D" w:rsidP="005F4D39">
            <w:pPr>
              <w:spacing w:before="2" w:after="2"/>
              <w:ind w:left="59"/>
              <w:rPr>
                <w:sz w:val="18"/>
                <w:szCs w:val="18"/>
                <w:lang w:val="en-GB" w:eastAsia="en-GB"/>
              </w:rPr>
            </w:pPr>
          </w:p>
        </w:tc>
      </w:tr>
      <w:tr w:rsidR="00F86553" w:rsidRPr="00094C71" w14:paraId="332186FC" w14:textId="77777777" w:rsidTr="00B519F1">
        <w:trPr>
          <w:trHeight w:val="2431"/>
        </w:trPr>
        <w:tc>
          <w:tcPr>
            <w:tcW w:w="10422" w:type="dxa"/>
            <w:gridSpan w:val="3"/>
            <w:tcBorders>
              <w:top w:val="single" w:sz="4" w:space="0" w:color="auto"/>
              <w:left w:val="single" w:sz="4" w:space="0" w:color="auto"/>
              <w:bottom w:val="single" w:sz="4" w:space="0" w:color="auto"/>
              <w:right w:val="single" w:sz="4" w:space="0" w:color="auto"/>
            </w:tcBorders>
          </w:tcPr>
          <w:p w14:paraId="3D1A0475" w14:textId="34DBAB30" w:rsidR="00E170B9" w:rsidRPr="00B519F1" w:rsidRDefault="00F86553" w:rsidP="00E170B9">
            <w:pPr>
              <w:tabs>
                <w:tab w:val="left" w:pos="1157"/>
              </w:tabs>
              <w:suppressAutoHyphens/>
              <w:spacing w:before="2" w:after="2"/>
              <w:rPr>
                <w:rFonts w:eastAsia="Calibri"/>
                <w:b/>
                <w:bCs/>
                <w:sz w:val="18"/>
                <w:szCs w:val="18"/>
                <w:u w:val="single"/>
              </w:rPr>
            </w:pPr>
            <w:r w:rsidRPr="00B519F1">
              <w:rPr>
                <w:rFonts w:eastAsia="Calibri"/>
                <w:b/>
                <w:bCs/>
                <w:sz w:val="18"/>
                <w:szCs w:val="18"/>
                <w:u w:val="single"/>
              </w:rPr>
              <w:lastRenderedPageBreak/>
              <w:t>Budget performance for 2020-2021</w:t>
            </w:r>
          </w:p>
          <w:p w14:paraId="4FF06C0B" w14:textId="77777777" w:rsidR="00F86553" w:rsidRPr="00B519F1" w:rsidRDefault="00F86553" w:rsidP="00F86553">
            <w:pPr>
              <w:tabs>
                <w:tab w:val="left" w:pos="1157"/>
              </w:tabs>
              <w:suppressAutoHyphens/>
              <w:spacing w:before="2" w:after="2"/>
              <w:jc w:val="center"/>
              <w:rPr>
                <w:rFonts w:eastAsia="Calibri"/>
                <w:b/>
                <w:bCs/>
                <w:sz w:val="18"/>
                <w:szCs w:val="18"/>
                <w:u w:val="single"/>
              </w:rPr>
            </w:pPr>
          </w:p>
          <w:tbl>
            <w:tblPr>
              <w:tblW w:w="9815" w:type="dxa"/>
              <w:tblLayout w:type="fixed"/>
              <w:tblLook w:val="04A0" w:firstRow="1" w:lastRow="0" w:firstColumn="1" w:lastColumn="0" w:noHBand="0" w:noVBand="1"/>
            </w:tblPr>
            <w:tblGrid>
              <w:gridCol w:w="1635"/>
              <w:gridCol w:w="1636"/>
              <w:gridCol w:w="1636"/>
              <w:gridCol w:w="1636"/>
              <w:gridCol w:w="1636"/>
              <w:gridCol w:w="1636"/>
            </w:tblGrid>
            <w:tr w:rsidR="00F86553" w:rsidRPr="007D17E6" w14:paraId="6FE55A3A" w14:textId="77777777" w:rsidTr="00B519F1">
              <w:trPr>
                <w:trHeight w:val="300"/>
              </w:trPr>
              <w:tc>
                <w:tcPr>
                  <w:tcW w:w="9815"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6DC9D9"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General trust fund</w:t>
                  </w:r>
                </w:p>
              </w:tc>
            </w:tr>
            <w:tr w:rsidR="00F86553" w:rsidRPr="007D17E6" w14:paraId="6E0AE1C6" w14:textId="77777777" w:rsidTr="00B519F1">
              <w:trPr>
                <w:trHeight w:val="300"/>
              </w:trPr>
              <w:tc>
                <w:tcPr>
                  <w:tcW w:w="32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C35F73"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Basel Convention (BCTF)</w:t>
                  </w:r>
                </w:p>
              </w:tc>
              <w:tc>
                <w:tcPr>
                  <w:tcW w:w="327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E31ACB2"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Rotterdam Convention (ROTF)</w:t>
                  </w:r>
                </w:p>
              </w:tc>
              <w:tc>
                <w:tcPr>
                  <w:tcW w:w="327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2BB1469"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Stockholm Convention (SCTF)</w:t>
                  </w:r>
                </w:p>
              </w:tc>
            </w:tr>
            <w:tr w:rsidR="00F86553" w:rsidRPr="007D17E6" w14:paraId="234398E5" w14:textId="77777777" w:rsidTr="00B519F1">
              <w:trPr>
                <w:trHeight w:val="300"/>
              </w:trPr>
              <w:tc>
                <w:tcPr>
                  <w:tcW w:w="1635" w:type="dxa"/>
                  <w:tcBorders>
                    <w:top w:val="nil"/>
                    <w:left w:val="single" w:sz="4" w:space="0" w:color="auto"/>
                    <w:bottom w:val="single" w:sz="4" w:space="0" w:color="auto"/>
                    <w:right w:val="single" w:sz="4" w:space="0" w:color="auto"/>
                  </w:tcBorders>
                  <w:shd w:val="clear" w:color="000000" w:fill="FFFFFF"/>
                  <w:noWrap/>
                  <w:vAlign w:val="center"/>
                  <w:hideMark/>
                </w:tcPr>
                <w:p w14:paraId="32845CC5"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636" w:type="dxa"/>
                  <w:tcBorders>
                    <w:top w:val="nil"/>
                    <w:left w:val="nil"/>
                    <w:bottom w:val="single" w:sz="4" w:space="0" w:color="auto"/>
                    <w:right w:val="single" w:sz="4" w:space="0" w:color="auto"/>
                  </w:tcBorders>
                  <w:shd w:val="clear" w:color="000000" w:fill="FFFFFF"/>
                  <w:noWrap/>
                  <w:vAlign w:val="center"/>
                  <w:hideMark/>
                </w:tcPr>
                <w:p w14:paraId="1AE7C484"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36" w:type="dxa"/>
                  <w:tcBorders>
                    <w:top w:val="nil"/>
                    <w:left w:val="nil"/>
                    <w:bottom w:val="single" w:sz="4" w:space="0" w:color="auto"/>
                    <w:right w:val="single" w:sz="4" w:space="0" w:color="auto"/>
                  </w:tcBorders>
                  <w:shd w:val="clear" w:color="000000" w:fill="FFFFFF"/>
                  <w:noWrap/>
                  <w:vAlign w:val="center"/>
                  <w:hideMark/>
                </w:tcPr>
                <w:p w14:paraId="486AB25A"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636" w:type="dxa"/>
                  <w:tcBorders>
                    <w:top w:val="nil"/>
                    <w:left w:val="nil"/>
                    <w:bottom w:val="single" w:sz="4" w:space="0" w:color="auto"/>
                    <w:right w:val="single" w:sz="4" w:space="0" w:color="auto"/>
                  </w:tcBorders>
                  <w:shd w:val="clear" w:color="000000" w:fill="FFFFFF"/>
                  <w:noWrap/>
                  <w:vAlign w:val="center"/>
                  <w:hideMark/>
                </w:tcPr>
                <w:p w14:paraId="4048FB97"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c>
                <w:tcPr>
                  <w:tcW w:w="1636" w:type="dxa"/>
                  <w:tcBorders>
                    <w:top w:val="nil"/>
                    <w:left w:val="nil"/>
                    <w:bottom w:val="single" w:sz="4" w:space="0" w:color="auto"/>
                    <w:right w:val="single" w:sz="4" w:space="0" w:color="auto"/>
                  </w:tcBorders>
                  <w:shd w:val="clear" w:color="000000" w:fill="FFFFFF"/>
                  <w:noWrap/>
                  <w:vAlign w:val="center"/>
                  <w:hideMark/>
                </w:tcPr>
                <w:p w14:paraId="4AE8A1FA"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Budget</w:t>
                  </w:r>
                </w:p>
              </w:tc>
              <w:tc>
                <w:tcPr>
                  <w:tcW w:w="1636" w:type="dxa"/>
                  <w:tcBorders>
                    <w:top w:val="nil"/>
                    <w:left w:val="nil"/>
                    <w:bottom w:val="single" w:sz="4" w:space="0" w:color="auto"/>
                    <w:right w:val="single" w:sz="4" w:space="0" w:color="auto"/>
                  </w:tcBorders>
                  <w:shd w:val="clear" w:color="000000" w:fill="FFFFFF"/>
                  <w:noWrap/>
                  <w:vAlign w:val="center"/>
                  <w:hideMark/>
                </w:tcPr>
                <w:p w14:paraId="599AD0A8" w14:textId="77777777" w:rsidR="00F86553" w:rsidRPr="00B519F1" w:rsidRDefault="00F86553" w:rsidP="00F86553">
                  <w:pPr>
                    <w:spacing w:after="0" w:line="240" w:lineRule="auto"/>
                    <w:jc w:val="center"/>
                    <w:rPr>
                      <w:rFonts w:eastAsia="Times New Roman"/>
                      <w:b/>
                      <w:bCs/>
                      <w:color w:val="000000"/>
                      <w:sz w:val="18"/>
                      <w:szCs w:val="18"/>
                      <w:lang w:val="en-GB" w:eastAsia="en-GB"/>
                    </w:rPr>
                  </w:pPr>
                  <w:r w:rsidRPr="00B519F1">
                    <w:rPr>
                      <w:rFonts w:eastAsia="Times New Roman"/>
                      <w:b/>
                      <w:bCs/>
                      <w:color w:val="000000"/>
                      <w:sz w:val="18"/>
                      <w:szCs w:val="18"/>
                      <w:lang w:val="en-GB" w:eastAsia="en-GB"/>
                    </w:rPr>
                    <w:t>Expenditure</w:t>
                  </w:r>
                </w:p>
              </w:tc>
            </w:tr>
            <w:tr w:rsidR="00F86553" w:rsidRPr="00F86553" w14:paraId="1CC46CCC" w14:textId="77777777" w:rsidTr="00B519F1">
              <w:trPr>
                <w:trHeight w:val="542"/>
              </w:trPr>
              <w:tc>
                <w:tcPr>
                  <w:tcW w:w="16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4D5730" w14:textId="77777777"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100,000</w:t>
                  </w:r>
                </w:p>
              </w:tc>
              <w:tc>
                <w:tcPr>
                  <w:tcW w:w="1636" w:type="dxa"/>
                  <w:tcBorders>
                    <w:top w:val="single" w:sz="4" w:space="0" w:color="auto"/>
                    <w:left w:val="nil"/>
                    <w:bottom w:val="single" w:sz="4" w:space="0" w:color="auto"/>
                    <w:right w:val="single" w:sz="4" w:space="0" w:color="auto"/>
                  </w:tcBorders>
                  <w:shd w:val="clear" w:color="000000" w:fill="FFFFFF"/>
                  <w:noWrap/>
                  <w:vAlign w:val="center"/>
                  <w:hideMark/>
                </w:tcPr>
                <w:p w14:paraId="7916D002" w14:textId="77777777"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85,568</w:t>
                  </w:r>
                </w:p>
              </w:tc>
              <w:tc>
                <w:tcPr>
                  <w:tcW w:w="1636" w:type="dxa"/>
                  <w:tcBorders>
                    <w:top w:val="single" w:sz="4" w:space="0" w:color="auto"/>
                    <w:left w:val="nil"/>
                    <w:bottom w:val="single" w:sz="4" w:space="0" w:color="auto"/>
                    <w:right w:val="single" w:sz="4" w:space="0" w:color="auto"/>
                  </w:tcBorders>
                  <w:shd w:val="clear" w:color="000000" w:fill="FFFFFF"/>
                  <w:noWrap/>
                  <w:vAlign w:val="center"/>
                </w:tcPr>
                <w:p w14:paraId="7B36DB6D" w14:textId="77777777"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80,000</w:t>
                  </w:r>
                </w:p>
              </w:tc>
              <w:tc>
                <w:tcPr>
                  <w:tcW w:w="1636" w:type="dxa"/>
                  <w:tcBorders>
                    <w:top w:val="single" w:sz="4" w:space="0" w:color="auto"/>
                    <w:left w:val="nil"/>
                    <w:bottom w:val="single" w:sz="4" w:space="0" w:color="auto"/>
                    <w:right w:val="single" w:sz="4" w:space="0" w:color="auto"/>
                  </w:tcBorders>
                  <w:shd w:val="clear" w:color="000000" w:fill="FFFFFF"/>
                  <w:noWrap/>
                  <w:vAlign w:val="center"/>
                </w:tcPr>
                <w:p w14:paraId="028CEACC" w14:textId="77777777"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68,757</w:t>
                  </w:r>
                </w:p>
              </w:tc>
              <w:tc>
                <w:tcPr>
                  <w:tcW w:w="1636" w:type="dxa"/>
                  <w:tcBorders>
                    <w:top w:val="single" w:sz="4" w:space="0" w:color="auto"/>
                    <w:left w:val="nil"/>
                    <w:bottom w:val="single" w:sz="4" w:space="0" w:color="auto"/>
                    <w:right w:val="single" w:sz="4" w:space="0" w:color="auto"/>
                  </w:tcBorders>
                  <w:shd w:val="clear" w:color="000000" w:fill="FFFFFF"/>
                  <w:noWrap/>
                  <w:vAlign w:val="center"/>
                </w:tcPr>
                <w:p w14:paraId="731853DF" w14:textId="77777777"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100,000</w:t>
                  </w:r>
                </w:p>
              </w:tc>
              <w:tc>
                <w:tcPr>
                  <w:tcW w:w="1636" w:type="dxa"/>
                  <w:tcBorders>
                    <w:top w:val="single" w:sz="4" w:space="0" w:color="auto"/>
                    <w:left w:val="nil"/>
                    <w:bottom w:val="single" w:sz="4" w:space="0" w:color="auto"/>
                    <w:right w:val="single" w:sz="4" w:space="0" w:color="auto"/>
                  </w:tcBorders>
                  <w:shd w:val="clear" w:color="000000" w:fill="FFFFFF"/>
                  <w:noWrap/>
                  <w:vAlign w:val="center"/>
                </w:tcPr>
                <w:p w14:paraId="075681F6" w14:textId="77777777" w:rsidR="00F86553" w:rsidRPr="00B519F1" w:rsidRDefault="00F86553" w:rsidP="00F86553">
                  <w:pPr>
                    <w:spacing w:after="0" w:line="240" w:lineRule="auto"/>
                    <w:jc w:val="center"/>
                    <w:rPr>
                      <w:rFonts w:eastAsia="Times New Roman"/>
                      <w:color w:val="000000"/>
                      <w:sz w:val="18"/>
                      <w:szCs w:val="18"/>
                      <w:lang w:val="en-GB" w:eastAsia="en-GB"/>
                    </w:rPr>
                  </w:pPr>
                  <w:r w:rsidRPr="00B519F1">
                    <w:rPr>
                      <w:rFonts w:eastAsia="Times New Roman"/>
                      <w:color w:val="000000"/>
                      <w:sz w:val="18"/>
                      <w:szCs w:val="18"/>
                      <w:lang w:val="en-GB" w:eastAsia="en-GB"/>
                    </w:rPr>
                    <w:t>84,288</w:t>
                  </w:r>
                </w:p>
              </w:tc>
            </w:tr>
          </w:tbl>
          <w:p w14:paraId="713C58A4" w14:textId="77777777" w:rsidR="00F86553" w:rsidRPr="00094C71" w:rsidRDefault="00F86553" w:rsidP="005F4D39">
            <w:pPr>
              <w:spacing w:before="2" w:after="2"/>
              <w:rPr>
                <w:bCs/>
                <w:sz w:val="18"/>
                <w:szCs w:val="18"/>
                <w:lang w:val="en-GB" w:eastAsia="en-GB"/>
              </w:rPr>
            </w:pPr>
          </w:p>
        </w:tc>
      </w:tr>
      <w:tr w:rsidR="00017C1D" w:rsidRPr="00094C71" w14:paraId="04F45D7D" w14:textId="77777777" w:rsidTr="00B519F1">
        <w:tc>
          <w:tcPr>
            <w:tcW w:w="1843" w:type="dxa"/>
            <w:tcBorders>
              <w:top w:val="single" w:sz="4" w:space="0" w:color="auto"/>
              <w:left w:val="single" w:sz="4" w:space="0" w:color="auto"/>
              <w:bottom w:val="single" w:sz="4" w:space="0" w:color="auto"/>
              <w:right w:val="single" w:sz="4" w:space="0" w:color="auto"/>
            </w:tcBorders>
            <w:hideMark/>
          </w:tcPr>
          <w:p w14:paraId="0513D0F0" w14:textId="77777777" w:rsidR="00017C1D" w:rsidRPr="00094C71" w:rsidRDefault="00017C1D" w:rsidP="005F4D39">
            <w:pPr>
              <w:spacing w:before="2" w:after="2"/>
              <w:rPr>
                <w:b/>
                <w:bCs/>
                <w:sz w:val="18"/>
                <w:szCs w:val="18"/>
                <w:lang w:val="en-GB" w:eastAsia="en-GB"/>
              </w:rPr>
            </w:pPr>
            <w:r w:rsidRPr="00094C71">
              <w:rPr>
                <w:b/>
                <w:bCs/>
                <w:sz w:val="18"/>
                <w:szCs w:val="18"/>
                <w:lang w:val="en-GB" w:eastAsia="en-GB"/>
              </w:rPr>
              <w:t>Partner(s)</w:t>
            </w:r>
          </w:p>
        </w:tc>
        <w:tc>
          <w:tcPr>
            <w:tcW w:w="8579" w:type="dxa"/>
            <w:gridSpan w:val="2"/>
            <w:tcBorders>
              <w:top w:val="single" w:sz="4" w:space="0" w:color="auto"/>
              <w:left w:val="single" w:sz="4" w:space="0" w:color="auto"/>
              <w:bottom w:val="single" w:sz="4" w:space="0" w:color="auto"/>
              <w:right w:val="single" w:sz="4" w:space="0" w:color="auto"/>
            </w:tcBorders>
            <w:hideMark/>
          </w:tcPr>
          <w:p w14:paraId="64434D2B" w14:textId="77777777" w:rsidR="00017C1D" w:rsidRPr="00094C71" w:rsidRDefault="00017C1D" w:rsidP="005F4D39">
            <w:pPr>
              <w:spacing w:before="2" w:after="2"/>
              <w:rPr>
                <w:b/>
                <w:bCs/>
                <w:i/>
                <w:sz w:val="18"/>
                <w:szCs w:val="18"/>
                <w:lang w:val="en-GB" w:eastAsia="en-GB"/>
              </w:rPr>
            </w:pPr>
            <w:r w:rsidRPr="00094C71">
              <w:rPr>
                <w:bCs/>
                <w:sz w:val="18"/>
                <w:szCs w:val="18"/>
                <w:lang w:val="en-GB" w:eastAsia="en-GB"/>
              </w:rPr>
              <w:t>FAO, UNEP, UNOG and UNON</w:t>
            </w:r>
          </w:p>
        </w:tc>
      </w:tr>
      <w:tr w:rsidR="00017C1D" w:rsidRPr="00094C71" w14:paraId="496548FF" w14:textId="77777777" w:rsidTr="00B519F1">
        <w:tc>
          <w:tcPr>
            <w:tcW w:w="1843" w:type="dxa"/>
            <w:tcBorders>
              <w:top w:val="single" w:sz="4" w:space="0" w:color="auto"/>
              <w:left w:val="single" w:sz="4" w:space="0" w:color="auto"/>
              <w:bottom w:val="single" w:sz="4" w:space="0" w:color="auto"/>
              <w:right w:val="single" w:sz="4" w:space="0" w:color="auto"/>
            </w:tcBorders>
            <w:hideMark/>
          </w:tcPr>
          <w:p w14:paraId="2DB34958" w14:textId="77777777" w:rsidR="00017C1D" w:rsidRPr="00094C71" w:rsidRDefault="00017C1D" w:rsidP="005F4D39">
            <w:pPr>
              <w:spacing w:before="2" w:after="2"/>
              <w:rPr>
                <w:b/>
                <w:bCs/>
                <w:sz w:val="18"/>
                <w:szCs w:val="18"/>
                <w:lang w:val="en-GB" w:eastAsia="en-GB"/>
              </w:rPr>
            </w:pPr>
            <w:r w:rsidRPr="00094C71">
              <w:rPr>
                <w:b/>
                <w:bCs/>
                <w:sz w:val="18"/>
                <w:szCs w:val="18"/>
                <w:lang w:val="en-GB" w:eastAsia="en-GB"/>
              </w:rPr>
              <w:t>Socio-economic aspects</w:t>
            </w:r>
          </w:p>
        </w:tc>
        <w:tc>
          <w:tcPr>
            <w:tcW w:w="8579" w:type="dxa"/>
            <w:gridSpan w:val="2"/>
            <w:tcBorders>
              <w:top w:val="single" w:sz="4" w:space="0" w:color="auto"/>
              <w:left w:val="single" w:sz="4" w:space="0" w:color="auto"/>
              <w:bottom w:val="single" w:sz="4" w:space="0" w:color="auto"/>
              <w:right w:val="single" w:sz="4" w:space="0" w:color="auto"/>
            </w:tcBorders>
          </w:tcPr>
          <w:p w14:paraId="52119301" w14:textId="77777777" w:rsidR="00017C1D" w:rsidRPr="0099366D" w:rsidRDefault="00017C1D" w:rsidP="0038149A">
            <w:pPr>
              <w:spacing w:before="2" w:after="60" w:line="240" w:lineRule="auto"/>
              <w:rPr>
                <w:b/>
                <w:bCs/>
                <w:i/>
                <w:sz w:val="18"/>
                <w:szCs w:val="18"/>
                <w:lang w:val="en-GB" w:eastAsia="en-GB"/>
              </w:rPr>
            </w:pPr>
            <w:r w:rsidRPr="0099366D">
              <w:rPr>
                <w:b/>
                <w:bCs/>
                <w:sz w:val="18"/>
                <w:szCs w:val="18"/>
                <w:lang w:val="en-GB" w:eastAsia="en-GB"/>
              </w:rPr>
              <w:t>Sustainable Development Goals:</w:t>
            </w:r>
            <w:r w:rsidRPr="0099366D">
              <w:rPr>
                <w:bCs/>
                <w:i/>
                <w:sz w:val="18"/>
                <w:szCs w:val="18"/>
                <w:lang w:val="en-GB" w:eastAsia="en-GB"/>
              </w:rPr>
              <w:t xml:space="preserve"> </w:t>
            </w:r>
            <w:r w:rsidRPr="005F4D39">
              <w:rPr>
                <w:noProof/>
                <w:sz w:val="18"/>
                <w:szCs w:val="18"/>
                <w:lang w:val="en-GB" w:eastAsia="en-GB"/>
              </w:rPr>
              <w:t xml:space="preserve">By ensuring proper access to information related </w:t>
            </w:r>
            <w:r w:rsidRPr="005F4D39">
              <w:rPr>
                <w:sz w:val="18"/>
                <w:szCs w:val="18"/>
                <w:lang w:val="en-GB" w:eastAsia="en-GB"/>
              </w:rPr>
              <w:t>to the sound management of chemicals and wastes, this activity contributed to the Sustainable Development Goal 9 on “Industry, innovation and infrastructure” (target 9.c) and 16 on “Peace, justice and strong institutions” (target 16.10).</w:t>
            </w:r>
          </w:p>
          <w:p w14:paraId="074165A2" w14:textId="77777777" w:rsidR="00017C1D" w:rsidRPr="0099366D" w:rsidRDefault="00017C1D" w:rsidP="0038149A">
            <w:pPr>
              <w:spacing w:before="2" w:after="60" w:line="240" w:lineRule="auto"/>
              <w:rPr>
                <w:iCs/>
                <w:sz w:val="18"/>
                <w:szCs w:val="18"/>
                <w:lang w:val="en-GB" w:eastAsia="en-GB"/>
              </w:rPr>
            </w:pPr>
            <w:r w:rsidRPr="0099366D">
              <w:rPr>
                <w:b/>
                <w:bCs/>
                <w:sz w:val="18"/>
                <w:szCs w:val="18"/>
                <w:lang w:val="en-GB" w:eastAsia="en-GB"/>
              </w:rPr>
              <w:t>Gender mainstreaming:</w:t>
            </w:r>
            <w:r w:rsidRPr="0099366D">
              <w:rPr>
                <w:bCs/>
                <w:i/>
                <w:sz w:val="18"/>
                <w:szCs w:val="18"/>
                <w:lang w:val="en-GB" w:eastAsia="en-GB"/>
              </w:rPr>
              <w:t xml:space="preserve"> </w:t>
            </w:r>
            <w:r w:rsidRPr="005F4D39">
              <w:rPr>
                <w:iCs/>
                <w:sz w:val="18"/>
                <w:szCs w:val="18"/>
                <w:lang w:val="en-GB" w:eastAsia="en-GB"/>
              </w:rPr>
              <w:t xml:space="preserve">In line with the BRS Gender Action Plan, the Secretariat collected and provided access to information on gender issues related to </w:t>
            </w:r>
            <w:proofErr w:type="spellStart"/>
            <w:r w:rsidRPr="005F4D39">
              <w:rPr>
                <w:iCs/>
                <w:sz w:val="18"/>
                <w:szCs w:val="18"/>
                <w:lang w:val="en-GB" w:eastAsia="en-GB"/>
              </w:rPr>
              <w:t>webcastings</w:t>
            </w:r>
            <w:proofErr w:type="spellEnd"/>
            <w:r w:rsidRPr="005F4D39">
              <w:rPr>
                <w:iCs/>
                <w:sz w:val="18"/>
                <w:szCs w:val="18"/>
                <w:lang w:val="en-GB" w:eastAsia="en-GB"/>
              </w:rPr>
              <w:t>/webinars.</w:t>
            </w:r>
          </w:p>
          <w:p w14:paraId="72E4AA47" w14:textId="77777777" w:rsidR="00017C1D" w:rsidRPr="00094C71" w:rsidRDefault="00017C1D" w:rsidP="0038149A">
            <w:pPr>
              <w:spacing w:before="2" w:after="2" w:line="240" w:lineRule="auto"/>
              <w:rPr>
                <w:b/>
                <w:bCs/>
                <w:i/>
                <w:sz w:val="18"/>
                <w:szCs w:val="18"/>
                <w:lang w:val="en-GB" w:eastAsia="en-GB"/>
              </w:rPr>
            </w:pPr>
            <w:r w:rsidRPr="0099366D">
              <w:rPr>
                <w:b/>
                <w:bCs/>
                <w:sz w:val="18"/>
                <w:szCs w:val="18"/>
                <w:lang w:val="en-GB" w:eastAsia="en-GB"/>
              </w:rPr>
              <w:t xml:space="preserve">Integrated Approach: </w:t>
            </w:r>
            <w:r w:rsidRPr="005F4D39">
              <w:rPr>
                <w:bCs/>
                <w:sz w:val="18"/>
                <w:szCs w:val="18"/>
                <w:lang w:val="en-GB" w:eastAsia="en-GB"/>
              </w:rPr>
              <w:t xml:space="preserve">The </w:t>
            </w:r>
            <w:proofErr w:type="spellStart"/>
            <w:r w:rsidRPr="005F4D39">
              <w:rPr>
                <w:bCs/>
                <w:sz w:val="18"/>
                <w:szCs w:val="18"/>
                <w:lang w:val="en-GB" w:eastAsia="en-GB"/>
              </w:rPr>
              <w:t>webcastings</w:t>
            </w:r>
            <w:proofErr w:type="spellEnd"/>
            <w:r w:rsidRPr="005F4D39">
              <w:rPr>
                <w:bCs/>
                <w:sz w:val="18"/>
                <w:szCs w:val="18"/>
                <w:lang w:val="en-GB" w:eastAsia="en-GB"/>
              </w:rPr>
              <w:t xml:space="preserve">/webinars </w:t>
            </w:r>
            <w:r w:rsidRPr="005F4D39">
              <w:rPr>
                <w:noProof/>
                <w:sz w:val="18"/>
                <w:szCs w:val="18"/>
                <w:lang w:val="en-GB" w:eastAsia="en-GB"/>
              </w:rPr>
              <w:t>contributed to catalysing cooperation and coordination among Parties and relevant stakeholders at the global and regional level, including civil society and private sector, as relevant, thus promoting the sound management of chemicals and wastes. As such, this activity contributed to the integrated approach to financing options for chemicals and wastes.</w:t>
            </w:r>
          </w:p>
        </w:tc>
      </w:tr>
    </w:tbl>
    <w:p w14:paraId="6477612A" w14:textId="157C8109" w:rsidR="00FF2082" w:rsidRDefault="00FF2082"/>
    <w:p w14:paraId="646EFA4D" w14:textId="66C680AC" w:rsidR="00943951" w:rsidRDefault="00943951"/>
    <w:p w14:paraId="20C7FA3B" w14:textId="77777777" w:rsidR="00943951" w:rsidRDefault="00943951" w:rsidP="00943951">
      <w:pPr>
        <w:snapToGrid w:val="0"/>
        <w:spacing w:before="60" w:after="60" w:line="240" w:lineRule="auto"/>
        <w:rPr>
          <w:b/>
          <w:bCs/>
        </w:rPr>
      </w:pPr>
    </w:p>
    <w:p w14:paraId="32D776E9" w14:textId="77777777" w:rsidR="00943951" w:rsidRPr="00094C71" w:rsidRDefault="00943951" w:rsidP="00943951">
      <w:pPr>
        <w:snapToGrid w:val="0"/>
        <w:spacing w:before="60" w:after="60" w:line="240" w:lineRule="auto"/>
        <w:jc w:val="center"/>
        <w:rPr>
          <w:b/>
          <w:bCs/>
        </w:rPr>
      </w:pPr>
      <w:r>
        <w:rPr>
          <w:b/>
          <w:bCs/>
        </w:rPr>
        <w:t>____________________</w:t>
      </w:r>
    </w:p>
    <w:p w14:paraId="0EF99B72" w14:textId="77777777" w:rsidR="00943951" w:rsidRDefault="00943951" w:rsidP="00943951"/>
    <w:p w14:paraId="68434124" w14:textId="7DB7EE1B" w:rsidR="00943951" w:rsidRDefault="00943951"/>
    <w:p w14:paraId="143672F4" w14:textId="77777777" w:rsidR="00943951" w:rsidRDefault="00943951"/>
    <w:sectPr w:rsidR="00943951" w:rsidSect="00324241">
      <w:footerReference w:type="even" r:id="rId39"/>
      <w:footerReference w:type="default" r:id="rId40"/>
      <w:type w:val="continuous"/>
      <w:pgSz w:w="11907" w:h="16839" w:code="9"/>
      <w:pgMar w:top="907" w:right="992" w:bottom="1418" w:left="1474" w:header="53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AC0C7" w14:textId="77777777" w:rsidR="00EB4C11" w:rsidRDefault="00EB4C11" w:rsidP="002344AA">
      <w:pPr>
        <w:spacing w:after="0" w:line="240" w:lineRule="auto"/>
      </w:pPr>
      <w:r>
        <w:separator/>
      </w:r>
    </w:p>
  </w:endnote>
  <w:endnote w:type="continuationSeparator" w:id="0">
    <w:p w14:paraId="00EA4F7A" w14:textId="77777777" w:rsidR="00EB4C11" w:rsidRDefault="00EB4C11" w:rsidP="00234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w:altName w:val="Arial"/>
    <w:charset w:val="00"/>
    <w:family w:val="auto"/>
    <w:pitch w:val="variable"/>
    <w:sig w:usb0="00000003" w:usb1="00000000" w:usb2="00000000" w:usb3="00000000" w:csb0="00000001" w:csb1="00000000"/>
  </w:font>
  <w:font w:name="GillSans Light">
    <w:altName w:val="Calibri"/>
    <w:charset w:val="00"/>
    <w:family w:val="swiss"/>
    <w:pitch w:val="variable"/>
    <w:sig w:usb0="00000007" w:usb1="00000000" w:usb2="00000000" w:usb3="00000000" w:csb0="00000093"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Nanum Brush Script"/>
    <w:panose1 w:val="00000000000000000000"/>
    <w:charset w:val="00"/>
    <w:family w:val="auto"/>
    <w:notTrueType/>
    <w:pitch w:val="default"/>
    <w:sig w:usb0="00000003" w:usb1="00000000" w:usb2="00000000" w:usb3="00000000" w:csb0="00000001" w:csb1="00000000"/>
  </w:font>
  <w:font w:name="MS ??">
    <w:altName w:val="Klee One"/>
    <w:panose1 w:val="00000000000000000000"/>
    <w:charset w:val="80"/>
    <w:family w:val="auto"/>
    <w:notTrueType/>
    <w:pitch w:val="variable"/>
    <w:sig w:usb0="00000001" w:usb1="08070000" w:usb2="00000010" w:usb3="00000000" w:csb0="00020000" w:csb1="00000000"/>
  </w:font>
  <w:font w:name="Roboto Regular">
    <w:altName w:val="Times New Roman"/>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0044" w14:textId="77777777" w:rsidR="002344AA" w:rsidRPr="00126A72" w:rsidRDefault="002344AA" w:rsidP="00126A72">
    <w:pPr>
      <w:pStyle w:val="Footer"/>
      <w:spacing w:before="60" w:after="120"/>
      <w:rPr>
        <w:b/>
        <w:bCs/>
        <w:sz w:val="18"/>
        <w:szCs w:val="18"/>
      </w:rPr>
    </w:pPr>
    <w:r w:rsidRPr="00126A72">
      <w:rPr>
        <w:b/>
        <w:bCs/>
        <w:sz w:val="18"/>
        <w:szCs w:val="18"/>
      </w:rPr>
      <w:fldChar w:fldCharType="begin"/>
    </w:r>
    <w:r w:rsidRPr="00126A72">
      <w:rPr>
        <w:b/>
        <w:bCs/>
        <w:sz w:val="18"/>
        <w:szCs w:val="18"/>
      </w:rPr>
      <w:instrText xml:space="preserve"> PAGE   \* MERGEFORMAT </w:instrText>
    </w:r>
    <w:r w:rsidRPr="00126A72">
      <w:rPr>
        <w:b/>
        <w:bCs/>
        <w:sz w:val="18"/>
        <w:szCs w:val="18"/>
      </w:rPr>
      <w:fldChar w:fldCharType="separate"/>
    </w:r>
    <w:r>
      <w:rPr>
        <w:b/>
        <w:bCs/>
        <w:noProof/>
        <w:sz w:val="18"/>
        <w:szCs w:val="18"/>
      </w:rPr>
      <w:t>8</w:t>
    </w:r>
    <w:r w:rsidRPr="00126A72">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D95A" w14:textId="77777777" w:rsidR="002344AA" w:rsidRPr="00126A72" w:rsidRDefault="002344AA" w:rsidP="00126A72">
    <w:pPr>
      <w:pStyle w:val="Footer"/>
      <w:spacing w:before="60" w:after="120"/>
      <w:jc w:val="right"/>
      <w:rPr>
        <w:b/>
        <w:bCs/>
        <w:sz w:val="18"/>
        <w:szCs w:val="18"/>
      </w:rPr>
    </w:pPr>
    <w:r w:rsidRPr="00126A72">
      <w:rPr>
        <w:b/>
        <w:bCs/>
        <w:sz w:val="18"/>
        <w:szCs w:val="18"/>
      </w:rPr>
      <w:fldChar w:fldCharType="begin"/>
    </w:r>
    <w:r w:rsidRPr="00126A72">
      <w:rPr>
        <w:b/>
        <w:bCs/>
        <w:sz w:val="18"/>
        <w:szCs w:val="18"/>
      </w:rPr>
      <w:instrText xml:space="preserve"> PAGE   \* MERGEFORMAT </w:instrText>
    </w:r>
    <w:r w:rsidRPr="00126A72">
      <w:rPr>
        <w:b/>
        <w:bCs/>
        <w:sz w:val="18"/>
        <w:szCs w:val="18"/>
      </w:rPr>
      <w:fldChar w:fldCharType="separate"/>
    </w:r>
    <w:r>
      <w:rPr>
        <w:b/>
        <w:bCs/>
        <w:noProof/>
        <w:sz w:val="18"/>
        <w:szCs w:val="18"/>
      </w:rPr>
      <w:t>5</w:t>
    </w:r>
    <w:r w:rsidRPr="00126A72">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8F25" w14:textId="743C55EE" w:rsidR="00886F07" w:rsidRPr="00886F07" w:rsidRDefault="009737F6">
    <w:pPr>
      <w:pStyle w:val="Footer"/>
      <w:rPr>
        <w:sz w:val="18"/>
        <w:szCs w:val="18"/>
        <w:lang w:val="fr-CH"/>
      </w:rPr>
    </w:pPr>
    <w:r>
      <w:rPr>
        <w:sz w:val="18"/>
        <w:szCs w:val="18"/>
        <w:lang w:val="fr-CH"/>
      </w:rPr>
      <w:t>2</w:t>
    </w:r>
    <w:r w:rsidR="00C45CE1">
      <w:rPr>
        <w:sz w:val="18"/>
        <w:szCs w:val="18"/>
        <w:lang w:val="fr-CH"/>
      </w:rPr>
      <w:t>7</w:t>
    </w:r>
    <w:r w:rsidRPr="00886F07">
      <w:rPr>
        <w:sz w:val="18"/>
        <w:szCs w:val="18"/>
        <w:lang w:val="fr-CH"/>
      </w:rPr>
      <w:t>0922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838100"/>
      <w:docPartObj>
        <w:docPartGallery w:val="Page Numbers (Bottom of Page)"/>
        <w:docPartUnique/>
      </w:docPartObj>
    </w:sdtPr>
    <w:sdtEndPr>
      <w:rPr>
        <w:b/>
        <w:noProof/>
        <w:sz w:val="18"/>
        <w:szCs w:val="18"/>
      </w:rPr>
    </w:sdtEndPr>
    <w:sdtContent>
      <w:p w14:paraId="694F75F8" w14:textId="77777777" w:rsidR="004A564C" w:rsidRPr="0031479F" w:rsidRDefault="00217D63" w:rsidP="00624749">
        <w:pPr>
          <w:pStyle w:val="Footer"/>
          <w:rPr>
            <w:b/>
            <w:sz w:val="18"/>
            <w:szCs w:val="18"/>
          </w:rPr>
        </w:pPr>
        <w:r w:rsidRPr="0031479F">
          <w:rPr>
            <w:b/>
            <w:sz w:val="18"/>
            <w:szCs w:val="18"/>
          </w:rPr>
          <w:fldChar w:fldCharType="begin"/>
        </w:r>
        <w:r w:rsidRPr="0031479F">
          <w:rPr>
            <w:b/>
            <w:sz w:val="18"/>
            <w:szCs w:val="18"/>
          </w:rPr>
          <w:instrText xml:space="preserve"> PAGE   \* MERGEFORMAT </w:instrText>
        </w:r>
        <w:r w:rsidRPr="0031479F">
          <w:rPr>
            <w:b/>
            <w:sz w:val="18"/>
            <w:szCs w:val="18"/>
          </w:rPr>
          <w:fldChar w:fldCharType="separate"/>
        </w:r>
        <w:r w:rsidRPr="0031479F">
          <w:rPr>
            <w:b/>
            <w:noProof/>
            <w:sz w:val="18"/>
            <w:szCs w:val="18"/>
          </w:rPr>
          <w:t>2</w:t>
        </w:r>
        <w:r w:rsidRPr="0031479F">
          <w:rPr>
            <w:b/>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26A6" w14:textId="4334DB62" w:rsidR="004A564C" w:rsidRPr="00226654" w:rsidRDefault="00000000" w:rsidP="0031479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76056" w14:textId="77777777" w:rsidR="00EB4C11" w:rsidRDefault="00EB4C11" w:rsidP="002344AA">
      <w:pPr>
        <w:spacing w:after="0" w:line="240" w:lineRule="auto"/>
      </w:pPr>
      <w:r>
        <w:separator/>
      </w:r>
    </w:p>
  </w:footnote>
  <w:footnote w:type="continuationSeparator" w:id="0">
    <w:p w14:paraId="32EE728B" w14:textId="77777777" w:rsidR="00EB4C11" w:rsidRDefault="00EB4C11" w:rsidP="002344AA">
      <w:pPr>
        <w:spacing w:after="0" w:line="240" w:lineRule="auto"/>
      </w:pPr>
      <w:r>
        <w:continuationSeparator/>
      </w:r>
    </w:p>
  </w:footnote>
  <w:footnote w:id="1">
    <w:p w14:paraId="149054AB" w14:textId="265FF906" w:rsidR="00F363CC" w:rsidRPr="00FB002B" w:rsidRDefault="00F363CC" w:rsidP="00FB6CB0">
      <w:pPr>
        <w:pStyle w:val="FootnoteText"/>
        <w:spacing w:after="20" w:line="240" w:lineRule="auto"/>
        <w:ind w:left="1276"/>
        <w:rPr>
          <w:sz w:val="18"/>
          <w:szCs w:val="18"/>
        </w:rPr>
      </w:pPr>
      <w:r w:rsidRPr="00FB002B">
        <w:rPr>
          <w:sz w:val="18"/>
          <w:szCs w:val="18"/>
          <w:vertAlign w:val="superscript"/>
        </w:rPr>
        <w:footnoteRef/>
      </w:r>
      <w:r w:rsidRPr="00FB002B">
        <w:rPr>
          <w:sz w:val="18"/>
          <w:szCs w:val="18"/>
        </w:rPr>
        <w:t xml:space="preserve"> Decisions BC-14/29, RC-9/</w:t>
      </w:r>
      <w:proofErr w:type="gramStart"/>
      <w:r w:rsidRPr="00FB002B">
        <w:rPr>
          <w:sz w:val="18"/>
          <w:szCs w:val="18"/>
        </w:rPr>
        <w:t>17</w:t>
      </w:r>
      <w:proofErr w:type="gramEnd"/>
      <w:r w:rsidRPr="00FB002B">
        <w:rPr>
          <w:sz w:val="18"/>
          <w:szCs w:val="18"/>
        </w:rPr>
        <w:t xml:space="preserve"> and SC-9/27, respectively.</w:t>
      </w:r>
    </w:p>
  </w:footnote>
  <w:footnote w:id="2">
    <w:p w14:paraId="7AF41878" w14:textId="77777777" w:rsidR="00C64361" w:rsidRPr="001859A1" w:rsidRDefault="00C64361" w:rsidP="00C64361">
      <w:pPr>
        <w:pStyle w:val="FootnoteText"/>
        <w:ind w:left="1276"/>
        <w:rPr>
          <w:sz w:val="18"/>
          <w:szCs w:val="18"/>
        </w:rPr>
      </w:pPr>
      <w:r w:rsidRPr="00FB002B">
        <w:rPr>
          <w:rStyle w:val="FootnoteReference"/>
          <w:sz w:val="18"/>
          <w:szCs w:val="18"/>
        </w:rPr>
        <w:footnoteRef/>
      </w:r>
      <w:r w:rsidRPr="00FB002B">
        <w:rPr>
          <w:sz w:val="18"/>
          <w:szCs w:val="18"/>
        </w:rPr>
        <w:t xml:space="preserve"> In line with the gender action plan (UNEP/CHW.14/INF/55-UNEP/FAO/RC/COP.9/INF/45-UNEP/POPS/COP.9/INF/58).</w:t>
      </w:r>
    </w:p>
  </w:footnote>
  <w:footnote w:id="3">
    <w:p w14:paraId="55B3508F" w14:textId="77777777" w:rsidR="00352E0B" w:rsidRPr="00C64361" w:rsidRDefault="00352E0B" w:rsidP="005A324A">
      <w:pPr>
        <w:pStyle w:val="FootnoteText"/>
        <w:spacing w:after="20" w:line="240" w:lineRule="auto"/>
        <w:ind w:firstLine="1276"/>
        <w:rPr>
          <w:sz w:val="18"/>
          <w:szCs w:val="18"/>
        </w:rPr>
      </w:pPr>
      <w:r w:rsidRPr="00025DA0">
        <w:rPr>
          <w:rStyle w:val="FootnoteReference"/>
          <w:sz w:val="18"/>
          <w:szCs w:val="18"/>
        </w:rPr>
        <w:footnoteRef/>
      </w:r>
      <w:r w:rsidRPr="00025DA0">
        <w:rPr>
          <w:sz w:val="18"/>
          <w:szCs w:val="18"/>
        </w:rPr>
        <w:t xml:space="preserve"> http://www.brsmeas.org/20212022COPs/Overview/tabid/8395/language/en-US/Default.aspx</w:t>
      </w:r>
    </w:p>
  </w:footnote>
  <w:footnote w:id="4">
    <w:p w14:paraId="5B266546" w14:textId="283010D3" w:rsidR="00352E0B" w:rsidRPr="00025DA0" w:rsidRDefault="00352E0B" w:rsidP="00FB002B">
      <w:pPr>
        <w:pStyle w:val="FootnoteText"/>
        <w:spacing w:after="20" w:line="240" w:lineRule="auto"/>
        <w:ind w:firstLine="1276"/>
        <w:rPr>
          <w:lang w:val="es-ES_tradnl"/>
        </w:rPr>
      </w:pPr>
      <w:r w:rsidRPr="00BC76D5">
        <w:rPr>
          <w:rStyle w:val="FootnoteReference"/>
          <w:sz w:val="18"/>
          <w:szCs w:val="18"/>
        </w:rPr>
        <w:footnoteRef/>
      </w:r>
      <w:r w:rsidRPr="00025DA0">
        <w:rPr>
          <w:sz w:val="18"/>
          <w:szCs w:val="18"/>
          <w:lang w:val="es-ES_tradnl"/>
        </w:rPr>
        <w:t xml:space="preserve"> Ibid.</w:t>
      </w:r>
    </w:p>
  </w:footnote>
  <w:footnote w:id="5">
    <w:p w14:paraId="6B081AC6" w14:textId="77777777" w:rsidR="00352E0B" w:rsidRPr="00025DA0" w:rsidRDefault="00352E0B" w:rsidP="008269F7">
      <w:pPr>
        <w:pStyle w:val="FootnoteText"/>
        <w:spacing w:after="20" w:line="240" w:lineRule="auto"/>
        <w:ind w:left="1276"/>
        <w:rPr>
          <w:sz w:val="18"/>
          <w:szCs w:val="18"/>
          <w:lang w:val="es-ES_tradnl"/>
        </w:rPr>
      </w:pPr>
      <w:r w:rsidRPr="0093631E">
        <w:rPr>
          <w:rStyle w:val="FootnoteReference"/>
          <w:sz w:val="18"/>
          <w:szCs w:val="18"/>
        </w:rPr>
        <w:footnoteRef/>
      </w:r>
      <w:r w:rsidRPr="00025DA0">
        <w:rPr>
          <w:sz w:val="18"/>
          <w:szCs w:val="18"/>
          <w:lang w:val="es-ES_tradnl"/>
        </w:rPr>
        <w:t xml:space="preserve"> http://www.brsmeas.org/20212022COPs/RegionalPreparatoryMeetings/Overview/tabid/8802/language/en-US/Default.aspx</w:t>
      </w:r>
      <w:r w:rsidRPr="00025DA0">
        <w:rPr>
          <w:sz w:val="18"/>
          <w:szCs w:val="18"/>
          <w:lang w:val="es-ES_tradnl" w:eastAsia="en-GB"/>
        </w:rPr>
        <w:t>.</w:t>
      </w:r>
    </w:p>
  </w:footnote>
  <w:footnote w:id="6">
    <w:p w14:paraId="30F810CC" w14:textId="42A25E1F" w:rsidR="00352E0B" w:rsidRPr="0059068C" w:rsidRDefault="00352E0B" w:rsidP="008F7398">
      <w:pPr>
        <w:pStyle w:val="FootnoteText"/>
        <w:spacing w:after="20" w:line="240" w:lineRule="auto"/>
        <w:ind w:left="1276"/>
        <w:rPr>
          <w:sz w:val="18"/>
          <w:szCs w:val="18"/>
          <w:lang w:val="es-ES_tradnl"/>
        </w:rPr>
      </w:pPr>
      <w:r w:rsidRPr="0059068C">
        <w:rPr>
          <w:rStyle w:val="FootnoteReference"/>
          <w:sz w:val="18"/>
          <w:szCs w:val="18"/>
        </w:rPr>
        <w:footnoteRef/>
      </w:r>
      <w:r w:rsidRPr="0059068C">
        <w:rPr>
          <w:sz w:val="18"/>
          <w:szCs w:val="18"/>
          <w:lang w:val="es-ES_tradnl"/>
        </w:rPr>
        <w:t xml:space="preserve"> </w:t>
      </w:r>
      <w:proofErr w:type="spellStart"/>
      <w:r w:rsidRPr="0059068C">
        <w:rPr>
          <w:sz w:val="18"/>
          <w:szCs w:val="18"/>
          <w:lang w:val="es-ES_tradnl"/>
        </w:rPr>
        <w:t>Document</w:t>
      </w:r>
      <w:proofErr w:type="spellEnd"/>
      <w:r w:rsidRPr="0059068C">
        <w:rPr>
          <w:sz w:val="18"/>
          <w:szCs w:val="18"/>
          <w:lang w:val="es-ES_tradnl"/>
        </w:rPr>
        <w:t xml:space="preserve"> </w:t>
      </w:r>
      <w:r w:rsidR="00A64FA7" w:rsidRPr="0059068C">
        <w:rPr>
          <w:sz w:val="18"/>
          <w:szCs w:val="18"/>
          <w:lang w:val="es-ES_tradnl"/>
        </w:rPr>
        <w:t xml:space="preserve">UNEP/CHW.14/INF/55-UNEP/FAO/RC/COP.9/INF/45-UNEP/POPS/COP.9/INF/58, </w:t>
      </w:r>
      <w:proofErr w:type="spellStart"/>
      <w:r w:rsidR="00A64FA7" w:rsidRPr="0059068C">
        <w:rPr>
          <w:sz w:val="18"/>
          <w:szCs w:val="18"/>
          <w:lang w:val="es-ES_tradnl"/>
        </w:rPr>
        <w:t>annex</w:t>
      </w:r>
      <w:proofErr w:type="spellEnd"/>
      <w:r w:rsidRPr="0059068C">
        <w:rPr>
          <w:sz w:val="18"/>
          <w:szCs w:val="18"/>
          <w:lang w:val="es-ES_tradnl"/>
        </w:rPr>
        <w:t>.</w:t>
      </w:r>
    </w:p>
  </w:footnote>
  <w:footnote w:id="7">
    <w:p w14:paraId="37A9271F" w14:textId="77777777" w:rsidR="00352E0B" w:rsidRPr="0059068C" w:rsidRDefault="00352E0B" w:rsidP="0059068C">
      <w:pPr>
        <w:pStyle w:val="FootnoteText"/>
        <w:spacing w:after="20" w:line="240" w:lineRule="auto"/>
        <w:ind w:left="1276"/>
        <w:rPr>
          <w:rStyle w:val="FootnoteReference"/>
          <w:sz w:val="18"/>
          <w:szCs w:val="18"/>
          <w:vertAlign w:val="baseline"/>
        </w:rPr>
      </w:pPr>
      <w:r w:rsidRPr="0059068C">
        <w:rPr>
          <w:rStyle w:val="FootnoteReference"/>
          <w:sz w:val="18"/>
          <w:szCs w:val="18"/>
        </w:rPr>
        <w:footnoteRef/>
      </w:r>
      <w:r w:rsidRPr="0059068C">
        <w:rPr>
          <w:rStyle w:val="FootnoteReference"/>
          <w:sz w:val="18"/>
          <w:szCs w:val="18"/>
          <w:vertAlign w:val="baseline"/>
        </w:rPr>
        <w:t xml:space="preserve"> http://www.brsmeas.org/20212022COPs/Overview/tabid/8395/language/en-US/Default.aspx</w:t>
      </w:r>
    </w:p>
  </w:footnote>
  <w:footnote w:id="8">
    <w:p w14:paraId="6F4E8EE6" w14:textId="77777777" w:rsidR="00352E0B" w:rsidRPr="0059068C" w:rsidRDefault="00352E0B" w:rsidP="0059068C">
      <w:pPr>
        <w:pStyle w:val="FootnoteText"/>
        <w:spacing w:after="20" w:line="240" w:lineRule="auto"/>
        <w:ind w:left="1276"/>
        <w:rPr>
          <w:i/>
          <w:iCs/>
          <w:lang w:val="es-ES_tradnl"/>
        </w:rPr>
      </w:pPr>
      <w:r w:rsidRPr="0059068C">
        <w:rPr>
          <w:rStyle w:val="FootnoteReference"/>
          <w:sz w:val="18"/>
          <w:szCs w:val="18"/>
        </w:rPr>
        <w:footnoteRef/>
      </w:r>
      <w:r w:rsidRPr="0059068C">
        <w:rPr>
          <w:rStyle w:val="FootnoteReference"/>
          <w:sz w:val="18"/>
          <w:szCs w:val="18"/>
          <w:vertAlign w:val="baseline"/>
        </w:rPr>
        <w:t xml:space="preserve"> </w:t>
      </w:r>
      <w:r w:rsidRPr="0059068C">
        <w:rPr>
          <w:rStyle w:val="FootnoteReference"/>
          <w:i/>
          <w:iCs/>
          <w:sz w:val="18"/>
          <w:szCs w:val="18"/>
          <w:vertAlign w:val="baseline"/>
        </w:rPr>
        <w:t>Ibid.</w:t>
      </w:r>
    </w:p>
  </w:footnote>
  <w:footnote w:id="9">
    <w:p w14:paraId="33CD0810" w14:textId="77777777" w:rsidR="00352E0B" w:rsidRPr="00025DA0" w:rsidRDefault="00352E0B" w:rsidP="00352E0B">
      <w:pPr>
        <w:pStyle w:val="FootnoteText"/>
        <w:ind w:left="1282"/>
        <w:rPr>
          <w:sz w:val="18"/>
          <w:szCs w:val="18"/>
          <w:lang w:val="es-ES_tradnl"/>
        </w:rPr>
      </w:pPr>
      <w:r w:rsidRPr="0093631E">
        <w:rPr>
          <w:rStyle w:val="FootnoteReference"/>
          <w:sz w:val="18"/>
          <w:szCs w:val="18"/>
        </w:rPr>
        <w:footnoteRef/>
      </w:r>
      <w:r w:rsidRPr="00025DA0">
        <w:rPr>
          <w:sz w:val="18"/>
          <w:szCs w:val="18"/>
          <w:lang w:val="es-ES_tradnl"/>
        </w:rPr>
        <w:t xml:space="preserve"> http://www.brsmeas.org/20212022COPs/RegionalPreparatoryMeetings/Overview/tabid/8802/language/en-US/Default.aspx</w:t>
      </w:r>
      <w:r w:rsidRPr="00025DA0">
        <w:rPr>
          <w:sz w:val="18"/>
          <w:szCs w:val="18"/>
          <w:lang w:val="es-ES_tradnl" w:eastAsia="en-GB"/>
        </w:rPr>
        <w:t>.</w:t>
      </w:r>
    </w:p>
  </w:footnote>
  <w:footnote w:id="10">
    <w:p w14:paraId="5BBB270D" w14:textId="13D1A182" w:rsidR="00352E0B" w:rsidRPr="0059068C" w:rsidRDefault="00352E0B" w:rsidP="0059068C">
      <w:pPr>
        <w:pStyle w:val="FootnoteText"/>
        <w:spacing w:after="0" w:line="240" w:lineRule="auto"/>
        <w:ind w:left="1281"/>
        <w:rPr>
          <w:sz w:val="18"/>
          <w:szCs w:val="18"/>
          <w:lang w:val="es-ES_tradnl"/>
        </w:rPr>
      </w:pPr>
      <w:r w:rsidRPr="0059068C">
        <w:rPr>
          <w:rStyle w:val="FootnoteReference"/>
          <w:sz w:val="18"/>
          <w:szCs w:val="18"/>
        </w:rPr>
        <w:footnoteRef/>
      </w:r>
      <w:r w:rsidRPr="0059068C">
        <w:rPr>
          <w:sz w:val="18"/>
          <w:szCs w:val="18"/>
          <w:lang w:val="es-ES_tradnl"/>
        </w:rPr>
        <w:t xml:space="preserve"> </w:t>
      </w:r>
      <w:proofErr w:type="spellStart"/>
      <w:r w:rsidRPr="0059068C">
        <w:rPr>
          <w:sz w:val="18"/>
          <w:szCs w:val="18"/>
          <w:lang w:val="es-ES_tradnl"/>
        </w:rPr>
        <w:t>Document</w:t>
      </w:r>
      <w:proofErr w:type="spellEnd"/>
      <w:r w:rsidRPr="0059068C">
        <w:rPr>
          <w:sz w:val="18"/>
          <w:szCs w:val="18"/>
          <w:lang w:val="es-ES_tradnl"/>
        </w:rPr>
        <w:t xml:space="preserve"> </w:t>
      </w:r>
      <w:r w:rsidR="00A64FA7" w:rsidRPr="0059068C">
        <w:rPr>
          <w:sz w:val="18"/>
          <w:szCs w:val="18"/>
          <w:lang w:val="es-ES_tradnl"/>
        </w:rPr>
        <w:t xml:space="preserve">UNEP/CHW.14/INF/55-UNEP/FAO/RC/COP.9/INF/45-UNEP/POPS/COP.9/INF/58, </w:t>
      </w:r>
      <w:proofErr w:type="spellStart"/>
      <w:r w:rsidR="00A64FA7" w:rsidRPr="0059068C">
        <w:rPr>
          <w:sz w:val="18"/>
          <w:szCs w:val="18"/>
          <w:lang w:val="es-ES_tradnl"/>
        </w:rPr>
        <w:t>annex</w:t>
      </w:r>
      <w:proofErr w:type="spellEnd"/>
      <w:r w:rsidRPr="0059068C">
        <w:rPr>
          <w:sz w:val="18"/>
          <w:szCs w:val="18"/>
          <w:lang w:val="es-ES_tradnl"/>
        </w:rPr>
        <w:t xml:space="preserve">. </w:t>
      </w:r>
    </w:p>
  </w:footnote>
  <w:footnote w:id="11">
    <w:p w14:paraId="35D60460" w14:textId="77777777" w:rsidR="00352E0B" w:rsidRPr="00025DA0" w:rsidRDefault="00352E0B" w:rsidP="00FD4990">
      <w:pPr>
        <w:pStyle w:val="FootnoteText"/>
        <w:spacing w:after="20" w:line="240" w:lineRule="auto"/>
        <w:ind w:left="1281"/>
        <w:rPr>
          <w:sz w:val="18"/>
          <w:szCs w:val="18"/>
          <w:lang w:val="es-ES_tradnl"/>
        </w:rPr>
      </w:pPr>
      <w:r w:rsidRPr="003862C7">
        <w:rPr>
          <w:rStyle w:val="FootnoteReference"/>
          <w:sz w:val="18"/>
          <w:szCs w:val="18"/>
        </w:rPr>
        <w:footnoteRef/>
      </w:r>
      <w:r w:rsidRPr="00025DA0">
        <w:rPr>
          <w:sz w:val="18"/>
          <w:szCs w:val="18"/>
          <w:lang w:val="es-ES_tradnl"/>
        </w:rPr>
        <w:t xml:space="preserve"> http://www.brsmeas.org/20212022COPs/Overview/tabid/8395/language/en-US/Default.aspx</w:t>
      </w:r>
    </w:p>
  </w:footnote>
  <w:footnote w:id="12">
    <w:p w14:paraId="6E72AADE" w14:textId="77777777" w:rsidR="00352E0B" w:rsidRPr="00025DA0" w:rsidRDefault="00352E0B" w:rsidP="00FD4990">
      <w:pPr>
        <w:pStyle w:val="FootnoteText"/>
        <w:spacing w:after="20" w:line="240" w:lineRule="auto"/>
        <w:ind w:left="1281"/>
        <w:rPr>
          <w:lang w:val="es-ES_tradnl"/>
        </w:rPr>
      </w:pPr>
      <w:r w:rsidRPr="00BC76D5">
        <w:rPr>
          <w:rStyle w:val="FootnoteReference"/>
          <w:sz w:val="18"/>
          <w:szCs w:val="18"/>
        </w:rPr>
        <w:footnoteRef/>
      </w:r>
      <w:r w:rsidRPr="00025DA0">
        <w:rPr>
          <w:sz w:val="18"/>
          <w:szCs w:val="18"/>
          <w:lang w:val="es-ES_tradnl"/>
        </w:rPr>
        <w:t xml:space="preserve"> </w:t>
      </w:r>
      <w:r w:rsidRPr="00FD4990">
        <w:rPr>
          <w:i/>
          <w:iCs/>
          <w:sz w:val="18"/>
          <w:szCs w:val="18"/>
          <w:lang w:val="es-ES_tradnl"/>
        </w:rPr>
        <w:t>Ibid.</w:t>
      </w:r>
    </w:p>
  </w:footnote>
  <w:footnote w:id="13">
    <w:p w14:paraId="4011F83D" w14:textId="77777777" w:rsidR="00352E0B" w:rsidRPr="00025DA0" w:rsidRDefault="00352E0B" w:rsidP="005D1C70">
      <w:pPr>
        <w:pStyle w:val="FootnoteText"/>
        <w:spacing w:after="20" w:line="240" w:lineRule="auto"/>
        <w:ind w:left="1281"/>
        <w:rPr>
          <w:sz w:val="18"/>
          <w:szCs w:val="18"/>
          <w:lang w:val="es-ES_tradnl"/>
        </w:rPr>
      </w:pPr>
      <w:r w:rsidRPr="0093631E">
        <w:rPr>
          <w:rStyle w:val="FootnoteReference"/>
          <w:sz w:val="18"/>
          <w:szCs w:val="18"/>
        </w:rPr>
        <w:footnoteRef/>
      </w:r>
      <w:r w:rsidRPr="00025DA0">
        <w:rPr>
          <w:sz w:val="18"/>
          <w:szCs w:val="18"/>
          <w:lang w:val="es-ES_tradnl"/>
        </w:rPr>
        <w:t xml:space="preserve"> http://www.brsmeas.org/20212022COPs/RegionalPreparatoryMeetings/Overview/tabid/8802/language/en-US/Default.aspx</w:t>
      </w:r>
      <w:r w:rsidRPr="00025DA0">
        <w:rPr>
          <w:sz w:val="18"/>
          <w:szCs w:val="18"/>
          <w:lang w:val="es-ES_tradnl" w:eastAsia="en-GB"/>
        </w:rPr>
        <w:t>.</w:t>
      </w:r>
    </w:p>
  </w:footnote>
  <w:footnote w:id="14">
    <w:p w14:paraId="0C6D2417" w14:textId="6C2DBD3C" w:rsidR="00352E0B" w:rsidRPr="005D1C70" w:rsidRDefault="00352E0B" w:rsidP="005D1C70">
      <w:pPr>
        <w:pStyle w:val="FootnoteText"/>
        <w:spacing w:after="20" w:line="240" w:lineRule="auto"/>
        <w:ind w:left="1281"/>
        <w:rPr>
          <w:sz w:val="18"/>
          <w:szCs w:val="18"/>
          <w:lang w:val="es-ES_tradnl"/>
        </w:rPr>
      </w:pPr>
      <w:r w:rsidRPr="005D1C70">
        <w:rPr>
          <w:rStyle w:val="FootnoteReference"/>
          <w:sz w:val="18"/>
          <w:szCs w:val="18"/>
        </w:rPr>
        <w:footnoteRef/>
      </w:r>
      <w:r w:rsidRPr="005D1C70">
        <w:rPr>
          <w:sz w:val="18"/>
          <w:szCs w:val="18"/>
          <w:lang w:val="es-ES_tradnl"/>
        </w:rPr>
        <w:t xml:space="preserve"> </w:t>
      </w:r>
      <w:proofErr w:type="spellStart"/>
      <w:r w:rsidRPr="005D1C70">
        <w:rPr>
          <w:sz w:val="18"/>
          <w:szCs w:val="18"/>
          <w:lang w:val="es-ES_tradnl"/>
        </w:rPr>
        <w:t>Document</w:t>
      </w:r>
      <w:proofErr w:type="spellEnd"/>
      <w:r w:rsidRPr="005D1C70">
        <w:rPr>
          <w:sz w:val="18"/>
          <w:szCs w:val="18"/>
          <w:lang w:val="es-ES_tradnl"/>
        </w:rPr>
        <w:t xml:space="preserve"> </w:t>
      </w:r>
      <w:r w:rsidR="00A17E74" w:rsidRPr="005D1C70">
        <w:rPr>
          <w:sz w:val="18"/>
          <w:szCs w:val="18"/>
          <w:lang w:val="es-ES_tradnl"/>
        </w:rPr>
        <w:t xml:space="preserve">UNEP/CHW.14/INF/55-UNEP/FAO/RC/COP.9/INF/45-UNEP/POPS/COP.9/INF/58, </w:t>
      </w:r>
      <w:proofErr w:type="spellStart"/>
      <w:r w:rsidR="00A17E74" w:rsidRPr="005D1C70">
        <w:rPr>
          <w:sz w:val="18"/>
          <w:szCs w:val="18"/>
          <w:lang w:val="es-ES_tradnl"/>
        </w:rPr>
        <w:t>annex</w:t>
      </w:r>
      <w:proofErr w:type="spellEnd"/>
      <w:r w:rsidR="00A17E74" w:rsidRPr="005D1C70">
        <w:rPr>
          <w:sz w:val="18"/>
          <w:szCs w:val="18"/>
          <w:lang w:val="es-ES_tradnl"/>
        </w:rPr>
        <w:t>.</w:t>
      </w:r>
      <w:r w:rsidRPr="005D1C70">
        <w:rPr>
          <w:sz w:val="18"/>
          <w:szCs w:val="18"/>
          <w:lang w:val="es-ES_tradnl"/>
        </w:rPr>
        <w:t xml:space="preserve"> </w:t>
      </w:r>
    </w:p>
  </w:footnote>
  <w:footnote w:id="15">
    <w:p w14:paraId="5C6316BB" w14:textId="75044D84" w:rsidR="006557B2" w:rsidRPr="00B519F1" w:rsidRDefault="006557B2" w:rsidP="006C1688">
      <w:pPr>
        <w:pStyle w:val="FootnoteText"/>
        <w:spacing w:after="20" w:line="240" w:lineRule="auto"/>
        <w:ind w:left="1281"/>
        <w:rPr>
          <w:sz w:val="18"/>
          <w:szCs w:val="18"/>
          <w:lang w:val="es-ES_tradnl"/>
        </w:rPr>
      </w:pPr>
      <w:r w:rsidRPr="00B519F1">
        <w:rPr>
          <w:rStyle w:val="FootnoteReference"/>
          <w:sz w:val="18"/>
          <w:szCs w:val="18"/>
        </w:rPr>
        <w:footnoteRef/>
      </w:r>
      <w:r w:rsidRPr="00B519F1">
        <w:rPr>
          <w:sz w:val="18"/>
          <w:szCs w:val="18"/>
          <w:lang w:val="es-ES_tradnl"/>
        </w:rPr>
        <w:t xml:space="preserve"> http://www.basel.int/TheConvention/OpenendedWorkingGroup(OEWG)/Meetings/OEWG12/Meetingdocuments/tabid/8403/Default.aspx</w:t>
      </w:r>
    </w:p>
  </w:footnote>
  <w:footnote w:id="16">
    <w:p w14:paraId="10812585" w14:textId="326FD51F" w:rsidR="00381813" w:rsidRPr="00B519F1" w:rsidRDefault="00381813" w:rsidP="006C1688">
      <w:pPr>
        <w:pStyle w:val="FootnoteText"/>
        <w:spacing w:after="20" w:line="240" w:lineRule="auto"/>
        <w:ind w:left="1281"/>
        <w:rPr>
          <w:sz w:val="18"/>
          <w:szCs w:val="18"/>
          <w:lang w:val="es-ES_tradnl"/>
        </w:rPr>
      </w:pPr>
      <w:r w:rsidRPr="00B519F1">
        <w:rPr>
          <w:rStyle w:val="FootnoteReference"/>
          <w:sz w:val="18"/>
          <w:szCs w:val="18"/>
        </w:rPr>
        <w:footnoteRef/>
      </w:r>
      <w:r w:rsidRPr="00B519F1">
        <w:rPr>
          <w:sz w:val="18"/>
          <w:szCs w:val="18"/>
          <w:lang w:val="es-ES_tradnl"/>
        </w:rPr>
        <w:t xml:space="preserve"> http://www.basel.int/TheConvention/OpenendedWorkingGroup(OEWG)/Meetings/OEWG12/Meetingdocuments/tabid/8403/Default.aspx.</w:t>
      </w:r>
    </w:p>
  </w:footnote>
  <w:footnote w:id="17">
    <w:p w14:paraId="1DDDEA48" w14:textId="691D0B9D" w:rsidR="00352E0B" w:rsidRPr="00FA6716" w:rsidRDefault="00352E0B" w:rsidP="00FA6716">
      <w:pPr>
        <w:pStyle w:val="FootnoteText"/>
        <w:spacing w:after="20" w:line="240" w:lineRule="auto"/>
        <w:ind w:left="1281"/>
        <w:rPr>
          <w:sz w:val="18"/>
          <w:szCs w:val="18"/>
          <w:lang w:val="es-ES_tradnl"/>
        </w:rPr>
      </w:pPr>
      <w:r w:rsidRPr="00FA6716">
        <w:rPr>
          <w:rStyle w:val="FootnoteReference"/>
          <w:sz w:val="18"/>
          <w:szCs w:val="18"/>
        </w:rPr>
        <w:footnoteRef/>
      </w:r>
      <w:r w:rsidRPr="00FA6716">
        <w:rPr>
          <w:sz w:val="18"/>
          <w:szCs w:val="18"/>
          <w:lang w:val="es-ES_tradnl"/>
        </w:rPr>
        <w:t xml:space="preserve"> </w:t>
      </w:r>
      <w:proofErr w:type="spellStart"/>
      <w:r w:rsidRPr="00FA6716">
        <w:rPr>
          <w:sz w:val="18"/>
          <w:szCs w:val="18"/>
          <w:lang w:val="es-ES_tradnl"/>
        </w:rPr>
        <w:t>Document</w:t>
      </w:r>
      <w:proofErr w:type="spellEnd"/>
      <w:r w:rsidRPr="00FA6716">
        <w:rPr>
          <w:sz w:val="18"/>
          <w:szCs w:val="18"/>
          <w:lang w:val="es-ES_tradnl"/>
        </w:rPr>
        <w:t xml:space="preserve"> </w:t>
      </w:r>
      <w:r w:rsidR="00FB19D5" w:rsidRPr="00FA6716">
        <w:rPr>
          <w:sz w:val="18"/>
          <w:szCs w:val="18"/>
          <w:lang w:val="es-ES_tradnl"/>
        </w:rPr>
        <w:t>UNEP/CHW.14/INF/55-UNEP/FAO/RC/COP.9/INF/45-UNEP/POPS/COP.9/INF/58</w:t>
      </w:r>
      <w:r w:rsidRPr="00FA6716">
        <w:rPr>
          <w:sz w:val="18"/>
          <w:szCs w:val="18"/>
          <w:lang w:val="es-ES_tradnl"/>
        </w:rPr>
        <w:t xml:space="preserve">, </w:t>
      </w:r>
      <w:proofErr w:type="spellStart"/>
      <w:r w:rsidRPr="00FA6716">
        <w:rPr>
          <w:sz w:val="18"/>
          <w:szCs w:val="18"/>
          <w:lang w:val="es-ES_tradnl"/>
        </w:rPr>
        <w:t>a</w:t>
      </w:r>
      <w:r w:rsidR="00A64FA7" w:rsidRPr="00FA6716">
        <w:rPr>
          <w:sz w:val="18"/>
          <w:szCs w:val="18"/>
          <w:lang w:val="es-ES_tradnl"/>
        </w:rPr>
        <w:t>nnex</w:t>
      </w:r>
      <w:proofErr w:type="spellEnd"/>
      <w:r w:rsidRPr="00FA6716">
        <w:rPr>
          <w:sz w:val="18"/>
          <w:szCs w:val="18"/>
          <w:lang w:val="es-ES_tradnl"/>
        </w:rPr>
        <w:t xml:space="preserve">. </w:t>
      </w:r>
    </w:p>
  </w:footnote>
  <w:footnote w:id="18">
    <w:p w14:paraId="46E67293" w14:textId="1FECC831" w:rsidR="00352E0B" w:rsidRPr="00FA6716" w:rsidRDefault="00352E0B" w:rsidP="00FA6716">
      <w:pPr>
        <w:pStyle w:val="FootnoteText"/>
        <w:spacing w:after="20" w:line="240" w:lineRule="auto"/>
        <w:ind w:left="1281"/>
        <w:rPr>
          <w:sz w:val="18"/>
          <w:szCs w:val="18"/>
          <w:lang w:val="es-ES_tradnl"/>
        </w:rPr>
      </w:pPr>
      <w:r w:rsidRPr="00FA6716">
        <w:rPr>
          <w:rStyle w:val="FootnoteReference"/>
          <w:sz w:val="18"/>
          <w:szCs w:val="18"/>
        </w:rPr>
        <w:footnoteRef/>
      </w:r>
      <w:r w:rsidRPr="00FA6716">
        <w:rPr>
          <w:sz w:val="18"/>
          <w:szCs w:val="18"/>
          <w:lang w:val="es-ES_tradnl"/>
        </w:rPr>
        <w:t xml:space="preserve"> </w:t>
      </w:r>
      <w:proofErr w:type="spellStart"/>
      <w:r w:rsidRPr="00FA6716">
        <w:rPr>
          <w:sz w:val="18"/>
          <w:szCs w:val="18"/>
          <w:lang w:val="es-ES_tradnl"/>
        </w:rPr>
        <w:t>See</w:t>
      </w:r>
      <w:proofErr w:type="spellEnd"/>
      <w:r w:rsidR="00FA6716">
        <w:rPr>
          <w:sz w:val="18"/>
          <w:szCs w:val="18"/>
          <w:lang w:val="es-ES_tradnl"/>
        </w:rPr>
        <w:t>:</w:t>
      </w:r>
      <w:r w:rsidRPr="00FA6716">
        <w:rPr>
          <w:sz w:val="18"/>
          <w:szCs w:val="18"/>
          <w:lang w:val="es-ES_tradnl"/>
        </w:rPr>
        <w:t xml:space="preserve"> http://www.brsmeas.org/Default.aspx?tabid=3574&amp;meetId=EB3858F7-ACB4-EA11-9CF3-005056857856.</w:t>
      </w:r>
    </w:p>
  </w:footnote>
  <w:footnote w:id="19">
    <w:p w14:paraId="11C65330" w14:textId="59C8C2F0" w:rsidR="00352E0B" w:rsidRPr="00FA6716" w:rsidRDefault="00352E0B" w:rsidP="00FA6716">
      <w:pPr>
        <w:pStyle w:val="FootnoteText"/>
        <w:spacing w:after="20" w:line="240" w:lineRule="auto"/>
        <w:ind w:left="1281"/>
        <w:rPr>
          <w:sz w:val="18"/>
          <w:szCs w:val="18"/>
        </w:rPr>
      </w:pPr>
      <w:r w:rsidRPr="00FA6716">
        <w:rPr>
          <w:sz w:val="18"/>
          <w:szCs w:val="18"/>
          <w:vertAlign w:val="superscript"/>
        </w:rPr>
        <w:footnoteRef/>
      </w:r>
      <w:r w:rsidRPr="00FA6716">
        <w:rPr>
          <w:sz w:val="18"/>
          <w:szCs w:val="18"/>
        </w:rPr>
        <w:t xml:space="preserve"> The webinars are available from the webinar library at</w:t>
      </w:r>
      <w:r w:rsidR="00FA6716">
        <w:rPr>
          <w:sz w:val="18"/>
          <w:szCs w:val="18"/>
        </w:rPr>
        <w:t>:</w:t>
      </w:r>
      <w:r w:rsidRPr="00FA6716">
        <w:rPr>
          <w:sz w:val="18"/>
          <w:szCs w:val="18"/>
        </w:rPr>
        <w:t xml:space="preserve"> www.pic.int/tabid/4212. </w:t>
      </w:r>
    </w:p>
  </w:footnote>
  <w:footnote w:id="20">
    <w:p w14:paraId="00720D7E" w14:textId="05EB4FD3" w:rsidR="00352E0B" w:rsidRPr="00FA6716" w:rsidRDefault="00352E0B" w:rsidP="00FA6716">
      <w:pPr>
        <w:pStyle w:val="FootnoteText"/>
        <w:spacing w:after="20" w:line="240" w:lineRule="auto"/>
        <w:ind w:left="1281"/>
        <w:rPr>
          <w:sz w:val="18"/>
          <w:szCs w:val="18"/>
        </w:rPr>
      </w:pPr>
      <w:r w:rsidRPr="00FA6716">
        <w:rPr>
          <w:sz w:val="18"/>
          <w:szCs w:val="18"/>
          <w:vertAlign w:val="superscript"/>
        </w:rPr>
        <w:footnoteRef/>
      </w:r>
      <w:r w:rsidRPr="00FA6716">
        <w:rPr>
          <w:sz w:val="18"/>
          <w:szCs w:val="18"/>
        </w:rPr>
        <w:t xml:space="preserve"> </w:t>
      </w:r>
      <w:proofErr w:type="spellStart"/>
      <w:r w:rsidRPr="00FA6716">
        <w:rPr>
          <w:sz w:val="18"/>
          <w:szCs w:val="18"/>
          <w:lang w:val="es-ES_tradnl"/>
        </w:rPr>
        <w:t>See</w:t>
      </w:r>
      <w:proofErr w:type="spellEnd"/>
      <w:r w:rsidR="00FA6716">
        <w:rPr>
          <w:sz w:val="18"/>
          <w:szCs w:val="18"/>
          <w:lang w:val="es-ES_tradnl"/>
        </w:rPr>
        <w:t>:</w:t>
      </w:r>
      <w:r w:rsidRPr="00FA6716">
        <w:rPr>
          <w:sz w:val="18"/>
          <w:szCs w:val="18"/>
        </w:rPr>
        <w:t xml:space="preserve"> </w:t>
      </w:r>
      <w:hyperlink r:id="rId1" w:history="1">
        <w:r w:rsidRPr="00FA6716">
          <w:rPr>
            <w:rStyle w:val="Hyperlink"/>
            <w:sz w:val="18"/>
            <w:szCs w:val="18"/>
            <w:lang w:val="en-GB"/>
          </w:rPr>
          <w:t>www.brsmeas.org/tabid/8231</w:t>
        </w:r>
      </w:hyperlink>
      <w:r w:rsidRPr="00FA6716">
        <w:rPr>
          <w:sz w:val="18"/>
          <w:szCs w:val="18"/>
        </w:rPr>
        <w:t xml:space="preserve">. </w:t>
      </w:r>
    </w:p>
  </w:footnote>
  <w:footnote w:id="21">
    <w:p w14:paraId="327C3EF7" w14:textId="2F6214F0" w:rsidR="00352E0B" w:rsidRPr="00FA6716" w:rsidRDefault="00352E0B" w:rsidP="00FA6716">
      <w:pPr>
        <w:pStyle w:val="FootnoteText"/>
        <w:spacing w:after="20" w:line="240" w:lineRule="auto"/>
        <w:ind w:left="1281"/>
        <w:rPr>
          <w:sz w:val="18"/>
          <w:szCs w:val="18"/>
        </w:rPr>
      </w:pPr>
      <w:r w:rsidRPr="00FA6716">
        <w:rPr>
          <w:sz w:val="18"/>
          <w:szCs w:val="18"/>
          <w:vertAlign w:val="superscript"/>
        </w:rPr>
        <w:footnoteRef/>
      </w:r>
      <w:r w:rsidRPr="00FA6716">
        <w:rPr>
          <w:sz w:val="18"/>
          <w:szCs w:val="18"/>
        </w:rPr>
        <w:t xml:space="preserve"> The video is available in the multimedia gallery section of the Convention website at</w:t>
      </w:r>
      <w:r w:rsidR="00FA6716">
        <w:rPr>
          <w:sz w:val="18"/>
          <w:szCs w:val="18"/>
        </w:rPr>
        <w:t>:</w:t>
      </w:r>
      <w:r w:rsidRPr="00FA6716">
        <w:rPr>
          <w:sz w:val="18"/>
          <w:szCs w:val="18"/>
        </w:rPr>
        <w:t xml:space="preserve"> </w:t>
      </w:r>
      <w:hyperlink r:id="rId2" w:history="1">
        <w:r w:rsidRPr="00FA6716">
          <w:rPr>
            <w:rStyle w:val="Hyperlink"/>
            <w:sz w:val="18"/>
            <w:szCs w:val="18"/>
            <w:lang w:val="en-GB"/>
          </w:rPr>
          <w:t>www.pic.int/tabid/2251</w:t>
        </w:r>
      </w:hyperlink>
      <w:r w:rsidRPr="00FA6716">
        <w:rPr>
          <w:rStyle w:val="Hyperlink"/>
          <w:sz w:val="18"/>
          <w:szCs w:val="18"/>
          <w:lang w:val="en-GB"/>
        </w:rPr>
        <w:t>.</w:t>
      </w:r>
    </w:p>
  </w:footnote>
  <w:footnote w:id="22">
    <w:p w14:paraId="6388594E" w14:textId="60CA195F" w:rsidR="00352E0B" w:rsidRPr="00FA6716" w:rsidRDefault="00352E0B" w:rsidP="00FA6716">
      <w:pPr>
        <w:pStyle w:val="FootnoteText"/>
        <w:spacing w:after="20" w:line="240" w:lineRule="auto"/>
        <w:ind w:left="1281"/>
        <w:rPr>
          <w:sz w:val="18"/>
          <w:szCs w:val="18"/>
        </w:rPr>
      </w:pPr>
      <w:r w:rsidRPr="00FA6716">
        <w:rPr>
          <w:sz w:val="18"/>
          <w:szCs w:val="18"/>
          <w:vertAlign w:val="superscript"/>
        </w:rPr>
        <w:footnoteRef/>
      </w:r>
      <w:r w:rsidRPr="00FA6716">
        <w:rPr>
          <w:sz w:val="18"/>
          <w:szCs w:val="18"/>
        </w:rPr>
        <w:t xml:space="preserve"> </w:t>
      </w:r>
      <w:r w:rsidRPr="00FA6716">
        <w:rPr>
          <w:sz w:val="18"/>
          <w:szCs w:val="18"/>
          <w:lang w:val="es-ES_tradnl"/>
        </w:rPr>
        <w:t>Available</w:t>
      </w:r>
      <w:r w:rsidRPr="00FA6716">
        <w:rPr>
          <w:sz w:val="18"/>
          <w:szCs w:val="18"/>
        </w:rPr>
        <w:t xml:space="preserve"> at</w:t>
      </w:r>
      <w:r w:rsidR="00FA6716">
        <w:rPr>
          <w:sz w:val="18"/>
          <w:szCs w:val="18"/>
        </w:rPr>
        <w:t>:</w:t>
      </w:r>
      <w:r w:rsidRPr="00FA6716">
        <w:rPr>
          <w:sz w:val="18"/>
          <w:szCs w:val="18"/>
        </w:rPr>
        <w:t xml:space="preserve"> </w:t>
      </w:r>
      <w:hyperlink r:id="rId3" w:history="1">
        <w:r w:rsidRPr="00FA6716">
          <w:rPr>
            <w:rStyle w:val="Hyperlink"/>
            <w:sz w:val="18"/>
            <w:szCs w:val="18"/>
            <w:lang w:val="en-GB"/>
          </w:rPr>
          <w:t>www.pic.int/tabid/1060</w:t>
        </w:r>
      </w:hyperlink>
      <w:r w:rsidRPr="00FA6716">
        <w:rPr>
          <w:sz w:val="18"/>
          <w:szCs w:val="18"/>
        </w:rPr>
        <w:t xml:space="preserve">. </w:t>
      </w:r>
    </w:p>
  </w:footnote>
  <w:footnote w:id="23">
    <w:p w14:paraId="00D6E6EF" w14:textId="77777777" w:rsidR="00352E0B" w:rsidRPr="00B519F1" w:rsidRDefault="00352E0B" w:rsidP="00FA6716">
      <w:pPr>
        <w:pStyle w:val="FootnoteText"/>
        <w:spacing w:after="20" w:line="240" w:lineRule="auto"/>
        <w:ind w:left="1281"/>
        <w:rPr>
          <w:sz w:val="18"/>
          <w:szCs w:val="18"/>
        </w:rPr>
      </w:pPr>
      <w:r w:rsidRPr="00FA6716">
        <w:rPr>
          <w:rStyle w:val="FootnoteReference"/>
          <w:sz w:val="18"/>
          <w:szCs w:val="18"/>
        </w:rPr>
        <w:footnoteRef/>
      </w:r>
      <w:r w:rsidRPr="00FA6716">
        <w:rPr>
          <w:sz w:val="18"/>
          <w:szCs w:val="18"/>
        </w:rPr>
        <w:t xml:space="preserve"> The results are available in document UNEP/FAO/RC/CRC.17/</w:t>
      </w:r>
      <w:r w:rsidRPr="00FA6716">
        <w:rPr>
          <w:sz w:val="18"/>
          <w:szCs w:val="18"/>
          <w:lang w:val="es-ES_tradnl"/>
        </w:rPr>
        <w:t>INF</w:t>
      </w:r>
      <w:r w:rsidRPr="00FA6716">
        <w:rPr>
          <w:sz w:val="18"/>
          <w:szCs w:val="18"/>
        </w:rPr>
        <w:t>/32.</w:t>
      </w:r>
      <w:r w:rsidRPr="00AF7BD9">
        <w:rPr>
          <w:sz w:val="18"/>
          <w:szCs w:val="18"/>
        </w:rPr>
        <w:t xml:space="preserve"> </w:t>
      </w:r>
    </w:p>
  </w:footnote>
  <w:footnote w:id="24">
    <w:p w14:paraId="4F6615AC" w14:textId="1A538591" w:rsidR="00352E0B" w:rsidRPr="00456304" w:rsidRDefault="00352E0B" w:rsidP="00FA6716">
      <w:pPr>
        <w:pStyle w:val="FootnoteText"/>
        <w:spacing w:after="20" w:line="240" w:lineRule="auto"/>
        <w:ind w:left="1281"/>
      </w:pPr>
      <w:r w:rsidRPr="00B519F1">
        <w:rPr>
          <w:rStyle w:val="FootnoteReference"/>
          <w:sz w:val="18"/>
          <w:szCs w:val="18"/>
        </w:rPr>
        <w:footnoteRef/>
      </w:r>
      <w:r w:rsidRPr="00B519F1">
        <w:rPr>
          <w:sz w:val="18"/>
          <w:szCs w:val="18"/>
        </w:rPr>
        <w:t xml:space="preserve"> </w:t>
      </w:r>
      <w:r w:rsidRPr="00AF7BD9">
        <w:rPr>
          <w:sz w:val="18"/>
          <w:szCs w:val="18"/>
        </w:rPr>
        <w:t xml:space="preserve">Document </w:t>
      </w:r>
      <w:r w:rsidR="00453E25" w:rsidRPr="001E5A13">
        <w:rPr>
          <w:sz w:val="18"/>
          <w:szCs w:val="18"/>
        </w:rPr>
        <w:t>UNEP/CHW.14/INF/55-UNEP/FAO/RC/COP.9/INF/45-UNEP/POPS/COP.9/INF/58</w:t>
      </w:r>
      <w:r w:rsidR="00453E25" w:rsidRPr="00B519F1">
        <w:rPr>
          <w:sz w:val="18"/>
          <w:szCs w:val="18"/>
        </w:rPr>
        <w:t>, annex</w:t>
      </w:r>
      <w:r w:rsidRPr="00AF7BD9">
        <w:rPr>
          <w:sz w:val="18"/>
          <w:szCs w:val="18"/>
        </w:rPr>
        <w:t>.</w:t>
      </w:r>
      <w:r w:rsidRPr="00BC3750">
        <w:rPr>
          <w:sz w:val="18"/>
          <w:szCs w:val="18"/>
        </w:rPr>
        <w:t xml:space="preserve"> </w:t>
      </w:r>
    </w:p>
  </w:footnote>
  <w:footnote w:id="25">
    <w:p w14:paraId="74912F73" w14:textId="1137C500" w:rsidR="00DC33EB" w:rsidRPr="00456304" w:rsidRDefault="00DC33EB" w:rsidP="00FA6716">
      <w:pPr>
        <w:pStyle w:val="FootnoteText"/>
        <w:spacing w:after="20" w:line="240" w:lineRule="auto"/>
        <w:ind w:left="1281"/>
      </w:pPr>
      <w:r w:rsidRPr="007D3703">
        <w:rPr>
          <w:rStyle w:val="FootnoteReference"/>
        </w:rPr>
        <w:footnoteRef/>
      </w:r>
      <w:r w:rsidRPr="007D3703">
        <w:t xml:space="preserve"> </w:t>
      </w:r>
      <w:r w:rsidRPr="00354362">
        <w:rPr>
          <w:sz w:val="18"/>
          <w:szCs w:val="18"/>
        </w:rPr>
        <w:t xml:space="preserve">Document </w:t>
      </w:r>
      <w:r w:rsidR="00B14598" w:rsidRPr="001E5A13">
        <w:rPr>
          <w:sz w:val="18"/>
          <w:szCs w:val="18"/>
        </w:rPr>
        <w:t>UNEP/CHW.14/INF/55-UNEP/FAO/RC/COP.9/INF/45-UNEP/POPS/COP.9/INF/58</w:t>
      </w:r>
      <w:r w:rsidR="00B14598" w:rsidRPr="00B519F1">
        <w:rPr>
          <w:sz w:val="18"/>
          <w:szCs w:val="18"/>
        </w:rPr>
        <w:t>, annex</w:t>
      </w:r>
      <w:r w:rsidRPr="00354362">
        <w:rPr>
          <w:sz w:val="18"/>
          <w:szCs w:val="18"/>
        </w:rPr>
        <w:t>.</w:t>
      </w:r>
      <w:r w:rsidRPr="00BC3750">
        <w:rPr>
          <w:sz w:val="18"/>
          <w:szCs w:val="18"/>
        </w:rPr>
        <w:t xml:space="preserve"> </w:t>
      </w:r>
    </w:p>
  </w:footnote>
  <w:footnote w:id="26">
    <w:p w14:paraId="728745CE" w14:textId="77777777" w:rsidR="00352E0B" w:rsidRPr="00E55FEC" w:rsidRDefault="00352E0B" w:rsidP="00FA6716">
      <w:pPr>
        <w:pStyle w:val="FootnoteText"/>
        <w:spacing w:after="20" w:line="240" w:lineRule="auto"/>
        <w:ind w:left="1281"/>
        <w:rPr>
          <w:sz w:val="18"/>
          <w:szCs w:val="18"/>
        </w:rPr>
      </w:pPr>
      <w:r w:rsidRPr="00E55FEC">
        <w:rPr>
          <w:rStyle w:val="FootnoteReference"/>
          <w:sz w:val="18"/>
          <w:szCs w:val="18"/>
        </w:rPr>
        <w:footnoteRef/>
      </w:r>
      <w:r w:rsidRPr="00E55FEC">
        <w:rPr>
          <w:sz w:val="18"/>
          <w:szCs w:val="18"/>
        </w:rPr>
        <w:t xml:space="preserve"> http://www.basel.int/tabid/8266.</w:t>
      </w:r>
    </w:p>
  </w:footnote>
  <w:footnote w:id="27">
    <w:p w14:paraId="4A8DF608" w14:textId="77777777" w:rsidR="00352E0B" w:rsidRPr="00E55FEC" w:rsidRDefault="00352E0B" w:rsidP="00FA6716">
      <w:pPr>
        <w:pStyle w:val="FootnoteText"/>
        <w:spacing w:after="20" w:line="240" w:lineRule="auto"/>
        <w:ind w:left="1281"/>
        <w:rPr>
          <w:lang w:val="es-ES_tradnl"/>
        </w:rPr>
      </w:pPr>
      <w:r w:rsidRPr="00E55FEC">
        <w:rPr>
          <w:rStyle w:val="FootnoteReference"/>
          <w:sz w:val="18"/>
          <w:szCs w:val="18"/>
        </w:rPr>
        <w:footnoteRef/>
      </w:r>
      <w:r w:rsidRPr="00E55FEC">
        <w:rPr>
          <w:sz w:val="18"/>
          <w:szCs w:val="18"/>
          <w:lang w:val="es-ES_tradnl"/>
        </w:rPr>
        <w:t xml:space="preserve"> Ibid.</w:t>
      </w:r>
    </w:p>
  </w:footnote>
  <w:footnote w:id="28">
    <w:p w14:paraId="43247709" w14:textId="77777777" w:rsidR="00352E0B" w:rsidRPr="00E55FEC" w:rsidRDefault="00352E0B" w:rsidP="00FA6716">
      <w:pPr>
        <w:pStyle w:val="FootnoteText"/>
        <w:spacing w:after="20" w:line="240" w:lineRule="auto"/>
        <w:ind w:left="1281"/>
        <w:rPr>
          <w:sz w:val="18"/>
          <w:szCs w:val="18"/>
          <w:lang w:val="es-ES_tradnl"/>
        </w:rPr>
      </w:pPr>
      <w:r w:rsidRPr="00814DB1">
        <w:rPr>
          <w:rStyle w:val="FootnoteReference"/>
          <w:sz w:val="18"/>
          <w:szCs w:val="18"/>
        </w:rPr>
        <w:footnoteRef/>
      </w:r>
      <w:r w:rsidRPr="00E55FEC">
        <w:rPr>
          <w:sz w:val="18"/>
          <w:szCs w:val="18"/>
          <w:lang w:val="es-ES_tradnl"/>
        </w:rPr>
        <w:t xml:space="preserve"> </w:t>
      </w:r>
      <w:r w:rsidRPr="0026710F">
        <w:rPr>
          <w:sz w:val="18"/>
          <w:szCs w:val="18"/>
          <w:lang w:val="es-ES_tradnl"/>
        </w:rPr>
        <w:t>http://www.pic.int/tabid/8272</w:t>
      </w:r>
      <w:r w:rsidRPr="00E55FEC">
        <w:rPr>
          <w:sz w:val="18"/>
          <w:szCs w:val="18"/>
          <w:lang w:val="es-ES_tradnl"/>
        </w:rPr>
        <w:t>.</w:t>
      </w:r>
    </w:p>
  </w:footnote>
  <w:footnote w:id="29">
    <w:p w14:paraId="68F75DD9" w14:textId="77777777" w:rsidR="00352E0B" w:rsidRPr="00E55FEC" w:rsidRDefault="00352E0B" w:rsidP="00FA6716">
      <w:pPr>
        <w:pStyle w:val="FootnoteText"/>
        <w:spacing w:after="20" w:line="240" w:lineRule="auto"/>
        <w:ind w:left="1281"/>
        <w:rPr>
          <w:lang w:val="es-ES_tradnl"/>
        </w:rPr>
      </w:pPr>
      <w:r w:rsidRPr="00814DB1">
        <w:rPr>
          <w:rStyle w:val="FootnoteReference"/>
          <w:sz w:val="18"/>
          <w:szCs w:val="18"/>
        </w:rPr>
        <w:footnoteRef/>
      </w:r>
      <w:r w:rsidRPr="00E55FEC">
        <w:rPr>
          <w:sz w:val="18"/>
          <w:szCs w:val="18"/>
          <w:lang w:val="es-ES_tradnl"/>
        </w:rPr>
        <w:t xml:space="preserve"> Ibid.</w:t>
      </w:r>
    </w:p>
  </w:footnote>
  <w:footnote w:id="30">
    <w:p w14:paraId="74D835E8" w14:textId="77777777" w:rsidR="00352E0B" w:rsidRPr="00814DB1" w:rsidRDefault="00352E0B" w:rsidP="00FA6716">
      <w:pPr>
        <w:pStyle w:val="FootnoteText"/>
        <w:spacing w:after="20" w:line="240" w:lineRule="auto"/>
        <w:ind w:left="1281"/>
        <w:rPr>
          <w:sz w:val="18"/>
          <w:szCs w:val="18"/>
          <w:lang w:val="es-ES_tradnl"/>
        </w:rPr>
      </w:pPr>
      <w:r w:rsidRPr="00814DB1">
        <w:rPr>
          <w:rStyle w:val="FootnoteReference"/>
          <w:sz w:val="18"/>
          <w:szCs w:val="18"/>
        </w:rPr>
        <w:footnoteRef/>
      </w:r>
      <w:r w:rsidRPr="00814DB1">
        <w:rPr>
          <w:sz w:val="18"/>
          <w:szCs w:val="18"/>
          <w:lang w:val="es-ES_tradnl"/>
        </w:rPr>
        <w:t xml:space="preserve"> </w:t>
      </w:r>
      <w:r w:rsidRPr="00E06323">
        <w:rPr>
          <w:sz w:val="18"/>
          <w:szCs w:val="18"/>
          <w:lang w:val="es-ES_tradnl"/>
        </w:rPr>
        <w:t>http://chm.pops.int/tabid/</w:t>
      </w:r>
      <w:r>
        <w:rPr>
          <w:sz w:val="18"/>
          <w:szCs w:val="18"/>
          <w:lang w:val="es-ES_tradnl"/>
        </w:rPr>
        <w:t>8268</w:t>
      </w:r>
      <w:r w:rsidRPr="00814DB1">
        <w:rPr>
          <w:sz w:val="18"/>
          <w:szCs w:val="18"/>
          <w:lang w:val="es-ES_tradnl"/>
        </w:rPr>
        <w:t>.</w:t>
      </w:r>
    </w:p>
  </w:footnote>
  <w:footnote w:id="31">
    <w:p w14:paraId="2598EA96" w14:textId="77777777" w:rsidR="00352E0B" w:rsidRPr="00E55FEC" w:rsidRDefault="00352E0B" w:rsidP="00FA6716">
      <w:pPr>
        <w:pStyle w:val="FootnoteText"/>
        <w:spacing w:after="20" w:line="240" w:lineRule="auto"/>
        <w:ind w:left="1281"/>
      </w:pPr>
      <w:r w:rsidRPr="00814DB1">
        <w:rPr>
          <w:rStyle w:val="FootnoteReference"/>
          <w:sz w:val="18"/>
          <w:szCs w:val="18"/>
        </w:rPr>
        <w:footnoteRef/>
      </w:r>
      <w:r w:rsidRPr="00E55FEC">
        <w:rPr>
          <w:sz w:val="18"/>
          <w:szCs w:val="18"/>
        </w:rPr>
        <w:t xml:space="preserve"> </w:t>
      </w:r>
      <w:r w:rsidRPr="00FA6716">
        <w:rPr>
          <w:sz w:val="18"/>
          <w:szCs w:val="18"/>
          <w:lang w:val="es-ES_tradnl"/>
        </w:rPr>
        <w:t>Ibid</w:t>
      </w:r>
      <w:r w:rsidRPr="00E55FEC">
        <w:rPr>
          <w:sz w:val="18"/>
          <w:szCs w:val="18"/>
        </w:rPr>
        <w:t>.</w:t>
      </w:r>
    </w:p>
  </w:footnote>
  <w:footnote w:id="32">
    <w:p w14:paraId="766C4625" w14:textId="77777777" w:rsidR="00352E0B" w:rsidRPr="00FB66F9" w:rsidRDefault="00352E0B" w:rsidP="00FA6716">
      <w:pPr>
        <w:pStyle w:val="FootnoteText"/>
        <w:spacing w:after="20" w:line="240" w:lineRule="auto"/>
        <w:ind w:left="1281"/>
        <w:rPr>
          <w:sz w:val="18"/>
          <w:szCs w:val="18"/>
        </w:rPr>
      </w:pPr>
      <w:r w:rsidRPr="00FB66F9">
        <w:rPr>
          <w:rStyle w:val="FootnoteReference"/>
          <w:sz w:val="18"/>
          <w:szCs w:val="18"/>
        </w:rPr>
        <w:footnoteRef/>
      </w:r>
      <w:r w:rsidRPr="00FB66F9">
        <w:rPr>
          <w:sz w:val="18"/>
          <w:szCs w:val="18"/>
        </w:rPr>
        <w:t xml:space="preserve"> In accordance with decisions BC-11/25 and SC-6/29, five of the ten members of the Basel and Stockholm conventions bureaux of the conferences of the Parties attended the joint bureaux meeting. A process was put in place by the Basel and Stockholm conventions bureaux to select these members, based on </w:t>
      </w:r>
      <w:proofErr w:type="gramStart"/>
      <w:r w:rsidRPr="00FB66F9">
        <w:rPr>
          <w:sz w:val="18"/>
          <w:szCs w:val="18"/>
        </w:rPr>
        <w:t>a number of</w:t>
      </w:r>
      <w:proofErr w:type="gramEnd"/>
      <w:r w:rsidRPr="00FB66F9">
        <w:rPr>
          <w:sz w:val="18"/>
          <w:szCs w:val="18"/>
        </w:rPr>
        <w:t xml:space="preserve"> criteria, including the availability of members to participate in the joint bureaux meeting, regional and sub-regional balance among bureaux members and gender balance.</w:t>
      </w:r>
    </w:p>
  </w:footnote>
  <w:footnote w:id="33">
    <w:p w14:paraId="32CBE87C" w14:textId="77777777" w:rsidR="00352E0B" w:rsidRPr="00FB66F9" w:rsidRDefault="00352E0B" w:rsidP="00FA6716">
      <w:pPr>
        <w:pStyle w:val="FootnoteText"/>
        <w:spacing w:after="20" w:line="240" w:lineRule="auto"/>
        <w:ind w:left="1281"/>
        <w:rPr>
          <w:sz w:val="18"/>
          <w:szCs w:val="18"/>
        </w:rPr>
      </w:pPr>
      <w:r w:rsidRPr="00FB66F9">
        <w:rPr>
          <w:rStyle w:val="FootnoteReference"/>
          <w:sz w:val="18"/>
          <w:szCs w:val="18"/>
        </w:rPr>
        <w:footnoteRef/>
      </w:r>
      <w:r w:rsidRPr="00FB66F9">
        <w:rPr>
          <w:sz w:val="18"/>
          <w:szCs w:val="18"/>
        </w:rPr>
        <w:t xml:space="preserve"> </w:t>
      </w:r>
      <w:hyperlink r:id="rId4" w:history="1">
        <w:r w:rsidRPr="00FB66F9">
          <w:rPr>
            <w:rStyle w:val="Hyperlink"/>
            <w:sz w:val="18"/>
            <w:szCs w:val="18"/>
          </w:rPr>
          <w:t>http://www.brsmeas.org/tabid/8980</w:t>
        </w:r>
      </w:hyperlink>
      <w:r w:rsidRPr="00FB66F9">
        <w:rPr>
          <w:sz w:val="18"/>
          <w:szCs w:val="18"/>
        </w:rPr>
        <w:t xml:space="preserve"> and http://www.brsmeas.org/tabid/9157.</w:t>
      </w:r>
    </w:p>
  </w:footnote>
  <w:footnote w:id="34">
    <w:p w14:paraId="53A2BE61" w14:textId="77777777" w:rsidR="00352E0B" w:rsidRPr="00814DB1" w:rsidRDefault="00352E0B" w:rsidP="00FA6716">
      <w:pPr>
        <w:pStyle w:val="FootnoteText"/>
        <w:spacing w:after="20" w:line="240" w:lineRule="auto"/>
        <w:ind w:left="1281"/>
      </w:pPr>
      <w:r w:rsidRPr="00FB66F9">
        <w:rPr>
          <w:rStyle w:val="FootnoteReference"/>
          <w:sz w:val="18"/>
          <w:szCs w:val="18"/>
        </w:rPr>
        <w:footnoteRef/>
      </w:r>
      <w:r w:rsidRPr="00FB66F9">
        <w:rPr>
          <w:sz w:val="18"/>
          <w:szCs w:val="18"/>
        </w:rPr>
        <w:t xml:space="preserve"> http://www.brsmeas.org/tabid/8689.</w:t>
      </w:r>
    </w:p>
  </w:footnote>
  <w:footnote w:id="35">
    <w:p w14:paraId="256E6735" w14:textId="5558971E" w:rsidR="00352E0B" w:rsidRPr="00A60C98" w:rsidRDefault="00352E0B" w:rsidP="00FA6716">
      <w:pPr>
        <w:pStyle w:val="FootnoteText"/>
        <w:spacing w:after="20" w:line="240" w:lineRule="auto"/>
        <w:ind w:left="1281"/>
      </w:pPr>
      <w:r>
        <w:rPr>
          <w:rStyle w:val="FootnoteReference"/>
        </w:rPr>
        <w:footnoteRef/>
      </w:r>
      <w:r w:rsidRPr="00A60C98">
        <w:t xml:space="preserve"> </w:t>
      </w:r>
      <w:r w:rsidRPr="00A60C98">
        <w:rPr>
          <w:sz w:val="18"/>
          <w:szCs w:val="18"/>
        </w:rPr>
        <w:t xml:space="preserve">Document </w:t>
      </w:r>
      <w:r w:rsidR="00B14598" w:rsidRPr="001E5A13">
        <w:rPr>
          <w:sz w:val="18"/>
          <w:szCs w:val="18"/>
        </w:rPr>
        <w:t>UNEP/CHW.14/INF/55-UNEP/FAO/RC/COP.9/INF/45-UNEP/POPS/COP.9/INF/58</w:t>
      </w:r>
      <w:r w:rsidR="00B14598" w:rsidRPr="00E55FEC">
        <w:rPr>
          <w:sz w:val="18"/>
          <w:szCs w:val="18"/>
        </w:rPr>
        <w:t>, annex</w:t>
      </w:r>
      <w:r w:rsidRPr="00A60C98">
        <w:rPr>
          <w:sz w:val="18"/>
          <w:szCs w:val="18"/>
        </w:rPr>
        <w:t xml:space="preserve">. </w:t>
      </w:r>
    </w:p>
  </w:footnote>
  <w:footnote w:id="36">
    <w:p w14:paraId="30AB73D7" w14:textId="01B02CC4" w:rsidR="00352E0B" w:rsidRPr="00456304" w:rsidRDefault="00352E0B" w:rsidP="00FA6716">
      <w:pPr>
        <w:pStyle w:val="FootnoteText"/>
        <w:spacing w:after="20" w:line="240" w:lineRule="auto"/>
        <w:ind w:left="1281"/>
      </w:pPr>
      <w:r>
        <w:rPr>
          <w:rStyle w:val="FootnoteReference"/>
        </w:rPr>
        <w:footnoteRef/>
      </w:r>
      <w:r>
        <w:t xml:space="preserve"> </w:t>
      </w:r>
      <w:r w:rsidRPr="00BC3750">
        <w:rPr>
          <w:sz w:val="18"/>
          <w:szCs w:val="18"/>
        </w:rPr>
        <w:t xml:space="preserve">Document </w:t>
      </w:r>
      <w:r w:rsidR="00DC26E0" w:rsidRPr="00EF51DD">
        <w:rPr>
          <w:sz w:val="18"/>
          <w:szCs w:val="18"/>
        </w:rPr>
        <w:t>UNEP/CHW.14/INF/55-UNEP/FAO/RC/COP.9/INF/45-UNEP/POPS/COP.9/INF/58, annex</w:t>
      </w:r>
      <w:r w:rsidRPr="00BC3750">
        <w:rPr>
          <w:sz w:val="18"/>
          <w:szCs w:val="18"/>
        </w:rPr>
        <w:t xml:space="preserve">. </w:t>
      </w:r>
    </w:p>
  </w:footnote>
  <w:footnote w:id="37">
    <w:p w14:paraId="4034104F" w14:textId="1439A087" w:rsidR="00AB326F" w:rsidRPr="00253F74" w:rsidRDefault="00AB326F" w:rsidP="00FA6716">
      <w:pPr>
        <w:pStyle w:val="FootnoteText"/>
        <w:spacing w:after="20" w:line="240" w:lineRule="auto"/>
        <w:ind w:left="1281"/>
        <w:rPr>
          <w:sz w:val="18"/>
          <w:szCs w:val="18"/>
        </w:rPr>
      </w:pPr>
      <w:r w:rsidRPr="00253F74">
        <w:rPr>
          <w:rStyle w:val="FootnoteReference"/>
          <w:rFonts w:asciiTheme="majorBidi" w:hAnsiTheme="majorBidi" w:cstheme="majorBidi"/>
          <w:sz w:val="18"/>
          <w:szCs w:val="18"/>
        </w:rPr>
        <w:footnoteRef/>
      </w:r>
      <w:r w:rsidRPr="00253F74">
        <w:rPr>
          <w:rFonts w:asciiTheme="majorBidi" w:hAnsiTheme="majorBidi" w:cstheme="majorBidi"/>
          <w:sz w:val="18"/>
          <w:szCs w:val="18"/>
        </w:rPr>
        <w:t xml:space="preserve"> </w:t>
      </w:r>
      <w:hyperlink r:id="rId5" w:history="1">
        <w:r w:rsidR="00FA6716" w:rsidRPr="00A601F9">
          <w:rPr>
            <w:rStyle w:val="Hyperlink"/>
            <w:rFonts w:asciiTheme="majorBidi" w:hAnsiTheme="majorBidi" w:cstheme="majorBidi"/>
            <w:sz w:val="18"/>
            <w:szCs w:val="18"/>
          </w:rPr>
          <w:t>http://www.brsmeas.org/Implementation/</w:t>
        </w:r>
        <w:r w:rsidR="00FA6716" w:rsidRPr="00A601F9">
          <w:rPr>
            <w:rStyle w:val="Hyperlink"/>
          </w:rPr>
          <w:t>TechnicalAssistance</w:t>
        </w:r>
        <w:r w:rsidR="00FA6716" w:rsidRPr="00A601F9">
          <w:rPr>
            <w:rStyle w:val="Hyperlink"/>
            <w:rFonts w:asciiTheme="majorBidi" w:hAnsiTheme="majorBidi" w:cstheme="majorBidi"/>
            <w:sz w:val="18"/>
            <w:szCs w:val="18"/>
          </w:rPr>
          <w:t>/NeedsAssessment/tabid/4898/language/en-US/Default.aspx</w:t>
        </w:r>
      </w:hyperlink>
      <w:r w:rsidRPr="00253F74">
        <w:rPr>
          <w:rFonts w:asciiTheme="majorBidi" w:hAnsiTheme="majorBidi" w:cstheme="majorBidi"/>
          <w:sz w:val="18"/>
          <w:szCs w:val="18"/>
        </w:rPr>
        <w:t>.</w:t>
      </w:r>
      <w:r w:rsidRPr="00253F74">
        <w:rPr>
          <w:sz w:val="18"/>
          <w:szCs w:val="18"/>
        </w:rPr>
        <w:t xml:space="preserve"> </w:t>
      </w:r>
    </w:p>
  </w:footnote>
  <w:footnote w:id="38">
    <w:p w14:paraId="28627C7E" w14:textId="77777777" w:rsidR="00AB326F" w:rsidRPr="00FA6716" w:rsidRDefault="00AB326F" w:rsidP="00FA6716">
      <w:pPr>
        <w:pStyle w:val="FootnoteText"/>
        <w:spacing w:after="20" w:line="240" w:lineRule="auto"/>
        <w:ind w:left="1281"/>
        <w:rPr>
          <w:sz w:val="18"/>
          <w:szCs w:val="18"/>
        </w:rPr>
      </w:pPr>
      <w:r w:rsidRPr="00FA6716">
        <w:rPr>
          <w:rStyle w:val="FootnoteReference"/>
          <w:sz w:val="18"/>
          <w:szCs w:val="18"/>
        </w:rPr>
        <w:footnoteRef/>
      </w:r>
      <w:r w:rsidRPr="00FA6716">
        <w:rPr>
          <w:sz w:val="18"/>
          <w:szCs w:val="18"/>
        </w:rPr>
        <w:t xml:space="preserve"> </w:t>
      </w:r>
      <w:hyperlink r:id="rId6" w:history="1">
        <w:r w:rsidRPr="00FA6716">
          <w:rPr>
            <w:rStyle w:val="Hyperlink"/>
            <w:sz w:val="18"/>
            <w:szCs w:val="18"/>
          </w:rPr>
          <w:t>http://www.brsmeas.org/</w:t>
        </w:r>
        <w:r w:rsidRPr="00FA6716">
          <w:rPr>
            <w:rStyle w:val="Hyperlink"/>
            <w:rFonts w:asciiTheme="majorBidi" w:hAnsiTheme="majorBidi" w:cstheme="majorBidi"/>
            <w:sz w:val="18"/>
            <w:szCs w:val="18"/>
          </w:rPr>
          <w:t>tabid</w:t>
        </w:r>
        <w:r w:rsidRPr="00FA6716">
          <w:rPr>
            <w:rStyle w:val="Hyperlink"/>
            <w:sz w:val="18"/>
            <w:szCs w:val="18"/>
          </w:rPr>
          <w:t>/8972/Default.aspx</w:t>
        </w:r>
      </w:hyperlink>
      <w:r w:rsidRPr="00FA6716">
        <w:rPr>
          <w:sz w:val="18"/>
          <w:szCs w:val="18"/>
        </w:rPr>
        <w:t>.</w:t>
      </w:r>
    </w:p>
  </w:footnote>
  <w:footnote w:id="39">
    <w:p w14:paraId="084DF9B5" w14:textId="3AF6E8B3" w:rsidR="00403E6C" w:rsidRPr="00FA6716" w:rsidRDefault="00403E6C" w:rsidP="00FA6716">
      <w:pPr>
        <w:pStyle w:val="FootnoteText"/>
        <w:spacing w:after="20" w:line="240" w:lineRule="auto"/>
        <w:ind w:left="1281"/>
        <w:rPr>
          <w:sz w:val="18"/>
          <w:szCs w:val="18"/>
        </w:rPr>
      </w:pPr>
      <w:r w:rsidRPr="00FA6716">
        <w:rPr>
          <w:rStyle w:val="FootnoteReference"/>
          <w:sz w:val="18"/>
          <w:szCs w:val="18"/>
        </w:rPr>
        <w:footnoteRef/>
      </w:r>
      <w:r w:rsidRPr="00FA6716">
        <w:rPr>
          <w:sz w:val="18"/>
          <w:szCs w:val="18"/>
        </w:rPr>
        <w:t xml:space="preserve"> </w:t>
      </w:r>
      <w:hyperlink r:id="rId7" w:history="1">
        <w:r w:rsidR="00FA6716" w:rsidRPr="00FA6716">
          <w:rPr>
            <w:rStyle w:val="Hyperlink"/>
            <w:sz w:val="18"/>
            <w:szCs w:val="18"/>
          </w:rPr>
          <w:t>http://www.brsmeas.org/Implementation/</w:t>
        </w:r>
        <w:r w:rsidR="00FA6716" w:rsidRPr="00FA6716">
          <w:rPr>
            <w:rStyle w:val="Hyperlink"/>
            <w:rFonts w:asciiTheme="majorBidi" w:hAnsiTheme="majorBidi" w:cstheme="majorBidi"/>
            <w:sz w:val="18"/>
            <w:szCs w:val="18"/>
          </w:rPr>
          <w:t>Illegaltrafficandtrade</w:t>
        </w:r>
        <w:r w:rsidR="00FA6716" w:rsidRPr="00FA6716">
          <w:rPr>
            <w:rStyle w:val="Hyperlink"/>
            <w:sz w:val="18"/>
            <w:szCs w:val="18"/>
          </w:rPr>
          <w:t>/Projects/RegionaltrainingforEECAregions/tabid/8973/language/en-US/Default.aspx</w:t>
        </w:r>
      </w:hyperlink>
      <w:r w:rsidRPr="00FA6716">
        <w:rPr>
          <w:sz w:val="18"/>
          <w:szCs w:val="18"/>
        </w:rPr>
        <w:t>.</w:t>
      </w:r>
    </w:p>
  </w:footnote>
  <w:footnote w:id="40">
    <w:p w14:paraId="351CC173" w14:textId="173F99B8" w:rsidR="0092766B" w:rsidRPr="0092766B" w:rsidRDefault="0092766B" w:rsidP="00FA6716">
      <w:pPr>
        <w:pStyle w:val="FootnoteText"/>
        <w:spacing w:after="20" w:line="240" w:lineRule="auto"/>
        <w:ind w:left="1281"/>
      </w:pPr>
      <w:r w:rsidRPr="00FA6716">
        <w:rPr>
          <w:rStyle w:val="FootnoteReference"/>
          <w:sz w:val="18"/>
          <w:szCs w:val="18"/>
        </w:rPr>
        <w:footnoteRef/>
      </w:r>
      <w:r w:rsidRPr="00FA6716">
        <w:rPr>
          <w:sz w:val="18"/>
          <w:szCs w:val="18"/>
        </w:rPr>
        <w:t xml:space="preserve"> </w:t>
      </w:r>
      <w:r w:rsidRPr="00FA6716">
        <w:rPr>
          <w:sz w:val="18"/>
          <w:szCs w:val="18"/>
          <w:lang w:val="en-GB"/>
        </w:rPr>
        <w:t>http://www.brsmeas.org/Implementation/</w:t>
      </w:r>
      <w:r w:rsidRPr="00FA6716">
        <w:rPr>
          <w:rStyle w:val="Hyperlink"/>
          <w:sz w:val="18"/>
          <w:szCs w:val="18"/>
        </w:rPr>
        <w:t>Illegaltrafficandtrade</w:t>
      </w:r>
      <w:r w:rsidRPr="00FA6716">
        <w:rPr>
          <w:sz w:val="18"/>
          <w:szCs w:val="18"/>
          <w:lang w:val="en-GB"/>
        </w:rPr>
        <w:t>/TechnicalAssistance/Projects/Nationalprojects/tabid/8974/language/en-US/Default.aspx</w:t>
      </w:r>
    </w:p>
  </w:footnote>
  <w:footnote w:id="41">
    <w:p w14:paraId="654EC6C9" w14:textId="77777777" w:rsidR="00AB326F" w:rsidRPr="007A1837" w:rsidRDefault="00AB326F" w:rsidP="00FA6716">
      <w:pPr>
        <w:pStyle w:val="FootnoteText"/>
        <w:spacing w:after="20" w:line="240" w:lineRule="auto"/>
        <w:ind w:left="1281"/>
        <w:rPr>
          <w:rFonts w:asciiTheme="majorBidi" w:hAnsiTheme="majorBidi" w:cstheme="majorBidi"/>
          <w:sz w:val="18"/>
          <w:szCs w:val="18"/>
        </w:rPr>
      </w:pPr>
      <w:r w:rsidRPr="007A1837">
        <w:rPr>
          <w:rStyle w:val="FootnoteReference"/>
          <w:rFonts w:asciiTheme="majorBidi" w:hAnsiTheme="majorBidi" w:cstheme="majorBidi"/>
          <w:sz w:val="18"/>
          <w:szCs w:val="18"/>
        </w:rPr>
        <w:footnoteRef/>
      </w:r>
      <w:r w:rsidRPr="007A1837">
        <w:rPr>
          <w:rFonts w:asciiTheme="majorBidi" w:hAnsiTheme="majorBidi" w:cstheme="majorBidi"/>
          <w:sz w:val="18"/>
          <w:szCs w:val="18"/>
        </w:rPr>
        <w:t xml:space="preserve"> </w:t>
      </w:r>
      <w:hyperlink r:id="rId8" w:history="1">
        <w:r w:rsidRPr="006850AB">
          <w:rPr>
            <w:rStyle w:val="Hyperlink"/>
            <w:rFonts w:asciiTheme="majorBidi" w:hAnsiTheme="majorBidi" w:cstheme="majorBidi"/>
            <w:sz w:val="18"/>
            <w:szCs w:val="18"/>
          </w:rPr>
          <w:t>http://www.brsmeas.org/tabid/8231/Default.aspx</w:t>
        </w:r>
      </w:hyperlink>
      <w:r w:rsidRPr="007A1837">
        <w:rPr>
          <w:rFonts w:asciiTheme="majorBidi" w:hAnsiTheme="majorBidi" w:cstheme="majorBidi"/>
          <w:sz w:val="18"/>
          <w:szCs w:val="18"/>
        </w:rPr>
        <w:t xml:space="preserve">. </w:t>
      </w:r>
    </w:p>
  </w:footnote>
  <w:footnote w:id="42">
    <w:p w14:paraId="4DFB19F0" w14:textId="351EE3B4" w:rsidR="00FA6716" w:rsidRPr="00636B20" w:rsidRDefault="00636B20" w:rsidP="00FA6716">
      <w:pPr>
        <w:pStyle w:val="FootnoteText"/>
        <w:spacing w:after="20" w:line="240" w:lineRule="auto"/>
        <w:ind w:left="1281"/>
      </w:pPr>
      <w:r>
        <w:rPr>
          <w:rStyle w:val="FootnoteReference"/>
        </w:rPr>
        <w:footnoteRef/>
      </w:r>
      <w:r>
        <w:t xml:space="preserve"> </w:t>
      </w:r>
      <w:hyperlink r:id="rId9" w:history="1">
        <w:r w:rsidRPr="00AB326F">
          <w:rPr>
            <w:rFonts w:eastAsiaTheme="minorHAnsi"/>
            <w:color w:val="0563C1" w:themeColor="hyperlink"/>
            <w:sz w:val="18"/>
            <w:szCs w:val="18"/>
            <w:u w:val="single"/>
          </w:rPr>
          <w:t>http://chm.pops.int/Implementation/</w:t>
        </w:r>
        <w:r w:rsidRPr="00FA6716">
          <w:rPr>
            <w:rFonts w:asciiTheme="majorBidi" w:hAnsiTheme="majorBidi" w:cstheme="majorBidi"/>
            <w:sz w:val="18"/>
            <w:szCs w:val="18"/>
          </w:rPr>
          <w:t>NationalImplementationPlans</w:t>
        </w:r>
        <w:r w:rsidRPr="00AB326F">
          <w:rPr>
            <w:rFonts w:eastAsiaTheme="minorHAnsi"/>
            <w:color w:val="0563C1" w:themeColor="hyperlink"/>
            <w:sz w:val="18"/>
            <w:szCs w:val="18"/>
            <w:u w:val="single"/>
          </w:rPr>
          <w:t>/Guidance/tabid/7730/Default.aspx</w:t>
        </w:r>
      </w:hyperlink>
    </w:p>
  </w:footnote>
  <w:footnote w:id="43">
    <w:p w14:paraId="3D129449" w14:textId="77777777" w:rsidR="00A5461B" w:rsidRPr="00B519F1" w:rsidRDefault="00A5461B" w:rsidP="00FA6716">
      <w:pPr>
        <w:pStyle w:val="FootnoteText"/>
        <w:spacing w:after="20" w:line="240" w:lineRule="auto"/>
        <w:ind w:left="1281"/>
        <w:rPr>
          <w:sz w:val="18"/>
          <w:szCs w:val="18"/>
        </w:rPr>
      </w:pPr>
      <w:r w:rsidRPr="00B519F1">
        <w:rPr>
          <w:rStyle w:val="FootnoteReference"/>
          <w:sz w:val="18"/>
          <w:szCs w:val="18"/>
        </w:rPr>
        <w:footnoteRef/>
      </w:r>
      <w:r w:rsidRPr="00B519F1">
        <w:rPr>
          <w:sz w:val="18"/>
          <w:szCs w:val="18"/>
        </w:rPr>
        <w:t xml:space="preserve"> See POW 29 for further information on the </w:t>
      </w:r>
      <w:r w:rsidRPr="00FA6716">
        <w:rPr>
          <w:sz w:val="18"/>
          <w:szCs w:val="18"/>
        </w:rPr>
        <w:t>engagement</w:t>
      </w:r>
      <w:r w:rsidRPr="00B519F1">
        <w:rPr>
          <w:sz w:val="18"/>
          <w:szCs w:val="18"/>
        </w:rPr>
        <w:t xml:space="preserve"> of the Secretariat with intergovernmental organizations. </w:t>
      </w:r>
    </w:p>
  </w:footnote>
  <w:footnote w:id="44">
    <w:p w14:paraId="0CCF8E23" w14:textId="77777777" w:rsidR="00A5461B" w:rsidRPr="00FA6716" w:rsidRDefault="00A5461B" w:rsidP="00FA6716">
      <w:pPr>
        <w:pStyle w:val="FootnoteText"/>
        <w:spacing w:after="20" w:line="240" w:lineRule="auto"/>
        <w:ind w:left="1281"/>
        <w:rPr>
          <w:sz w:val="18"/>
          <w:szCs w:val="18"/>
        </w:rPr>
      </w:pPr>
      <w:r w:rsidRPr="00FA6716">
        <w:rPr>
          <w:rStyle w:val="FootnoteReference"/>
          <w:sz w:val="18"/>
          <w:szCs w:val="18"/>
        </w:rPr>
        <w:footnoteRef/>
      </w:r>
      <w:r w:rsidRPr="00FA6716">
        <w:rPr>
          <w:sz w:val="18"/>
          <w:szCs w:val="18"/>
        </w:rPr>
        <w:t xml:space="preserve"> http://www.basel.int/Implementation/LegalMatters/IllegalTraffic/Meetings/ENFORCE5Online2021/tabid/8712/Default.aspx</w:t>
      </w:r>
    </w:p>
  </w:footnote>
  <w:footnote w:id="45">
    <w:p w14:paraId="118C917C" w14:textId="77777777" w:rsidR="00A5461B" w:rsidRDefault="00A5461B" w:rsidP="00FA6716">
      <w:pPr>
        <w:pStyle w:val="FootnoteText"/>
        <w:spacing w:after="20" w:line="240" w:lineRule="auto"/>
        <w:ind w:left="1281"/>
      </w:pPr>
      <w:r w:rsidRPr="00FA6716">
        <w:rPr>
          <w:rStyle w:val="FootnoteReference"/>
          <w:sz w:val="18"/>
          <w:szCs w:val="18"/>
        </w:rPr>
        <w:footnoteRef/>
      </w:r>
      <w:r w:rsidRPr="00FA6716">
        <w:rPr>
          <w:sz w:val="18"/>
          <w:szCs w:val="18"/>
        </w:rPr>
        <w:t xml:space="preserve"> http://www.basel.int/Implementation/TechnicalAssistance/Partnerships/ENFORCE/Overview/EnforceRoadMap/tabid/8787/Default.aspx</w:t>
      </w:r>
    </w:p>
  </w:footnote>
  <w:footnote w:id="46">
    <w:p w14:paraId="1E2D5AB0" w14:textId="4429AF25" w:rsidR="00CA25CB" w:rsidRPr="008A7151" w:rsidRDefault="00CA25CB" w:rsidP="00FA6716">
      <w:pPr>
        <w:pStyle w:val="FootnoteText"/>
        <w:spacing w:after="20" w:line="240" w:lineRule="auto"/>
        <w:ind w:left="1281"/>
        <w:rPr>
          <w:sz w:val="18"/>
          <w:szCs w:val="18"/>
        </w:rPr>
      </w:pPr>
      <w:r w:rsidRPr="008A7151">
        <w:rPr>
          <w:rStyle w:val="FootnoteReference"/>
          <w:sz w:val="18"/>
          <w:szCs w:val="18"/>
        </w:rPr>
        <w:footnoteRef/>
      </w:r>
      <w:r w:rsidRPr="008A7151">
        <w:rPr>
          <w:sz w:val="18"/>
          <w:szCs w:val="18"/>
        </w:rPr>
        <w:t xml:space="preserve"> See</w:t>
      </w:r>
      <w:r w:rsidR="00890F35">
        <w:rPr>
          <w:sz w:val="18"/>
          <w:szCs w:val="18"/>
        </w:rPr>
        <w:t>:</w:t>
      </w:r>
      <w:r w:rsidRPr="008A7151">
        <w:rPr>
          <w:sz w:val="18"/>
          <w:szCs w:val="18"/>
        </w:rPr>
        <w:t xml:space="preserve"> </w:t>
      </w:r>
      <w:hyperlink r:id="rId10" w:history="1">
        <w:r w:rsidR="00890F35" w:rsidRPr="008A7151">
          <w:rPr>
            <w:rStyle w:val="Hyperlink"/>
            <w:sz w:val="18"/>
            <w:szCs w:val="18"/>
          </w:rPr>
          <w:t>http://www.basel.int/Default.aspx?tabid=4210&amp;meetId=0EE51495-1012-EC11-B9FD-005056857856&amp;lang=en</w:t>
        </w:r>
      </w:hyperlink>
      <w:r w:rsidRPr="008A7151">
        <w:rPr>
          <w:sz w:val="18"/>
          <w:szCs w:val="18"/>
        </w:rPr>
        <w:t xml:space="preserve">; </w:t>
      </w:r>
      <w:hyperlink r:id="rId11" w:history="1">
        <w:r w:rsidRPr="008A7151">
          <w:rPr>
            <w:rStyle w:val="Hyperlink"/>
            <w:sz w:val="18"/>
            <w:szCs w:val="18"/>
          </w:rPr>
          <w:t>http://www.basel.int/Default.aspx?tabid=4210&amp;meetId=6BD6E952-AE3F-EB11-9D33-005056857856&amp;lang=en</w:t>
        </w:r>
      </w:hyperlink>
      <w:r w:rsidRPr="008A7151">
        <w:rPr>
          <w:sz w:val="18"/>
          <w:szCs w:val="18"/>
        </w:rPr>
        <w:t xml:space="preserve">; </w:t>
      </w:r>
      <w:hyperlink r:id="rId12" w:history="1">
        <w:r w:rsidR="00890F35" w:rsidRPr="008A7151">
          <w:rPr>
            <w:rStyle w:val="Hyperlink"/>
            <w:sz w:val="18"/>
            <w:szCs w:val="18"/>
          </w:rPr>
          <w:t>http://www.basel.int/Default.aspx?tabid=4210&amp;meetId=A3B4B868-3F18-EB11-9D1E-005056857856&amp;lang=en</w:t>
        </w:r>
      </w:hyperlink>
      <w:r w:rsidR="00890F35">
        <w:rPr>
          <w:sz w:val="18"/>
          <w:szCs w:val="18"/>
        </w:rPr>
        <w:t xml:space="preserve">. </w:t>
      </w:r>
    </w:p>
  </w:footnote>
  <w:footnote w:id="47">
    <w:p w14:paraId="67106111" w14:textId="77777777" w:rsidR="00AB326F" w:rsidRPr="00AC1E65" w:rsidRDefault="00AB326F" w:rsidP="00FA6716">
      <w:pPr>
        <w:pStyle w:val="FootnoteText"/>
        <w:spacing w:after="20" w:line="240" w:lineRule="auto"/>
        <w:ind w:left="1281"/>
        <w:rPr>
          <w:sz w:val="18"/>
          <w:szCs w:val="18"/>
        </w:rPr>
      </w:pPr>
      <w:r w:rsidRPr="00AC1E65">
        <w:rPr>
          <w:rStyle w:val="FootnoteReference"/>
          <w:sz w:val="18"/>
          <w:szCs w:val="18"/>
        </w:rPr>
        <w:footnoteRef/>
      </w:r>
      <w:r w:rsidRPr="00AC1E65">
        <w:rPr>
          <w:sz w:val="18"/>
          <w:szCs w:val="18"/>
        </w:rPr>
        <w:t xml:space="preserve"> </w:t>
      </w:r>
      <w:hyperlink r:id="rId13" w:history="1">
        <w:r w:rsidRPr="00A2232A">
          <w:rPr>
            <w:rStyle w:val="Hyperlink"/>
            <w:sz w:val="18"/>
            <w:szCs w:val="18"/>
          </w:rPr>
          <w:t>http://www.basel.int/tabid/7375/Default.aspx</w:t>
        </w:r>
      </w:hyperlink>
      <w:r>
        <w:rPr>
          <w:sz w:val="18"/>
          <w:szCs w:val="18"/>
        </w:rPr>
        <w:t xml:space="preserve">. </w:t>
      </w:r>
    </w:p>
  </w:footnote>
  <w:footnote w:id="48">
    <w:p w14:paraId="7A68C3AE" w14:textId="7E0D7EEE" w:rsidR="00AB326F" w:rsidRPr="00A74C38" w:rsidRDefault="00E107A9" w:rsidP="00FA6716">
      <w:pPr>
        <w:pStyle w:val="FootnoteText"/>
        <w:spacing w:after="20" w:line="240" w:lineRule="auto"/>
        <w:ind w:left="1281"/>
        <w:rPr>
          <w:rStyle w:val="Hyperlink"/>
          <w:iCs/>
          <w:sz w:val="18"/>
          <w:szCs w:val="18"/>
          <w:lang w:eastAsia="en-GB"/>
        </w:rPr>
      </w:pPr>
      <w:r w:rsidRPr="00E107A9">
        <w:rPr>
          <w:rStyle w:val="FootnoteReference"/>
          <w:sz w:val="18"/>
          <w:szCs w:val="18"/>
        </w:rPr>
        <w:footnoteRef/>
      </w:r>
      <w:r w:rsidR="00AB326F" w:rsidRPr="00A74C38">
        <w:rPr>
          <w:rStyle w:val="Hyperlink"/>
          <w:iCs/>
          <w:sz w:val="18"/>
          <w:szCs w:val="18"/>
          <w:lang w:eastAsia="en-GB"/>
        </w:rPr>
        <w:t xml:space="preserve"> http://www.pic.int/tabid/1168/Default.aspx</w:t>
      </w:r>
      <w:r w:rsidR="00AB326F">
        <w:rPr>
          <w:iCs/>
          <w:sz w:val="18"/>
          <w:szCs w:val="18"/>
          <w:lang w:val="en-GB" w:eastAsia="en-GB"/>
        </w:rPr>
        <w:t>.</w:t>
      </w:r>
    </w:p>
  </w:footnote>
  <w:footnote w:id="49">
    <w:p w14:paraId="2027E9BE" w14:textId="66CB6413" w:rsidR="00AB326F" w:rsidRPr="00A74C38" w:rsidRDefault="00E107A9" w:rsidP="00FA6716">
      <w:pPr>
        <w:pStyle w:val="FootnoteText"/>
        <w:spacing w:after="20" w:line="240" w:lineRule="auto"/>
        <w:ind w:left="1281"/>
        <w:rPr>
          <w:sz w:val="18"/>
          <w:szCs w:val="18"/>
        </w:rPr>
      </w:pPr>
      <w:r w:rsidRPr="00E107A9">
        <w:rPr>
          <w:rStyle w:val="FootnoteReference"/>
          <w:sz w:val="18"/>
          <w:szCs w:val="18"/>
        </w:rPr>
        <w:footnoteRef/>
      </w:r>
      <w:r w:rsidR="00AB326F" w:rsidRPr="00E107A9">
        <w:rPr>
          <w:rStyle w:val="Hyperlink"/>
          <w:iCs/>
          <w:sz w:val="18"/>
          <w:szCs w:val="18"/>
          <w:lang w:eastAsia="en-GB"/>
        </w:rPr>
        <w:t xml:space="preserve"> </w:t>
      </w:r>
      <w:r w:rsidR="00AB326F" w:rsidRPr="00A74C38">
        <w:rPr>
          <w:rStyle w:val="Hyperlink"/>
          <w:iCs/>
          <w:sz w:val="18"/>
          <w:szCs w:val="18"/>
          <w:lang w:eastAsia="en-GB"/>
        </w:rPr>
        <w:t>http://www.pic.int/tabid/1168/Default.aspx</w:t>
      </w:r>
      <w:r w:rsidR="00AB326F">
        <w:rPr>
          <w:iCs/>
          <w:sz w:val="18"/>
          <w:szCs w:val="18"/>
          <w:lang w:val="en-GB" w:eastAsia="en-GB"/>
        </w:rPr>
        <w:t>.</w:t>
      </w:r>
    </w:p>
  </w:footnote>
  <w:footnote w:id="50">
    <w:p w14:paraId="363ED77F" w14:textId="77777777" w:rsidR="00AB326F" w:rsidRPr="00A74C38" w:rsidRDefault="00AB326F" w:rsidP="00FA6716">
      <w:pPr>
        <w:pStyle w:val="FootnoteText"/>
        <w:spacing w:after="20" w:line="240" w:lineRule="auto"/>
        <w:ind w:left="1281"/>
        <w:rPr>
          <w:sz w:val="18"/>
          <w:szCs w:val="18"/>
        </w:rPr>
      </w:pPr>
      <w:r w:rsidRPr="00A74C38">
        <w:rPr>
          <w:rStyle w:val="FootnoteReference"/>
          <w:sz w:val="18"/>
          <w:szCs w:val="18"/>
        </w:rPr>
        <w:footnoteRef/>
      </w:r>
      <w:r w:rsidRPr="00A74C38">
        <w:rPr>
          <w:sz w:val="18"/>
          <w:szCs w:val="18"/>
        </w:rPr>
        <w:t xml:space="preserve"> </w:t>
      </w:r>
      <w:hyperlink r:id="rId14" w:history="1">
        <w:r w:rsidRPr="00FA6716">
          <w:rPr>
            <w:rStyle w:val="Hyperlink"/>
            <w:iCs/>
            <w:sz w:val="18"/>
            <w:szCs w:val="18"/>
            <w:lang w:eastAsia="en-GB"/>
          </w:rPr>
          <w:t>http</w:t>
        </w:r>
        <w:r w:rsidRPr="00A74C38">
          <w:rPr>
            <w:rStyle w:val="Hyperlink"/>
            <w:iCs/>
            <w:sz w:val="18"/>
            <w:szCs w:val="18"/>
            <w:lang w:eastAsia="en-GB"/>
          </w:rPr>
          <w:t>://www.pic.int/tabid/4976</w:t>
        </w:r>
      </w:hyperlink>
      <w:r w:rsidRPr="00A74C38">
        <w:rPr>
          <w:iCs/>
          <w:sz w:val="18"/>
          <w:szCs w:val="18"/>
          <w:lang w:eastAsia="en-GB"/>
        </w:rPr>
        <w:t xml:space="preserve">; </w:t>
      </w:r>
      <w:hyperlink r:id="rId15" w:history="1">
        <w:r w:rsidRPr="00A74C38">
          <w:rPr>
            <w:rStyle w:val="Hyperlink"/>
            <w:iCs/>
            <w:sz w:val="18"/>
            <w:szCs w:val="18"/>
            <w:lang w:eastAsia="en-GB"/>
          </w:rPr>
          <w:t>http://www.pic.int/tabid/4994</w:t>
        </w:r>
      </w:hyperlink>
      <w:r w:rsidRPr="00A74C38">
        <w:rPr>
          <w:iCs/>
          <w:sz w:val="18"/>
          <w:szCs w:val="18"/>
          <w:lang w:eastAsia="en-GB"/>
        </w:rPr>
        <w:t xml:space="preserve">; </w:t>
      </w:r>
      <w:hyperlink r:id="rId16" w:history="1">
        <w:r w:rsidRPr="00A74C38">
          <w:rPr>
            <w:rStyle w:val="Hyperlink"/>
            <w:iCs/>
            <w:sz w:val="18"/>
            <w:szCs w:val="18"/>
            <w:lang w:eastAsia="en-GB"/>
          </w:rPr>
          <w:t>http://www.pic.int/tabid/8776/</w:t>
        </w:r>
      </w:hyperlink>
      <w:r>
        <w:rPr>
          <w:iCs/>
          <w:sz w:val="18"/>
          <w:szCs w:val="18"/>
          <w:lang w:val="en-GB" w:eastAsia="en-GB"/>
        </w:rPr>
        <w:t>.</w:t>
      </w:r>
    </w:p>
  </w:footnote>
  <w:footnote w:id="51">
    <w:p w14:paraId="23DDE2D4" w14:textId="77777777" w:rsidR="00AB326F" w:rsidRDefault="00AB326F" w:rsidP="00FA6716">
      <w:pPr>
        <w:pStyle w:val="FootnoteText"/>
        <w:spacing w:after="20" w:line="240" w:lineRule="auto"/>
        <w:ind w:left="1281"/>
      </w:pPr>
      <w:r w:rsidRPr="00A74C38">
        <w:rPr>
          <w:rStyle w:val="FootnoteReference"/>
          <w:sz w:val="18"/>
          <w:szCs w:val="18"/>
        </w:rPr>
        <w:footnoteRef/>
      </w:r>
      <w:r w:rsidRPr="00A74C38">
        <w:rPr>
          <w:sz w:val="18"/>
          <w:szCs w:val="18"/>
        </w:rPr>
        <w:t xml:space="preserve"> </w:t>
      </w:r>
      <w:hyperlink r:id="rId17" w:history="1">
        <w:r w:rsidRPr="00A74C38">
          <w:rPr>
            <w:rStyle w:val="Hyperlink"/>
            <w:iCs/>
            <w:sz w:val="18"/>
            <w:szCs w:val="18"/>
            <w:lang w:val="en-GB" w:eastAsia="en-GB"/>
          </w:rPr>
          <w:t>http://www.pic.int/tabid/1064</w:t>
        </w:r>
      </w:hyperlink>
      <w:r>
        <w:rPr>
          <w:iCs/>
          <w:sz w:val="18"/>
          <w:szCs w:val="18"/>
          <w:lang w:val="en-GB" w:eastAsia="en-GB"/>
        </w:rPr>
        <w:t>.</w:t>
      </w:r>
    </w:p>
  </w:footnote>
  <w:footnote w:id="52">
    <w:p w14:paraId="1253A1A1" w14:textId="77777777" w:rsidR="00AB326F" w:rsidRPr="00D6691C" w:rsidRDefault="00AB326F" w:rsidP="00694FEB">
      <w:pPr>
        <w:pStyle w:val="FootnoteText"/>
        <w:spacing w:after="20" w:line="240" w:lineRule="auto"/>
        <w:ind w:left="1281"/>
        <w:rPr>
          <w:sz w:val="18"/>
          <w:szCs w:val="18"/>
        </w:rPr>
      </w:pPr>
      <w:r w:rsidRPr="00D6691C">
        <w:rPr>
          <w:rStyle w:val="FootnoteReference"/>
          <w:sz w:val="18"/>
          <w:szCs w:val="18"/>
        </w:rPr>
        <w:footnoteRef/>
      </w:r>
      <w:r w:rsidRPr="00D6691C">
        <w:rPr>
          <w:sz w:val="18"/>
          <w:szCs w:val="18"/>
        </w:rPr>
        <w:t xml:space="preserve"> For further </w:t>
      </w:r>
      <w:r w:rsidRPr="00694FEB">
        <w:rPr>
          <w:sz w:val="18"/>
          <w:szCs w:val="18"/>
        </w:rPr>
        <w:t>information</w:t>
      </w:r>
      <w:r w:rsidRPr="00D6691C">
        <w:rPr>
          <w:sz w:val="18"/>
          <w:szCs w:val="18"/>
        </w:rPr>
        <w:t xml:space="preserve"> on the activities, see document UNEP/FAO/RC/COP.10/18. </w:t>
      </w:r>
    </w:p>
  </w:footnote>
  <w:footnote w:id="53">
    <w:p w14:paraId="2D6C6353" w14:textId="77777777" w:rsidR="00AB326F" w:rsidRPr="00D6691C" w:rsidRDefault="00AB326F" w:rsidP="00694FEB">
      <w:pPr>
        <w:pStyle w:val="FootnoteText"/>
        <w:spacing w:after="20" w:line="240" w:lineRule="auto"/>
        <w:ind w:left="1281"/>
        <w:rPr>
          <w:sz w:val="18"/>
          <w:szCs w:val="18"/>
        </w:rPr>
      </w:pPr>
      <w:r w:rsidRPr="00D6691C">
        <w:rPr>
          <w:rStyle w:val="FootnoteReference"/>
          <w:sz w:val="18"/>
          <w:szCs w:val="18"/>
        </w:rPr>
        <w:footnoteRef/>
      </w:r>
      <w:r w:rsidRPr="00D6691C">
        <w:rPr>
          <w:sz w:val="18"/>
          <w:szCs w:val="18"/>
        </w:rPr>
        <w:t xml:space="preserve"> For further information on the activities, see document UNEP/FAO/RC/COP.10/INF/15.</w:t>
      </w:r>
    </w:p>
  </w:footnote>
  <w:footnote w:id="54">
    <w:p w14:paraId="322B25B8" w14:textId="61EE929D" w:rsidR="00AB326F" w:rsidRPr="00D6691C" w:rsidRDefault="00AB326F" w:rsidP="00694FEB">
      <w:pPr>
        <w:pStyle w:val="FootnoteText"/>
        <w:spacing w:after="20" w:line="240" w:lineRule="auto"/>
        <w:ind w:left="1281"/>
        <w:rPr>
          <w:sz w:val="18"/>
          <w:szCs w:val="18"/>
        </w:rPr>
      </w:pPr>
      <w:r w:rsidRPr="00D6691C">
        <w:rPr>
          <w:rStyle w:val="FootnoteReference"/>
          <w:sz w:val="18"/>
          <w:szCs w:val="18"/>
        </w:rPr>
        <w:footnoteRef/>
      </w:r>
      <w:r w:rsidRPr="00D6691C">
        <w:rPr>
          <w:sz w:val="18"/>
          <w:szCs w:val="18"/>
        </w:rPr>
        <w:t xml:space="preserve"> </w:t>
      </w:r>
      <w:r w:rsidR="00694FEB">
        <w:rPr>
          <w:sz w:val="18"/>
          <w:szCs w:val="18"/>
        </w:rPr>
        <w:t xml:space="preserve">See: </w:t>
      </w:r>
      <w:r w:rsidRPr="00D6691C">
        <w:rPr>
          <w:sz w:val="18"/>
          <w:szCs w:val="18"/>
        </w:rPr>
        <w:t>http://www.pic.int/tabid/7649.</w:t>
      </w:r>
    </w:p>
  </w:footnote>
  <w:footnote w:id="55">
    <w:p w14:paraId="3C52D105" w14:textId="590DC2A5" w:rsidR="00AB326F" w:rsidRPr="00F23F0C" w:rsidRDefault="00AB326F" w:rsidP="00694FEB">
      <w:pPr>
        <w:pStyle w:val="FootnoteText"/>
        <w:spacing w:after="20" w:line="240" w:lineRule="auto"/>
        <w:ind w:left="1281"/>
      </w:pPr>
      <w:r w:rsidRPr="00D6691C">
        <w:rPr>
          <w:rStyle w:val="FootnoteReference"/>
          <w:sz w:val="18"/>
          <w:szCs w:val="18"/>
        </w:rPr>
        <w:footnoteRef/>
      </w:r>
      <w:r w:rsidRPr="00D6691C">
        <w:rPr>
          <w:sz w:val="18"/>
          <w:szCs w:val="18"/>
        </w:rPr>
        <w:t xml:space="preserve"> Available at</w:t>
      </w:r>
      <w:r w:rsidR="00694FEB">
        <w:rPr>
          <w:sz w:val="18"/>
          <w:szCs w:val="18"/>
        </w:rPr>
        <w:t>:</w:t>
      </w:r>
      <w:r w:rsidRPr="00D6691C">
        <w:rPr>
          <w:sz w:val="18"/>
          <w:szCs w:val="18"/>
        </w:rPr>
        <w:t xml:space="preserve"> www.pic.int/tabid/1060.</w:t>
      </w:r>
    </w:p>
  </w:footnote>
  <w:footnote w:id="56">
    <w:p w14:paraId="50298A1A" w14:textId="77777777" w:rsidR="00AB326F" w:rsidRPr="00656E80" w:rsidRDefault="00AB326F" w:rsidP="00694FEB">
      <w:pPr>
        <w:pStyle w:val="FootnoteText"/>
        <w:spacing w:after="20" w:line="240" w:lineRule="auto"/>
        <w:ind w:left="1281"/>
        <w:rPr>
          <w:sz w:val="18"/>
          <w:szCs w:val="18"/>
        </w:rPr>
      </w:pPr>
      <w:r w:rsidRPr="00656E80">
        <w:rPr>
          <w:rStyle w:val="FootnoteReference"/>
          <w:sz w:val="18"/>
          <w:szCs w:val="18"/>
        </w:rPr>
        <w:footnoteRef/>
      </w:r>
      <w:r w:rsidRPr="00656E80">
        <w:rPr>
          <w:sz w:val="18"/>
          <w:szCs w:val="18"/>
        </w:rPr>
        <w:t xml:space="preserve"> http://chm.pops.int/tabid/8983/Default.aspx</w:t>
      </w:r>
      <w:r>
        <w:rPr>
          <w:sz w:val="18"/>
          <w:szCs w:val="18"/>
        </w:rPr>
        <w:t>.</w:t>
      </w:r>
    </w:p>
  </w:footnote>
  <w:footnote w:id="57">
    <w:p w14:paraId="64A3E6C1" w14:textId="77777777" w:rsidR="00AB326F" w:rsidRPr="007F5932" w:rsidRDefault="00AB326F" w:rsidP="00694FEB">
      <w:pPr>
        <w:pStyle w:val="FootnoteText"/>
        <w:spacing w:after="20" w:line="240" w:lineRule="auto"/>
        <w:ind w:left="1281"/>
        <w:rPr>
          <w:sz w:val="18"/>
          <w:szCs w:val="18"/>
        </w:rPr>
      </w:pPr>
      <w:r w:rsidRPr="007F5932">
        <w:rPr>
          <w:rStyle w:val="FootnoteReference"/>
          <w:sz w:val="18"/>
          <w:szCs w:val="18"/>
        </w:rPr>
        <w:footnoteRef/>
      </w:r>
      <w:r w:rsidRPr="007F5932">
        <w:rPr>
          <w:sz w:val="18"/>
          <w:szCs w:val="18"/>
        </w:rPr>
        <w:t xml:space="preserve"> </w:t>
      </w:r>
      <w:hyperlink r:id="rId18" w:history="1">
        <w:r w:rsidRPr="00A2232A">
          <w:rPr>
            <w:rStyle w:val="Hyperlink"/>
            <w:sz w:val="18"/>
            <w:szCs w:val="18"/>
          </w:rPr>
          <w:t>http://www.basel.int/tabid/8755/Default.aspx</w:t>
        </w:r>
      </w:hyperlink>
      <w:r>
        <w:rPr>
          <w:sz w:val="18"/>
          <w:szCs w:val="18"/>
        </w:rPr>
        <w:t xml:space="preserve">. </w:t>
      </w:r>
    </w:p>
  </w:footnote>
  <w:footnote w:id="58">
    <w:p w14:paraId="071136E3" w14:textId="77777777" w:rsidR="00017C1D" w:rsidRPr="00694FEB" w:rsidRDefault="00017C1D" w:rsidP="00694FEB">
      <w:pPr>
        <w:pStyle w:val="FootnoteText"/>
        <w:spacing w:after="20"/>
        <w:ind w:firstLine="1276"/>
        <w:rPr>
          <w:sz w:val="18"/>
          <w:szCs w:val="18"/>
        </w:rPr>
      </w:pPr>
      <w:r w:rsidRPr="00694FEB">
        <w:rPr>
          <w:rStyle w:val="FootnoteReference"/>
          <w:sz w:val="18"/>
          <w:szCs w:val="18"/>
        </w:rPr>
        <w:footnoteRef/>
      </w:r>
      <w:hyperlink w:history="1">
        <w:r w:rsidRPr="00694FEB">
          <w:rPr>
            <w:rStyle w:val="Hyperlink"/>
            <w:sz w:val="18"/>
            <w:szCs w:val="18"/>
          </w:rPr>
          <w:t xml:space="preserve"> www.brsmeas.org/Onlinevisualizationtool/tabid/8248</w:t>
        </w:r>
      </w:hyperlink>
      <w:r w:rsidRPr="00694FEB">
        <w:rPr>
          <w:sz w:val="18"/>
          <w:szCs w:val="18"/>
        </w:rPr>
        <w:t xml:space="preserve"> </w:t>
      </w:r>
    </w:p>
  </w:footnote>
  <w:footnote w:id="59">
    <w:p w14:paraId="3A734947" w14:textId="77777777" w:rsidR="00017C1D" w:rsidRPr="005F4D39" w:rsidRDefault="00017C1D" w:rsidP="00694FEB">
      <w:pPr>
        <w:pStyle w:val="FootnoteText"/>
        <w:spacing w:after="20" w:line="240" w:lineRule="auto"/>
        <w:ind w:left="1281"/>
        <w:rPr>
          <w:sz w:val="18"/>
          <w:szCs w:val="18"/>
        </w:rPr>
      </w:pPr>
      <w:r w:rsidRPr="00694FEB">
        <w:rPr>
          <w:rStyle w:val="FootnoteReference"/>
          <w:sz w:val="18"/>
          <w:szCs w:val="18"/>
        </w:rPr>
        <w:footnoteRef/>
      </w:r>
      <w:r w:rsidRPr="00694FEB">
        <w:rPr>
          <w:sz w:val="18"/>
          <w:szCs w:val="18"/>
        </w:rPr>
        <w:t>www.basel.int/</w:t>
      </w:r>
      <w:r w:rsidRPr="00694FEB">
        <w:rPr>
          <w:rStyle w:val="FootnoteReference"/>
          <w:sz w:val="18"/>
          <w:szCs w:val="18"/>
          <w:vertAlign w:val="baseline"/>
        </w:rPr>
        <w:t>ProjectsMap</w:t>
      </w:r>
      <w:r w:rsidRPr="00694FEB">
        <w:rPr>
          <w:sz w:val="18"/>
          <w:szCs w:val="18"/>
        </w:rPr>
        <w:t>/tabid/8772</w:t>
      </w:r>
    </w:p>
  </w:footnote>
  <w:footnote w:id="60">
    <w:p w14:paraId="171CDBC3" w14:textId="77777777" w:rsidR="00AB326F" w:rsidRPr="00482E84" w:rsidRDefault="00AB326F" w:rsidP="00694FEB">
      <w:pPr>
        <w:pStyle w:val="FootnoteText"/>
        <w:spacing w:after="40" w:line="240" w:lineRule="auto"/>
        <w:ind w:left="1276"/>
        <w:rPr>
          <w:sz w:val="18"/>
          <w:szCs w:val="18"/>
        </w:rPr>
      </w:pPr>
      <w:r w:rsidRPr="00482E84">
        <w:rPr>
          <w:rStyle w:val="FootnoteReference"/>
          <w:sz w:val="18"/>
          <w:szCs w:val="18"/>
        </w:rPr>
        <w:footnoteRef/>
      </w:r>
      <w:r w:rsidRPr="00482E84">
        <w:rPr>
          <w:sz w:val="18"/>
          <w:szCs w:val="18"/>
        </w:rPr>
        <w:t xml:space="preserve"> </w:t>
      </w:r>
      <w:r w:rsidRPr="00482E84">
        <w:rPr>
          <w:color w:val="000000"/>
          <w:sz w:val="18"/>
          <w:szCs w:val="18"/>
        </w:rPr>
        <w:t xml:space="preserve">See: </w:t>
      </w:r>
      <w:hyperlink r:id="rId19" w:history="1">
        <w:r w:rsidRPr="00482E84">
          <w:rPr>
            <w:rStyle w:val="Hyperlink"/>
            <w:sz w:val="18"/>
            <w:szCs w:val="18"/>
          </w:rPr>
          <w:t>http://www.brsmeas.org/Implementation/MediaResources/PressReleases/tabid/2644/language/en-US/Default.aspx</w:t>
        </w:r>
      </w:hyperlink>
    </w:p>
  </w:footnote>
  <w:footnote w:id="61">
    <w:p w14:paraId="49277ED6" w14:textId="3D485565" w:rsidR="00AB326F" w:rsidRPr="00482E84" w:rsidRDefault="00AB326F" w:rsidP="00694FEB">
      <w:pPr>
        <w:pStyle w:val="FootnoteText"/>
        <w:spacing w:after="40" w:line="240" w:lineRule="auto"/>
        <w:ind w:left="1276"/>
        <w:rPr>
          <w:sz w:val="18"/>
          <w:szCs w:val="18"/>
        </w:rPr>
      </w:pPr>
      <w:r w:rsidRPr="00482E84">
        <w:rPr>
          <w:rStyle w:val="FootnoteReference"/>
          <w:sz w:val="18"/>
          <w:szCs w:val="18"/>
        </w:rPr>
        <w:footnoteRef/>
      </w:r>
      <w:r w:rsidRPr="00482E84">
        <w:rPr>
          <w:sz w:val="18"/>
          <w:szCs w:val="18"/>
        </w:rPr>
        <w:t xml:space="preserve"> See: http://www.brsmeas.org/MediaHub/Publications/Newsletters/tabid/4633/language/en-US/Default.aspx</w:t>
      </w:r>
    </w:p>
  </w:footnote>
  <w:footnote w:id="62">
    <w:p w14:paraId="0B39BE06" w14:textId="77777777" w:rsidR="00AB326F" w:rsidRPr="00482E84" w:rsidRDefault="00AB326F" w:rsidP="00694FEB">
      <w:pPr>
        <w:pStyle w:val="FootnoteText"/>
        <w:spacing w:after="20"/>
        <w:ind w:left="1276"/>
        <w:rPr>
          <w:sz w:val="18"/>
          <w:szCs w:val="18"/>
        </w:rPr>
      </w:pPr>
      <w:r w:rsidRPr="00482E84">
        <w:rPr>
          <w:rStyle w:val="FootnoteReference"/>
          <w:sz w:val="18"/>
          <w:szCs w:val="18"/>
        </w:rPr>
        <w:footnoteRef/>
      </w:r>
      <w:r w:rsidRPr="00482E84">
        <w:rPr>
          <w:sz w:val="18"/>
          <w:szCs w:val="18"/>
        </w:rPr>
        <w:t xml:space="preserve"> See: https://www.youtube.com/watch?v=zPD5sp9Ws4g&amp;list=PLaXNKUjsrnyObH8Z67cIyQhvJQYpS4aT2</w:t>
      </w:r>
    </w:p>
  </w:footnote>
  <w:footnote w:id="63">
    <w:p w14:paraId="413B9D55" w14:textId="77777777" w:rsidR="00AB326F" w:rsidRDefault="00AB326F" w:rsidP="00694FEB">
      <w:pPr>
        <w:pStyle w:val="FootnoteText"/>
        <w:spacing w:after="20"/>
        <w:ind w:left="1276"/>
      </w:pPr>
      <w:r w:rsidRPr="00482E84">
        <w:rPr>
          <w:rStyle w:val="FootnoteReference"/>
          <w:sz w:val="18"/>
          <w:szCs w:val="18"/>
        </w:rPr>
        <w:footnoteRef/>
      </w:r>
      <w:r w:rsidRPr="00482E84">
        <w:rPr>
          <w:sz w:val="18"/>
          <w:szCs w:val="18"/>
        </w:rPr>
        <w:t xml:space="preserve"> http://www.brsmeas.org/MediaHub/News/NewsFeatures/tabid/2716/lapg-17661/4/language/en-US/Default.aspx</w:t>
      </w:r>
    </w:p>
  </w:footnote>
  <w:footnote w:id="64">
    <w:p w14:paraId="270FA5B7" w14:textId="3E1E0E46" w:rsidR="00AB326F" w:rsidRPr="00B519F1" w:rsidRDefault="00AB326F" w:rsidP="00694FEB">
      <w:pPr>
        <w:pStyle w:val="FootnoteText"/>
        <w:spacing w:after="20"/>
        <w:ind w:left="1276"/>
        <w:rPr>
          <w:sz w:val="18"/>
          <w:szCs w:val="18"/>
        </w:rPr>
      </w:pPr>
      <w:r w:rsidRPr="00B519F1">
        <w:rPr>
          <w:rStyle w:val="FootnoteReference"/>
          <w:sz w:val="18"/>
          <w:szCs w:val="18"/>
        </w:rPr>
        <w:footnoteRef/>
      </w:r>
      <w:r w:rsidRPr="00B519F1">
        <w:rPr>
          <w:sz w:val="18"/>
          <w:szCs w:val="18"/>
        </w:rPr>
        <w:tab/>
        <w:t>http://www.brsmeas.org/MediaHub/News/PressReleases/tabid/2644/language/en-US/Default.aspx</w:t>
      </w:r>
    </w:p>
  </w:footnote>
  <w:footnote w:id="65">
    <w:p w14:paraId="69F9C67B" w14:textId="77777777" w:rsidR="00633B8D" w:rsidRPr="00B519F1" w:rsidRDefault="00633B8D" w:rsidP="00F33EE9">
      <w:pPr>
        <w:pStyle w:val="FootnoteText"/>
        <w:spacing w:after="20"/>
        <w:ind w:left="1276"/>
        <w:rPr>
          <w:sz w:val="18"/>
          <w:szCs w:val="18"/>
        </w:rPr>
      </w:pPr>
      <w:r w:rsidRPr="00B118B5">
        <w:rPr>
          <w:rStyle w:val="FootnoteReference"/>
          <w:sz w:val="18"/>
          <w:szCs w:val="18"/>
        </w:rPr>
        <w:footnoteRef/>
      </w:r>
      <w:r w:rsidRPr="00B519F1">
        <w:rPr>
          <w:sz w:val="18"/>
          <w:szCs w:val="18"/>
        </w:rPr>
        <w:t xml:space="preserve"> </w:t>
      </w:r>
      <w:hyperlink r:id="rId20" w:history="1">
        <w:r w:rsidRPr="00B118B5">
          <w:rPr>
            <w:rStyle w:val="Hyperlink"/>
            <w:sz w:val="18"/>
            <w:szCs w:val="18"/>
          </w:rPr>
          <w:t xml:space="preserve">http://www.brsmeas.org/20212022COPs/MeetingDocuments/tabid/8810/language/en-US/Default.aspx </w:t>
        </w:r>
      </w:hyperlink>
    </w:p>
  </w:footnote>
  <w:footnote w:id="66">
    <w:p w14:paraId="2E403A1F" w14:textId="77777777" w:rsidR="00633B8D" w:rsidRPr="000D7E43" w:rsidRDefault="00633B8D" w:rsidP="00F33EE9">
      <w:pPr>
        <w:pStyle w:val="FootnoteText"/>
        <w:spacing w:after="20"/>
        <w:ind w:left="1276"/>
        <w:rPr>
          <w:b/>
          <w:bCs/>
        </w:rPr>
      </w:pPr>
      <w:r w:rsidRPr="00B118B5">
        <w:rPr>
          <w:rStyle w:val="FootnoteReference"/>
          <w:sz w:val="18"/>
          <w:szCs w:val="18"/>
        </w:rPr>
        <w:footnoteRef/>
      </w:r>
      <w:r w:rsidRPr="00B118B5">
        <w:rPr>
          <w:sz w:val="18"/>
          <w:szCs w:val="18"/>
        </w:rPr>
        <w:t xml:space="preserve"> </w:t>
      </w:r>
      <w:hyperlink r:id="rId21" w:history="1">
        <w:r w:rsidRPr="00F33EE9">
          <w:rPr>
            <w:rStyle w:val="Hyperlink"/>
            <w:sz w:val="18"/>
            <w:szCs w:val="18"/>
          </w:rPr>
          <w:t>http</w:t>
        </w:r>
        <w:r w:rsidRPr="00B118B5">
          <w:rPr>
            <w:rStyle w:val="Hyperlink"/>
            <w:sz w:val="18"/>
            <w:szCs w:val="18"/>
          </w:rPr>
          <w:t>://www.brsmeas.org/20212022COPs/MeetingDocuments/tabid/8810/language/en-US/Default.aspx</w:t>
        </w:r>
        <w:r w:rsidRPr="00BE5271">
          <w:rPr>
            <w:rStyle w:val="Hyperlink"/>
            <w:sz w:val="18"/>
            <w:szCs w:val="18"/>
          </w:rPr>
          <w:t xml:space="preserve"> </w:t>
        </w:r>
      </w:hyperlink>
      <w:r w:rsidRPr="004A64DD">
        <w:rPr>
          <w:b/>
          <w:bCs/>
        </w:rPr>
        <w:t xml:space="preserve"> </w:t>
      </w:r>
    </w:p>
  </w:footnote>
  <w:footnote w:id="67">
    <w:p w14:paraId="1CFDF7EE" w14:textId="77777777" w:rsidR="00352E0B" w:rsidRPr="00F33EE9" w:rsidRDefault="00352E0B" w:rsidP="00F33EE9">
      <w:pPr>
        <w:pStyle w:val="FootnoteText"/>
        <w:spacing w:after="20" w:line="240" w:lineRule="auto"/>
        <w:ind w:left="1276"/>
        <w:rPr>
          <w:sz w:val="18"/>
          <w:szCs w:val="18"/>
        </w:rPr>
      </w:pPr>
      <w:r w:rsidRPr="00F33EE9">
        <w:rPr>
          <w:rStyle w:val="FootnoteReference"/>
          <w:sz w:val="18"/>
          <w:szCs w:val="18"/>
        </w:rPr>
        <w:footnoteRef/>
      </w:r>
      <w:r w:rsidRPr="00F33EE9">
        <w:rPr>
          <w:sz w:val="18"/>
          <w:szCs w:val="18"/>
        </w:rPr>
        <w:t xml:space="preserve"> https://www.unep.org/resources/report/chemicals-and-waste-reports-unea-5.</w:t>
      </w:r>
    </w:p>
  </w:footnote>
  <w:footnote w:id="68">
    <w:p w14:paraId="561D1989" w14:textId="77777777" w:rsidR="00352E0B" w:rsidRPr="00713EB7" w:rsidRDefault="00352E0B" w:rsidP="00F33EE9">
      <w:pPr>
        <w:pStyle w:val="FootnoteText"/>
        <w:spacing w:after="20" w:line="240" w:lineRule="auto"/>
        <w:ind w:left="1276"/>
        <w:rPr>
          <w:sz w:val="18"/>
          <w:szCs w:val="18"/>
        </w:rPr>
      </w:pPr>
      <w:r w:rsidRPr="00713EB7">
        <w:rPr>
          <w:rStyle w:val="FootnoteReference"/>
          <w:sz w:val="18"/>
          <w:szCs w:val="18"/>
        </w:rPr>
        <w:footnoteRef/>
      </w:r>
      <w:r w:rsidRPr="00713EB7">
        <w:rPr>
          <w:sz w:val="18"/>
          <w:szCs w:val="18"/>
        </w:rPr>
        <w:t xml:space="preserve"> https://www.fao.org/3/cb7884en/cb7884en.pdf.</w:t>
      </w:r>
    </w:p>
  </w:footnote>
  <w:footnote w:id="69">
    <w:p w14:paraId="35697FD3" w14:textId="1BFFDF2E" w:rsidR="00352E0B" w:rsidRPr="00F33EE9" w:rsidRDefault="00352E0B" w:rsidP="00F33EE9">
      <w:pPr>
        <w:pStyle w:val="FootnoteText"/>
        <w:spacing w:after="20" w:line="240" w:lineRule="auto"/>
        <w:ind w:left="1276"/>
        <w:rPr>
          <w:sz w:val="18"/>
          <w:szCs w:val="18"/>
        </w:rPr>
      </w:pPr>
      <w:r w:rsidRPr="00F33EE9">
        <w:rPr>
          <w:rStyle w:val="FootnoteReference"/>
          <w:sz w:val="18"/>
          <w:szCs w:val="18"/>
        </w:rPr>
        <w:footnoteRef/>
      </w:r>
      <w:r w:rsidRPr="00F33EE9">
        <w:rPr>
          <w:sz w:val="18"/>
          <w:szCs w:val="18"/>
        </w:rPr>
        <w:t xml:space="preserve"> Document </w:t>
      </w:r>
      <w:r w:rsidR="00F81D6B" w:rsidRPr="00F33EE9">
        <w:rPr>
          <w:sz w:val="18"/>
          <w:szCs w:val="18"/>
        </w:rPr>
        <w:t>UNEP/CHW.14/INF/55-UNEP/FAO/RC/COP.9/INF/45-UNEP/POPS/COP.9/INF/58, annex</w:t>
      </w:r>
      <w:r w:rsidRPr="00F33EE9">
        <w:rPr>
          <w:sz w:val="18"/>
          <w:szCs w:val="18"/>
        </w:rPr>
        <w:t xml:space="preserve">. </w:t>
      </w:r>
    </w:p>
  </w:footnote>
  <w:footnote w:id="70">
    <w:p w14:paraId="4301B29C" w14:textId="77777777" w:rsidR="00633B8D" w:rsidRPr="00456304" w:rsidRDefault="00633B8D" w:rsidP="00F33EE9">
      <w:pPr>
        <w:pStyle w:val="FootnoteText"/>
        <w:spacing w:after="20" w:line="240" w:lineRule="auto"/>
        <w:ind w:left="1276"/>
      </w:pPr>
      <w:r>
        <w:rPr>
          <w:rStyle w:val="FootnoteReference"/>
        </w:rPr>
        <w:footnoteRef/>
      </w:r>
      <w:r>
        <w:t xml:space="preserve"> </w:t>
      </w:r>
      <w:r w:rsidRPr="00BC3750">
        <w:rPr>
          <w:sz w:val="18"/>
          <w:szCs w:val="18"/>
        </w:rPr>
        <w:t xml:space="preserve">Document UNEP/CHW.13/INF/46-UNEP/FAO/RC/COP.8/INF/32-UNEP/POPS/COP.8/INF/49, </w:t>
      </w:r>
      <w:r>
        <w:rPr>
          <w:sz w:val="18"/>
          <w:szCs w:val="18"/>
        </w:rPr>
        <w:t>a</w:t>
      </w:r>
      <w:r w:rsidRPr="00BC3750">
        <w:rPr>
          <w:sz w:val="18"/>
          <w:szCs w:val="18"/>
        </w:rPr>
        <w:t xml:space="preserve">ppendix I. </w:t>
      </w:r>
    </w:p>
  </w:footnote>
  <w:footnote w:id="71">
    <w:p w14:paraId="38CECD03" w14:textId="65B6C2E2" w:rsidR="00633B8D" w:rsidRPr="00456304" w:rsidRDefault="00633B8D" w:rsidP="00F33EE9">
      <w:pPr>
        <w:pStyle w:val="FootnoteText"/>
        <w:spacing w:after="20" w:line="240" w:lineRule="auto"/>
        <w:ind w:left="1276"/>
      </w:pPr>
      <w:r>
        <w:rPr>
          <w:rStyle w:val="FootnoteReference"/>
        </w:rPr>
        <w:footnoteRef/>
      </w:r>
      <w:r>
        <w:t xml:space="preserve"> </w:t>
      </w:r>
      <w:r w:rsidRPr="00BC3750">
        <w:rPr>
          <w:sz w:val="18"/>
          <w:szCs w:val="18"/>
        </w:rPr>
        <w:t xml:space="preserve">Document </w:t>
      </w:r>
      <w:r w:rsidR="00CE183D" w:rsidRPr="002F0F34">
        <w:rPr>
          <w:sz w:val="18"/>
          <w:szCs w:val="18"/>
          <w:lang w:val="es-ES_tradnl"/>
        </w:rPr>
        <w:t>UNEP/CHW.14/INF/55-UNEP/FAO/RC/COP.9/INF/45-UNEP/POPS/COP.9/INF/58</w:t>
      </w:r>
      <w:r w:rsidR="00CE183D" w:rsidRPr="00FB19D5">
        <w:rPr>
          <w:sz w:val="18"/>
          <w:szCs w:val="18"/>
          <w:lang w:val="es-ES_tradnl"/>
        </w:rPr>
        <w:t xml:space="preserve">, </w:t>
      </w:r>
      <w:proofErr w:type="spellStart"/>
      <w:r w:rsidR="00CE183D" w:rsidRPr="00FB19D5">
        <w:rPr>
          <w:sz w:val="18"/>
          <w:szCs w:val="18"/>
          <w:lang w:val="es-ES_tradnl"/>
        </w:rPr>
        <w:t>a</w:t>
      </w:r>
      <w:r w:rsidR="00CE183D">
        <w:rPr>
          <w:sz w:val="18"/>
          <w:szCs w:val="18"/>
          <w:lang w:val="es-ES_tradnl"/>
        </w:rPr>
        <w:t>nnex</w:t>
      </w:r>
      <w:proofErr w:type="spellEnd"/>
      <w:r w:rsidRPr="00BC3750">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w:eastAsia="Calibri" w:hAnsi="Gill Sans"/>
        <w:color w:val="7F7F7F"/>
        <w:spacing w:val="60"/>
        <w:sz w:val="17"/>
        <w:szCs w:val="17"/>
        <w:lang w:val="en-GB"/>
      </w:rPr>
      <w:id w:val="136214305"/>
      <w:docPartObj>
        <w:docPartGallery w:val="Page Numbers (Top of Page)"/>
        <w:docPartUnique/>
      </w:docPartObj>
    </w:sdtPr>
    <w:sdtEndPr>
      <w:rPr>
        <w:rFonts w:ascii="Times New Roman" w:hAnsi="Times New Roman"/>
      </w:rPr>
    </w:sdtEndPr>
    <w:sdtContent>
      <w:p w14:paraId="6D1EA5D1" w14:textId="6BB49100" w:rsidR="00426CBC" w:rsidRPr="004D11AA" w:rsidRDefault="00426CBC" w:rsidP="00426CBC">
        <w:pPr>
          <w:pBdr>
            <w:bottom w:val="single" w:sz="4" w:space="1" w:color="D9D9D9"/>
          </w:pBdr>
          <w:tabs>
            <w:tab w:val="center" w:pos="4513"/>
            <w:tab w:val="right" w:pos="9026"/>
          </w:tabs>
          <w:spacing w:after="0" w:line="240" w:lineRule="auto"/>
          <w:rPr>
            <w:rFonts w:eastAsia="Calibri"/>
            <w:color w:val="7F7F7F"/>
            <w:spacing w:val="60"/>
            <w:sz w:val="17"/>
            <w:szCs w:val="17"/>
            <w:lang w:val="en-GB"/>
          </w:rPr>
        </w:pPr>
        <w:r w:rsidRPr="004D11AA">
          <w:rPr>
            <w:rFonts w:eastAsia="Calibri"/>
            <w:color w:val="808080"/>
            <w:sz w:val="17"/>
            <w:szCs w:val="17"/>
            <w:lang w:val="en-GB"/>
          </w:rPr>
          <w:t xml:space="preserve">Secretariat of the Basel, </w:t>
        </w:r>
        <w:proofErr w:type="gramStart"/>
        <w:r w:rsidRPr="004D11AA">
          <w:rPr>
            <w:rFonts w:eastAsia="Calibri"/>
            <w:color w:val="808080"/>
            <w:sz w:val="17"/>
            <w:szCs w:val="17"/>
            <w:lang w:val="en-GB"/>
          </w:rPr>
          <w:t>Rotterdam</w:t>
        </w:r>
        <w:proofErr w:type="gramEnd"/>
        <w:r w:rsidRPr="004D11AA">
          <w:rPr>
            <w:rFonts w:eastAsia="Calibri"/>
            <w:color w:val="808080"/>
            <w:sz w:val="17"/>
            <w:szCs w:val="17"/>
            <w:lang w:val="en-GB"/>
          </w:rPr>
          <w:t xml:space="preserve"> and Stockholm Conventions</w:t>
        </w:r>
        <w:r w:rsidRPr="004D11AA">
          <w:rPr>
            <w:rFonts w:eastAsia="Calibri"/>
            <w:color w:val="7F7F7F"/>
            <w:spacing w:val="60"/>
            <w:sz w:val="17"/>
            <w:szCs w:val="17"/>
            <w:lang w:val="en-GB"/>
          </w:rPr>
          <w:t xml:space="preserve">             </w:t>
        </w:r>
        <w:r w:rsidR="00FE1F0C" w:rsidRPr="004D11AA">
          <w:rPr>
            <w:rFonts w:eastAsia="Calibri"/>
            <w:color w:val="7F7F7F"/>
            <w:spacing w:val="60"/>
            <w:sz w:val="17"/>
            <w:szCs w:val="17"/>
            <w:lang w:val="en-GB"/>
          </w:rPr>
          <w:t xml:space="preserve">        </w:t>
        </w:r>
        <w:r w:rsidR="00810B5B">
          <w:rPr>
            <w:rFonts w:eastAsia="Calibri"/>
            <w:color w:val="7F7F7F"/>
            <w:spacing w:val="60"/>
            <w:sz w:val="17"/>
            <w:szCs w:val="17"/>
            <w:lang w:val="en-GB"/>
          </w:rPr>
          <w:t xml:space="preserve">  </w:t>
        </w:r>
        <w:r w:rsidR="00FE1F0C" w:rsidRPr="004D11AA">
          <w:rPr>
            <w:rFonts w:eastAsia="Calibri"/>
            <w:color w:val="7F7F7F"/>
            <w:spacing w:val="60"/>
            <w:sz w:val="17"/>
            <w:szCs w:val="17"/>
            <w:lang w:val="en-GB"/>
          </w:rPr>
          <w:t xml:space="preserve"> </w:t>
        </w:r>
        <w:r w:rsidRPr="004D11AA">
          <w:rPr>
            <w:rFonts w:eastAsia="Calibri"/>
            <w:color w:val="7F7F7F"/>
            <w:spacing w:val="60"/>
            <w:sz w:val="17"/>
            <w:szCs w:val="17"/>
            <w:lang w:val="en-GB"/>
          </w:rPr>
          <w:t xml:space="preserve">  </w:t>
        </w:r>
        <w:bookmarkStart w:id="0" w:name="_Hlk114218023"/>
        <w:r w:rsidRPr="004D11AA">
          <w:rPr>
            <w:rFonts w:eastAsia="Calibri"/>
            <w:color w:val="7F7F7F"/>
            <w:spacing w:val="60"/>
            <w:sz w:val="17"/>
            <w:szCs w:val="17"/>
            <w:lang w:val="en-GB"/>
          </w:rPr>
          <w:t xml:space="preserve">  </w:t>
        </w:r>
        <w:bookmarkEnd w:id="0"/>
        <w:r w:rsidRPr="004D11AA">
          <w:rPr>
            <w:rFonts w:eastAsia="Calibri"/>
            <w:color w:val="7F7F7F"/>
            <w:spacing w:val="60"/>
            <w:sz w:val="17"/>
            <w:szCs w:val="17"/>
            <w:lang w:val="en-GB"/>
          </w:rPr>
          <w:t xml:space="preserve">      </w:t>
        </w:r>
        <w:r w:rsidR="004D11AA">
          <w:rPr>
            <w:rFonts w:eastAsia="Calibri"/>
            <w:color w:val="7F7F7F"/>
            <w:spacing w:val="60"/>
            <w:sz w:val="17"/>
            <w:szCs w:val="17"/>
            <w:lang w:val="en-GB"/>
          </w:rPr>
          <w:t xml:space="preserve">     </w:t>
        </w:r>
        <w:r w:rsidRPr="004D11AA">
          <w:rPr>
            <w:rFonts w:eastAsia="Calibri"/>
            <w:color w:val="7F7F7F"/>
            <w:spacing w:val="60"/>
            <w:sz w:val="17"/>
            <w:szCs w:val="17"/>
            <w:lang w:val="en-GB"/>
          </w:rPr>
          <w:t xml:space="preserve">   </w:t>
        </w:r>
        <w:r w:rsidRPr="004D11AA">
          <w:rPr>
            <w:rFonts w:eastAsia="Calibri"/>
            <w:color w:val="808080"/>
            <w:sz w:val="17"/>
            <w:szCs w:val="17"/>
            <w:lang w:val="en-GB"/>
          </w:rPr>
          <w:t xml:space="preserve">Page | </w:t>
        </w:r>
        <w:r w:rsidRPr="004D11AA">
          <w:rPr>
            <w:rFonts w:eastAsia="Calibri"/>
            <w:color w:val="7F7F7F"/>
            <w:spacing w:val="60"/>
            <w:sz w:val="17"/>
            <w:szCs w:val="17"/>
            <w:lang w:val="en-GB"/>
          </w:rPr>
          <w:fldChar w:fldCharType="begin"/>
        </w:r>
        <w:r w:rsidRPr="004D11AA">
          <w:rPr>
            <w:rFonts w:eastAsia="Calibri"/>
            <w:color w:val="7F7F7F"/>
            <w:spacing w:val="60"/>
            <w:sz w:val="17"/>
            <w:szCs w:val="17"/>
            <w:lang w:val="en-GB"/>
          </w:rPr>
          <w:instrText xml:space="preserve"> PAGE   \* MERGEFORMAT </w:instrText>
        </w:r>
        <w:r w:rsidRPr="004D11AA">
          <w:rPr>
            <w:rFonts w:eastAsia="Calibri"/>
            <w:color w:val="7F7F7F"/>
            <w:spacing w:val="60"/>
            <w:sz w:val="17"/>
            <w:szCs w:val="17"/>
            <w:lang w:val="en-GB"/>
          </w:rPr>
          <w:fldChar w:fldCharType="separate"/>
        </w:r>
        <w:r w:rsidRPr="004D11AA">
          <w:rPr>
            <w:rFonts w:eastAsia="Calibri"/>
            <w:color w:val="7F7F7F"/>
            <w:spacing w:val="60"/>
            <w:sz w:val="17"/>
            <w:szCs w:val="17"/>
            <w:lang w:val="en-GB"/>
          </w:rPr>
          <w:t>2</w:t>
        </w:r>
        <w:r w:rsidRPr="004D11AA">
          <w:rPr>
            <w:rFonts w:eastAsia="Calibri"/>
            <w:color w:val="7F7F7F"/>
            <w:spacing w:val="60"/>
            <w:sz w:val="17"/>
            <w:szCs w:val="17"/>
            <w:lang w:val="en-GB"/>
          </w:rPr>
          <w:fldChar w:fldCharType="end"/>
        </w:r>
      </w:p>
    </w:sdtContent>
  </w:sdt>
  <w:p w14:paraId="3646D1E3" w14:textId="77777777" w:rsidR="00886F07" w:rsidRPr="00426CBC" w:rsidRDefault="00886F07">
    <w:pPr>
      <w:pStyle w:val="Heade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E4E9" w14:textId="77777777" w:rsidR="00426CBC" w:rsidRPr="00426CBC" w:rsidRDefault="00426CBC" w:rsidP="00426CBC">
    <w:pPr>
      <w:tabs>
        <w:tab w:val="left" w:pos="6495"/>
      </w:tabs>
      <w:spacing w:after="0" w:line="360" w:lineRule="auto"/>
      <w:rPr>
        <w:rFonts w:ascii="GillSans Light" w:eastAsia="Calibri" w:hAnsi="GillSans Light"/>
        <w:b/>
        <w:sz w:val="32"/>
        <w:szCs w:val="24"/>
        <w:lang w:val="en-GB"/>
      </w:rPr>
    </w:pPr>
    <w:r w:rsidRPr="00426CBC">
      <w:rPr>
        <w:rFonts w:ascii="GillSans Light" w:eastAsia="Calibri" w:hAnsi="GillSans Light"/>
        <w:b/>
        <w:noProof/>
        <w:sz w:val="28"/>
        <w:szCs w:val="28"/>
        <w:lang w:val="en-GB"/>
      </w:rPr>
      <w:drawing>
        <wp:anchor distT="0" distB="0" distL="114300" distR="114300" simplePos="0" relativeHeight="251659264" behindDoc="0" locked="0" layoutInCell="1" allowOverlap="1" wp14:anchorId="5A04594B" wp14:editId="73E28B8D">
          <wp:simplePos x="0" y="0"/>
          <wp:positionH relativeFrom="page">
            <wp:posOffset>220980</wp:posOffset>
          </wp:positionH>
          <wp:positionV relativeFrom="paragraph">
            <wp:posOffset>-248590</wp:posOffset>
          </wp:positionV>
          <wp:extent cx="7308000" cy="812794"/>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S letterhead templates-01.png"/>
                  <pic:cNvPicPr/>
                </pic:nvPicPr>
                <pic:blipFill>
                  <a:blip r:embed="rId1">
                    <a:extLst>
                      <a:ext uri="{28A0092B-C50C-407E-A947-70E740481C1C}">
                        <a14:useLocalDpi xmlns:a14="http://schemas.microsoft.com/office/drawing/2010/main" val="0"/>
                      </a:ext>
                    </a:extLst>
                  </a:blip>
                  <a:stretch>
                    <a:fillRect/>
                  </a:stretch>
                </pic:blipFill>
                <pic:spPr>
                  <a:xfrm>
                    <a:off x="0" y="0"/>
                    <a:ext cx="7308000" cy="812794"/>
                  </a:xfrm>
                  <a:prstGeom prst="rect">
                    <a:avLst/>
                  </a:prstGeom>
                </pic:spPr>
              </pic:pic>
            </a:graphicData>
          </a:graphic>
          <wp14:sizeRelH relativeFrom="margin">
            <wp14:pctWidth>0</wp14:pctWidth>
          </wp14:sizeRelH>
          <wp14:sizeRelV relativeFrom="margin">
            <wp14:pctHeight>0</wp14:pctHeight>
          </wp14:sizeRelV>
        </wp:anchor>
      </w:drawing>
    </w:r>
    <w:r w:rsidRPr="00426CBC">
      <w:rPr>
        <w:rFonts w:ascii="GillSans Light" w:eastAsia="Calibri" w:hAnsi="GillSans Light"/>
        <w:b/>
        <w:sz w:val="32"/>
        <w:szCs w:val="24"/>
        <w:lang w:val="en-GB"/>
      </w:rPr>
      <w:tab/>
    </w:r>
  </w:p>
  <w:p w14:paraId="4AAB97A9" w14:textId="77777777" w:rsidR="00426CBC" w:rsidRPr="00426CBC" w:rsidRDefault="00426CBC" w:rsidP="00426CBC">
    <w:pPr>
      <w:spacing w:after="0" w:line="360" w:lineRule="auto"/>
      <w:rPr>
        <w:rFonts w:ascii="GillSans Light" w:eastAsia="Calibri" w:hAnsi="GillSans Light"/>
        <w:b/>
        <w:sz w:val="20"/>
        <w:szCs w:val="20"/>
        <w:lang w:val="en-GB"/>
      </w:rPr>
    </w:pPr>
  </w:p>
  <w:p w14:paraId="33E60024" w14:textId="77777777" w:rsidR="00426CBC" w:rsidRPr="00426CBC" w:rsidRDefault="00426CBC" w:rsidP="00426CBC">
    <w:pPr>
      <w:spacing w:after="0" w:line="360" w:lineRule="auto"/>
      <w:ind w:left="-630"/>
      <w:rPr>
        <w:rFonts w:ascii="GillSans Light" w:eastAsia="Calibri" w:hAnsi="GillSans Light"/>
        <w:b/>
        <w:sz w:val="28"/>
        <w:szCs w:val="28"/>
        <w:lang w:val="en-GB"/>
      </w:rPr>
    </w:pPr>
    <w:r w:rsidRPr="00426CBC">
      <w:rPr>
        <w:rFonts w:ascii="GillSans Light" w:eastAsia="Calibri" w:hAnsi="GillSans Light"/>
        <w:b/>
        <w:sz w:val="28"/>
        <w:szCs w:val="28"/>
        <w:lang w:val="en-GB"/>
      </w:rPr>
      <w:t xml:space="preserve">BASEL, </w:t>
    </w:r>
    <w:proofErr w:type="gramStart"/>
    <w:r w:rsidRPr="00426CBC">
      <w:rPr>
        <w:rFonts w:ascii="GillSans Light" w:eastAsia="Calibri" w:hAnsi="GillSans Light"/>
        <w:b/>
        <w:sz w:val="28"/>
        <w:szCs w:val="28"/>
        <w:lang w:val="en-GB"/>
      </w:rPr>
      <w:t>ROTTERDAM</w:t>
    </w:r>
    <w:proofErr w:type="gramEnd"/>
    <w:r w:rsidRPr="00426CBC">
      <w:rPr>
        <w:rFonts w:ascii="GillSans Light" w:eastAsia="Calibri" w:hAnsi="GillSans Light"/>
        <w:b/>
        <w:sz w:val="28"/>
        <w:szCs w:val="28"/>
        <w:lang w:val="en-GB"/>
      </w:rPr>
      <w:t xml:space="preserve"> AND STOCKHOLM</w:t>
    </w:r>
    <w:r w:rsidRPr="00426CBC">
      <w:rPr>
        <w:rFonts w:ascii="GillSans Light" w:eastAsia="Calibri" w:hAnsi="GillSans Light"/>
        <w:sz w:val="28"/>
        <w:szCs w:val="28"/>
        <w:lang w:val="en-GB"/>
      </w:rPr>
      <w:t xml:space="preserve"> </w:t>
    </w:r>
    <w:r w:rsidRPr="00426CBC">
      <w:rPr>
        <w:rFonts w:ascii="GillSans Light" w:eastAsia="Calibri" w:hAnsi="GillSans Light"/>
        <w:b/>
        <w:sz w:val="28"/>
        <w:szCs w:val="28"/>
        <w:lang w:val="en-GB"/>
      </w:rPr>
      <w:t>CONVENTIONS</w:t>
    </w:r>
  </w:p>
  <w:tbl>
    <w:tblPr>
      <w:tblW w:w="1057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right w:w="60" w:type="dxa"/>
      </w:tblCellMar>
      <w:tblLook w:val="01E0" w:firstRow="1" w:lastRow="1" w:firstColumn="1" w:lastColumn="1" w:noHBand="0" w:noVBand="0"/>
    </w:tblPr>
    <w:tblGrid>
      <w:gridCol w:w="5470"/>
      <w:gridCol w:w="990"/>
      <w:gridCol w:w="4110"/>
    </w:tblGrid>
    <w:tr w:rsidR="00426CBC" w:rsidRPr="00426CBC" w14:paraId="702F19F9" w14:textId="77777777" w:rsidTr="00677A21">
      <w:trPr>
        <w:trHeight w:val="419"/>
      </w:trPr>
      <w:tc>
        <w:tcPr>
          <w:tcW w:w="5470" w:type="dxa"/>
          <w:tcBorders>
            <w:top w:val="single" w:sz="4" w:space="0" w:color="auto"/>
            <w:left w:val="nil"/>
            <w:bottom w:val="nil"/>
            <w:right w:val="nil"/>
          </w:tcBorders>
        </w:tcPr>
        <w:p w14:paraId="27BC6AA2" w14:textId="72E1C588" w:rsidR="00426CBC" w:rsidRPr="00426CBC" w:rsidRDefault="00426CBC" w:rsidP="00426CBC">
          <w:pPr>
            <w:spacing w:after="0" w:line="240" w:lineRule="auto"/>
            <w:rPr>
              <w:rFonts w:ascii="GillSans Light" w:eastAsia="Calibri" w:hAnsi="GillSans Light"/>
              <w:sz w:val="12"/>
              <w:szCs w:val="12"/>
              <w:lang w:val="fr-CH" w:eastAsia="zh-CN"/>
            </w:rPr>
          </w:pPr>
        </w:p>
      </w:tc>
      <w:tc>
        <w:tcPr>
          <w:tcW w:w="990" w:type="dxa"/>
          <w:tcBorders>
            <w:top w:val="single" w:sz="4" w:space="0" w:color="auto"/>
            <w:left w:val="nil"/>
            <w:bottom w:val="nil"/>
            <w:right w:val="nil"/>
          </w:tcBorders>
        </w:tcPr>
        <w:p w14:paraId="5D2DB6A0" w14:textId="77777777" w:rsidR="00426CBC" w:rsidRPr="00426CBC" w:rsidRDefault="00426CBC" w:rsidP="00426CBC">
          <w:pPr>
            <w:tabs>
              <w:tab w:val="center" w:pos="4513"/>
              <w:tab w:val="right" w:pos="9026"/>
            </w:tabs>
            <w:spacing w:after="0" w:line="240" w:lineRule="auto"/>
            <w:rPr>
              <w:rFonts w:ascii="GillSans Light" w:eastAsia="Calibri" w:hAnsi="GillSans Light"/>
              <w:sz w:val="12"/>
              <w:szCs w:val="12"/>
              <w:lang w:val="it-IT" w:eastAsia="zh-CN"/>
            </w:rPr>
          </w:pPr>
        </w:p>
      </w:tc>
      <w:tc>
        <w:tcPr>
          <w:tcW w:w="4110" w:type="dxa"/>
          <w:tcBorders>
            <w:top w:val="single" w:sz="4" w:space="0" w:color="auto"/>
            <w:left w:val="nil"/>
            <w:bottom w:val="nil"/>
            <w:right w:val="nil"/>
          </w:tcBorders>
        </w:tcPr>
        <w:p w14:paraId="11BBE439" w14:textId="0B69A26F" w:rsidR="00426CBC" w:rsidRPr="00426CBC" w:rsidRDefault="00426CBC" w:rsidP="00426CBC">
          <w:pPr>
            <w:spacing w:after="0" w:line="240" w:lineRule="auto"/>
            <w:rPr>
              <w:rFonts w:eastAsia="Calibri"/>
              <w:sz w:val="12"/>
              <w:szCs w:val="12"/>
              <w:lang w:val="fr-CH"/>
            </w:rPr>
          </w:pPr>
          <w:r w:rsidRPr="00426CBC">
            <w:rPr>
              <w:rFonts w:ascii="GillSans Light" w:eastAsia="Calibri" w:hAnsi="GillSans Light"/>
              <w:sz w:val="12"/>
              <w:szCs w:val="12"/>
              <w:lang w:val="it-IT"/>
            </w:rPr>
            <w:t xml:space="preserve"> </w:t>
          </w:r>
        </w:p>
      </w:tc>
    </w:tr>
  </w:tbl>
  <w:p w14:paraId="444AE8E6" w14:textId="49465DB6" w:rsidR="00886F07" w:rsidRPr="00426CBC" w:rsidRDefault="00886F07" w:rsidP="00426CBC">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4A2B"/>
    <w:multiLevelType w:val="hybridMultilevel"/>
    <w:tmpl w:val="F70E5610"/>
    <w:lvl w:ilvl="0" w:tplc="06DA17C4">
      <w:start w:val="1"/>
      <w:numFmt w:val="decimal"/>
      <w:lvlText w:val="%1."/>
      <w:lvlJc w:val="left"/>
      <w:pPr>
        <w:tabs>
          <w:tab w:val="num" w:pos="-751"/>
        </w:tabs>
        <w:ind w:left="-751" w:hanging="360"/>
      </w:pPr>
      <w:rPr>
        <w:rFonts w:hint="default"/>
        <w:i w:val="0"/>
      </w:rPr>
    </w:lvl>
    <w:lvl w:ilvl="1" w:tplc="DCC27E4E">
      <w:start w:val="1"/>
      <w:numFmt w:val="lowerLetter"/>
      <w:lvlText w:val="(%2)"/>
      <w:lvlJc w:val="left"/>
      <w:pPr>
        <w:tabs>
          <w:tab w:val="num" w:pos="270"/>
        </w:tabs>
        <w:ind w:left="270" w:hanging="360"/>
      </w:pPr>
      <w:rPr>
        <w:rFonts w:hint="default"/>
      </w:rPr>
    </w:lvl>
    <w:lvl w:ilvl="2" w:tplc="0809001B" w:tentative="1">
      <w:start w:val="1"/>
      <w:numFmt w:val="lowerRoman"/>
      <w:lvlText w:val="%3."/>
      <w:lvlJc w:val="right"/>
      <w:pPr>
        <w:tabs>
          <w:tab w:val="num" w:pos="990"/>
        </w:tabs>
        <w:ind w:left="990" w:hanging="180"/>
      </w:pPr>
    </w:lvl>
    <w:lvl w:ilvl="3" w:tplc="0809000F" w:tentative="1">
      <w:start w:val="1"/>
      <w:numFmt w:val="decimal"/>
      <w:lvlText w:val="%4."/>
      <w:lvlJc w:val="left"/>
      <w:pPr>
        <w:tabs>
          <w:tab w:val="num" w:pos="1710"/>
        </w:tabs>
        <w:ind w:left="1710" w:hanging="360"/>
      </w:pPr>
    </w:lvl>
    <w:lvl w:ilvl="4" w:tplc="08090019" w:tentative="1">
      <w:start w:val="1"/>
      <w:numFmt w:val="lowerLetter"/>
      <w:lvlText w:val="%5."/>
      <w:lvlJc w:val="left"/>
      <w:pPr>
        <w:tabs>
          <w:tab w:val="num" w:pos="2430"/>
        </w:tabs>
        <w:ind w:left="2430" w:hanging="360"/>
      </w:pPr>
    </w:lvl>
    <w:lvl w:ilvl="5" w:tplc="0809001B" w:tentative="1">
      <w:start w:val="1"/>
      <w:numFmt w:val="lowerRoman"/>
      <w:lvlText w:val="%6."/>
      <w:lvlJc w:val="right"/>
      <w:pPr>
        <w:tabs>
          <w:tab w:val="num" w:pos="3150"/>
        </w:tabs>
        <w:ind w:left="3150" w:hanging="180"/>
      </w:pPr>
    </w:lvl>
    <w:lvl w:ilvl="6" w:tplc="0809000F" w:tentative="1">
      <w:start w:val="1"/>
      <w:numFmt w:val="decimal"/>
      <w:lvlText w:val="%7."/>
      <w:lvlJc w:val="left"/>
      <w:pPr>
        <w:tabs>
          <w:tab w:val="num" w:pos="3870"/>
        </w:tabs>
        <w:ind w:left="3870" w:hanging="360"/>
      </w:pPr>
    </w:lvl>
    <w:lvl w:ilvl="7" w:tplc="08090019" w:tentative="1">
      <w:start w:val="1"/>
      <w:numFmt w:val="lowerLetter"/>
      <w:lvlText w:val="%8."/>
      <w:lvlJc w:val="left"/>
      <w:pPr>
        <w:tabs>
          <w:tab w:val="num" w:pos="4590"/>
        </w:tabs>
        <w:ind w:left="4590" w:hanging="360"/>
      </w:pPr>
    </w:lvl>
    <w:lvl w:ilvl="8" w:tplc="0809001B" w:tentative="1">
      <w:start w:val="1"/>
      <w:numFmt w:val="lowerRoman"/>
      <w:lvlText w:val="%9."/>
      <w:lvlJc w:val="right"/>
      <w:pPr>
        <w:tabs>
          <w:tab w:val="num" w:pos="5310"/>
        </w:tabs>
        <w:ind w:left="5310" w:hanging="180"/>
      </w:pPr>
    </w:lvl>
  </w:abstractNum>
  <w:abstractNum w:abstractNumId="1" w15:restartNumberingAfterBreak="0">
    <w:nsid w:val="010001CA"/>
    <w:multiLevelType w:val="hybridMultilevel"/>
    <w:tmpl w:val="6FFECF40"/>
    <w:lvl w:ilvl="0" w:tplc="FFFFFFFF">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011A699F"/>
    <w:multiLevelType w:val="hybridMultilevel"/>
    <w:tmpl w:val="8DC2B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316F6D"/>
    <w:multiLevelType w:val="hybridMultilevel"/>
    <w:tmpl w:val="BD5CF5B8"/>
    <w:lvl w:ilvl="0" w:tplc="2C74B4FE">
      <w:start w:val="1"/>
      <w:numFmt w:val="decimal"/>
      <w:lvlText w:val="%1."/>
      <w:lvlJc w:val="left"/>
      <w:pPr>
        <w:ind w:left="360" w:hanging="360"/>
      </w:pPr>
      <w:rPr>
        <w:rFonts w:hint="default"/>
        <w:b w:val="0"/>
        <w:i w:val="0"/>
        <w:iCs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1431F86"/>
    <w:multiLevelType w:val="hybridMultilevel"/>
    <w:tmpl w:val="D22A1E10"/>
    <w:lvl w:ilvl="0" w:tplc="FFFFFFFF">
      <w:start w:val="1"/>
      <w:numFmt w:val="decimal"/>
      <w:lvlText w:val="%1."/>
      <w:lvlJc w:val="left"/>
      <w:pPr>
        <w:tabs>
          <w:tab w:val="num" w:pos="360"/>
        </w:tabs>
        <w:ind w:left="360" w:hanging="360"/>
      </w:pPr>
      <w:rPr>
        <w:rFonts w:hint="default"/>
        <w:i w:val="0"/>
        <w:iCs/>
        <w:color w:val="auto"/>
      </w:rPr>
    </w:lvl>
    <w:lvl w:ilvl="1" w:tplc="FFFFFFFF">
      <w:start w:val="1"/>
      <w:numFmt w:val="lowerLetter"/>
      <w:lvlText w:val="(%2)"/>
      <w:lvlJc w:val="left"/>
      <w:pPr>
        <w:tabs>
          <w:tab w:val="num" w:pos="1381"/>
        </w:tabs>
        <w:ind w:left="1381" w:hanging="360"/>
      </w:pPr>
      <w:rPr>
        <w:rFonts w:hint="default"/>
      </w:rPr>
    </w:lvl>
    <w:lvl w:ilvl="2" w:tplc="FFFFFFFF" w:tentative="1">
      <w:start w:val="1"/>
      <w:numFmt w:val="lowerRoman"/>
      <w:lvlText w:val="%3."/>
      <w:lvlJc w:val="right"/>
      <w:pPr>
        <w:tabs>
          <w:tab w:val="num" w:pos="2101"/>
        </w:tabs>
        <w:ind w:left="2101" w:hanging="180"/>
      </w:pPr>
    </w:lvl>
    <w:lvl w:ilvl="3" w:tplc="FFFFFFFF" w:tentative="1">
      <w:start w:val="1"/>
      <w:numFmt w:val="decimal"/>
      <w:lvlText w:val="%4."/>
      <w:lvlJc w:val="left"/>
      <w:pPr>
        <w:tabs>
          <w:tab w:val="num" w:pos="2821"/>
        </w:tabs>
        <w:ind w:left="2821" w:hanging="360"/>
      </w:pPr>
    </w:lvl>
    <w:lvl w:ilvl="4" w:tplc="FFFFFFFF" w:tentative="1">
      <w:start w:val="1"/>
      <w:numFmt w:val="lowerLetter"/>
      <w:lvlText w:val="%5."/>
      <w:lvlJc w:val="left"/>
      <w:pPr>
        <w:tabs>
          <w:tab w:val="num" w:pos="3541"/>
        </w:tabs>
        <w:ind w:left="3541" w:hanging="360"/>
      </w:pPr>
    </w:lvl>
    <w:lvl w:ilvl="5" w:tplc="FFFFFFFF" w:tentative="1">
      <w:start w:val="1"/>
      <w:numFmt w:val="lowerRoman"/>
      <w:lvlText w:val="%6."/>
      <w:lvlJc w:val="right"/>
      <w:pPr>
        <w:tabs>
          <w:tab w:val="num" w:pos="4261"/>
        </w:tabs>
        <w:ind w:left="4261" w:hanging="180"/>
      </w:pPr>
    </w:lvl>
    <w:lvl w:ilvl="6" w:tplc="FFFFFFFF" w:tentative="1">
      <w:start w:val="1"/>
      <w:numFmt w:val="decimal"/>
      <w:lvlText w:val="%7."/>
      <w:lvlJc w:val="left"/>
      <w:pPr>
        <w:tabs>
          <w:tab w:val="num" w:pos="4981"/>
        </w:tabs>
        <w:ind w:left="4981" w:hanging="360"/>
      </w:pPr>
    </w:lvl>
    <w:lvl w:ilvl="7" w:tplc="FFFFFFFF" w:tentative="1">
      <w:start w:val="1"/>
      <w:numFmt w:val="lowerLetter"/>
      <w:lvlText w:val="%8."/>
      <w:lvlJc w:val="left"/>
      <w:pPr>
        <w:tabs>
          <w:tab w:val="num" w:pos="5701"/>
        </w:tabs>
        <w:ind w:left="5701" w:hanging="360"/>
      </w:pPr>
    </w:lvl>
    <w:lvl w:ilvl="8" w:tplc="FFFFFFFF" w:tentative="1">
      <w:start w:val="1"/>
      <w:numFmt w:val="lowerRoman"/>
      <w:lvlText w:val="%9."/>
      <w:lvlJc w:val="right"/>
      <w:pPr>
        <w:tabs>
          <w:tab w:val="num" w:pos="6421"/>
        </w:tabs>
        <w:ind w:left="6421" w:hanging="180"/>
      </w:pPr>
    </w:lvl>
  </w:abstractNum>
  <w:abstractNum w:abstractNumId="5" w15:restartNumberingAfterBreak="0">
    <w:nsid w:val="01664954"/>
    <w:multiLevelType w:val="hybridMultilevel"/>
    <w:tmpl w:val="3DE4B790"/>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16D6DE0"/>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17F0571"/>
    <w:multiLevelType w:val="hybridMultilevel"/>
    <w:tmpl w:val="FCCA81E0"/>
    <w:lvl w:ilvl="0" w:tplc="033A42F8">
      <w:start w:val="1"/>
      <w:numFmt w:val="decimal"/>
      <w:lvlText w:val="%1."/>
      <w:lvlJc w:val="left"/>
      <w:pPr>
        <w:tabs>
          <w:tab w:val="num" w:pos="419"/>
        </w:tabs>
        <w:ind w:left="419" w:hanging="360"/>
      </w:pPr>
      <w:rPr>
        <w:rFonts w:hint="default"/>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1972829"/>
    <w:multiLevelType w:val="hybridMultilevel"/>
    <w:tmpl w:val="220A5822"/>
    <w:lvl w:ilvl="0" w:tplc="FFFFFFFF">
      <w:start w:val="1"/>
      <w:numFmt w:val="decimal"/>
      <w:lvlText w:val="%1."/>
      <w:lvlJc w:val="left"/>
      <w:pPr>
        <w:tabs>
          <w:tab w:val="num" w:pos="419"/>
        </w:tabs>
        <w:ind w:left="419" w:hanging="360"/>
      </w:pPr>
      <w:rPr>
        <w:rFonts w:hint="default"/>
        <w:b w:val="0"/>
        <w:bCs/>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0E7881"/>
    <w:multiLevelType w:val="hybridMultilevel"/>
    <w:tmpl w:val="5D0E6FD6"/>
    <w:lvl w:ilvl="0" w:tplc="033A42F8">
      <w:start w:val="1"/>
      <w:numFmt w:val="decimal"/>
      <w:lvlText w:val="%1."/>
      <w:lvlJc w:val="left"/>
      <w:pPr>
        <w:tabs>
          <w:tab w:val="num" w:pos="419"/>
        </w:tabs>
        <w:ind w:left="419" w:hanging="360"/>
      </w:pPr>
      <w:rPr>
        <w:rFonts w:hint="default"/>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027A3826"/>
    <w:multiLevelType w:val="hybridMultilevel"/>
    <w:tmpl w:val="2B3A986E"/>
    <w:lvl w:ilvl="0" w:tplc="28D6205E">
      <w:start w:val="1"/>
      <w:numFmt w:val="decimal"/>
      <w:lvlText w:val="%1."/>
      <w:lvlJc w:val="left"/>
      <w:pPr>
        <w:tabs>
          <w:tab w:val="num" w:pos="419"/>
        </w:tabs>
        <w:ind w:left="419" w:hanging="360"/>
      </w:pPr>
      <w:rPr>
        <w:rFonts w:cs="Times New Roman" w:hint="default"/>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0439C0"/>
    <w:multiLevelType w:val="hybridMultilevel"/>
    <w:tmpl w:val="D22A1E10"/>
    <w:lvl w:ilvl="0" w:tplc="BB788E86">
      <w:start w:val="1"/>
      <w:numFmt w:val="decimal"/>
      <w:lvlText w:val="%1."/>
      <w:lvlJc w:val="left"/>
      <w:pPr>
        <w:tabs>
          <w:tab w:val="num" w:pos="419"/>
        </w:tabs>
        <w:ind w:left="419" w:hanging="360"/>
      </w:pPr>
      <w:rPr>
        <w:rFonts w:hint="default"/>
        <w:i w:val="0"/>
        <w:iCs/>
        <w:color w:val="auto"/>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4781A78"/>
    <w:multiLevelType w:val="hybridMultilevel"/>
    <w:tmpl w:val="2A1827AA"/>
    <w:lvl w:ilvl="0" w:tplc="479EEC12">
      <w:start w:val="1"/>
      <w:numFmt w:val="decimal"/>
      <w:lvlText w:val="%1."/>
      <w:lvlJc w:val="left"/>
      <w:pPr>
        <w:tabs>
          <w:tab w:val="num" w:pos="419"/>
        </w:tabs>
        <w:ind w:left="419"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B3647C"/>
    <w:multiLevelType w:val="hybridMultilevel"/>
    <w:tmpl w:val="79CE39FC"/>
    <w:lvl w:ilvl="0" w:tplc="C122C792">
      <w:start w:val="1"/>
      <w:numFmt w:val="decimal"/>
      <w:lvlText w:val="%1."/>
      <w:lvlJc w:val="left"/>
      <w:pPr>
        <w:ind w:left="36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C64949"/>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4E74E0D"/>
    <w:multiLevelType w:val="hybridMultilevel"/>
    <w:tmpl w:val="20C6973A"/>
    <w:lvl w:ilvl="0" w:tplc="FFFFFFFF">
      <w:start w:val="1"/>
      <w:numFmt w:val="decimal"/>
      <w:lvlText w:val="%1."/>
      <w:lvlJc w:val="left"/>
      <w:pPr>
        <w:ind w:left="360" w:hanging="360"/>
      </w:pPr>
      <w:rPr>
        <w:rFonts w:hint="default"/>
        <w:i w:val="0"/>
        <w:iCs/>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 w15:restartNumberingAfterBreak="0">
    <w:nsid w:val="04E8758A"/>
    <w:multiLevelType w:val="hybridMultilevel"/>
    <w:tmpl w:val="1BB2F70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04FE419E"/>
    <w:multiLevelType w:val="hybridMultilevel"/>
    <w:tmpl w:val="5D0E6FD6"/>
    <w:lvl w:ilvl="0" w:tplc="033A42F8">
      <w:start w:val="1"/>
      <w:numFmt w:val="decimal"/>
      <w:lvlText w:val="%1."/>
      <w:lvlJc w:val="left"/>
      <w:pPr>
        <w:tabs>
          <w:tab w:val="num" w:pos="419"/>
        </w:tabs>
        <w:ind w:left="419" w:hanging="360"/>
      </w:pPr>
    </w:lvl>
    <w:lvl w:ilvl="1" w:tplc="DCC27E4E">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054C6DEB"/>
    <w:multiLevelType w:val="hybridMultilevel"/>
    <w:tmpl w:val="5D0E6FD6"/>
    <w:lvl w:ilvl="0" w:tplc="033A42F8">
      <w:start w:val="1"/>
      <w:numFmt w:val="decimal"/>
      <w:lvlText w:val="%1."/>
      <w:lvlJc w:val="left"/>
      <w:pPr>
        <w:tabs>
          <w:tab w:val="num" w:pos="419"/>
        </w:tabs>
        <w:ind w:left="419" w:hanging="360"/>
      </w:pPr>
      <w:rPr>
        <w:rFonts w:hint="default"/>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05F77D52"/>
    <w:multiLevelType w:val="hybridMultilevel"/>
    <w:tmpl w:val="1E32A402"/>
    <w:lvl w:ilvl="0" w:tplc="FFFFFFFF">
      <w:start w:val="1"/>
      <w:numFmt w:val="decimal"/>
      <w:lvlText w:val="%1."/>
      <w:lvlJc w:val="left"/>
      <w:pPr>
        <w:ind w:left="360" w:hanging="360"/>
      </w:pPr>
      <w:rPr>
        <w:rFonts w:hint="default"/>
        <w:color w:va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6115D2C"/>
    <w:multiLevelType w:val="hybridMultilevel"/>
    <w:tmpl w:val="D3EECE9C"/>
    <w:lvl w:ilvl="0" w:tplc="ADF634F6">
      <w:start w:val="1"/>
      <w:numFmt w:val="decimal"/>
      <w:lvlText w:val="%1."/>
      <w:lvlJc w:val="left"/>
      <w:pPr>
        <w:ind w:left="36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6E66053"/>
    <w:multiLevelType w:val="hybridMultilevel"/>
    <w:tmpl w:val="15C0C1BE"/>
    <w:lvl w:ilvl="0" w:tplc="0409000F">
      <w:start w:val="1"/>
      <w:numFmt w:val="decimal"/>
      <w:lvlText w:val="%1."/>
      <w:lvlJc w:val="left"/>
      <w:pPr>
        <w:ind w:left="1344" w:hanging="360"/>
      </w:pPr>
    </w:lvl>
    <w:lvl w:ilvl="1" w:tplc="040C0019" w:tentative="1">
      <w:start w:val="1"/>
      <w:numFmt w:val="lowerLetter"/>
      <w:lvlText w:val="%2."/>
      <w:lvlJc w:val="left"/>
      <w:pPr>
        <w:ind w:left="2064" w:hanging="360"/>
      </w:pPr>
    </w:lvl>
    <w:lvl w:ilvl="2" w:tplc="040C001B" w:tentative="1">
      <w:start w:val="1"/>
      <w:numFmt w:val="lowerRoman"/>
      <w:lvlText w:val="%3."/>
      <w:lvlJc w:val="right"/>
      <w:pPr>
        <w:ind w:left="2784" w:hanging="180"/>
      </w:pPr>
    </w:lvl>
    <w:lvl w:ilvl="3" w:tplc="040C000F" w:tentative="1">
      <w:start w:val="1"/>
      <w:numFmt w:val="decimal"/>
      <w:lvlText w:val="%4."/>
      <w:lvlJc w:val="left"/>
      <w:pPr>
        <w:ind w:left="3504" w:hanging="360"/>
      </w:pPr>
    </w:lvl>
    <w:lvl w:ilvl="4" w:tplc="040C0019" w:tentative="1">
      <w:start w:val="1"/>
      <w:numFmt w:val="lowerLetter"/>
      <w:lvlText w:val="%5."/>
      <w:lvlJc w:val="left"/>
      <w:pPr>
        <w:ind w:left="4224" w:hanging="360"/>
      </w:pPr>
    </w:lvl>
    <w:lvl w:ilvl="5" w:tplc="040C001B" w:tentative="1">
      <w:start w:val="1"/>
      <w:numFmt w:val="lowerRoman"/>
      <w:lvlText w:val="%6."/>
      <w:lvlJc w:val="right"/>
      <w:pPr>
        <w:ind w:left="4944" w:hanging="180"/>
      </w:pPr>
    </w:lvl>
    <w:lvl w:ilvl="6" w:tplc="040C000F" w:tentative="1">
      <w:start w:val="1"/>
      <w:numFmt w:val="decimal"/>
      <w:lvlText w:val="%7."/>
      <w:lvlJc w:val="left"/>
      <w:pPr>
        <w:ind w:left="5664" w:hanging="360"/>
      </w:pPr>
    </w:lvl>
    <w:lvl w:ilvl="7" w:tplc="040C0019" w:tentative="1">
      <w:start w:val="1"/>
      <w:numFmt w:val="lowerLetter"/>
      <w:lvlText w:val="%8."/>
      <w:lvlJc w:val="left"/>
      <w:pPr>
        <w:ind w:left="6384" w:hanging="360"/>
      </w:pPr>
    </w:lvl>
    <w:lvl w:ilvl="8" w:tplc="040C001B" w:tentative="1">
      <w:start w:val="1"/>
      <w:numFmt w:val="lowerRoman"/>
      <w:lvlText w:val="%9."/>
      <w:lvlJc w:val="right"/>
      <w:pPr>
        <w:ind w:left="7104" w:hanging="180"/>
      </w:pPr>
    </w:lvl>
  </w:abstractNum>
  <w:abstractNum w:abstractNumId="22" w15:restartNumberingAfterBreak="0">
    <w:nsid w:val="072416ED"/>
    <w:multiLevelType w:val="hybridMultilevel"/>
    <w:tmpl w:val="5D0E6FD6"/>
    <w:lvl w:ilvl="0" w:tplc="033A42F8">
      <w:start w:val="1"/>
      <w:numFmt w:val="decimal"/>
      <w:lvlText w:val="%1."/>
      <w:lvlJc w:val="left"/>
      <w:pPr>
        <w:tabs>
          <w:tab w:val="num" w:pos="419"/>
        </w:tabs>
        <w:ind w:left="419" w:hanging="360"/>
      </w:pPr>
      <w:rPr>
        <w:rFonts w:hint="default"/>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078B155E"/>
    <w:multiLevelType w:val="hybridMultilevel"/>
    <w:tmpl w:val="3DE4B790"/>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07D82B59"/>
    <w:multiLevelType w:val="hybridMultilevel"/>
    <w:tmpl w:val="869A65A2"/>
    <w:lvl w:ilvl="0" w:tplc="9B12874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8042EEE"/>
    <w:multiLevelType w:val="hybridMultilevel"/>
    <w:tmpl w:val="78FE3564"/>
    <w:lvl w:ilvl="0" w:tplc="985CAC38">
      <w:start w:val="1"/>
      <w:numFmt w:val="decimal"/>
      <w:lvlText w:val="%1."/>
      <w:lvlJc w:val="left"/>
      <w:pPr>
        <w:ind w:left="360" w:hanging="360"/>
      </w:pPr>
      <w:rPr>
        <w:rFonts w:hint="default"/>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08210E88"/>
    <w:multiLevelType w:val="hybridMultilevel"/>
    <w:tmpl w:val="5D0E6FD6"/>
    <w:lvl w:ilvl="0" w:tplc="033A42F8">
      <w:start w:val="1"/>
      <w:numFmt w:val="decimal"/>
      <w:lvlText w:val="%1."/>
      <w:lvlJc w:val="left"/>
      <w:pPr>
        <w:tabs>
          <w:tab w:val="num" w:pos="419"/>
        </w:tabs>
        <w:ind w:left="419" w:hanging="360"/>
      </w:pPr>
      <w:rPr>
        <w:rFonts w:hint="default"/>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083F14A5"/>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8485ECD"/>
    <w:multiLevelType w:val="hybridMultilevel"/>
    <w:tmpl w:val="9EC2F8D6"/>
    <w:lvl w:ilvl="0" w:tplc="C5640776">
      <w:start w:val="1"/>
      <w:numFmt w:val="decimal"/>
      <w:lvlText w:val="%1."/>
      <w:lvlJc w:val="left"/>
      <w:pPr>
        <w:ind w:left="720" w:hanging="360"/>
      </w:pPr>
      <w:rPr>
        <w:rFonts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08ED2519"/>
    <w:multiLevelType w:val="hybridMultilevel"/>
    <w:tmpl w:val="5D0E6FD6"/>
    <w:lvl w:ilvl="0" w:tplc="033A42F8">
      <w:start w:val="1"/>
      <w:numFmt w:val="decimal"/>
      <w:lvlText w:val="%1."/>
      <w:lvlJc w:val="left"/>
      <w:pPr>
        <w:tabs>
          <w:tab w:val="num" w:pos="419"/>
        </w:tabs>
        <w:ind w:left="419" w:hanging="360"/>
      </w:pPr>
      <w:rPr>
        <w:rFonts w:hint="default"/>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08F72C34"/>
    <w:multiLevelType w:val="hybridMultilevel"/>
    <w:tmpl w:val="653061FA"/>
    <w:lvl w:ilvl="0" w:tplc="1A466C0A">
      <w:start w:val="1"/>
      <w:numFmt w:val="decimal"/>
      <w:lvlText w:val="%1."/>
      <w:lvlJc w:val="left"/>
      <w:pPr>
        <w:ind w:left="360" w:hanging="360"/>
      </w:pPr>
      <w:rPr>
        <w:rFonts w:hint="default"/>
        <w:b w:val="0"/>
        <w:bCs w:val="0"/>
        <w:color w:val="auto"/>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095B2333"/>
    <w:multiLevelType w:val="hybridMultilevel"/>
    <w:tmpl w:val="F348BD12"/>
    <w:lvl w:ilvl="0" w:tplc="16EEF9D2">
      <w:start w:val="1"/>
      <w:numFmt w:val="decimal"/>
      <w:lvlText w:val="%1."/>
      <w:lvlJc w:val="left"/>
      <w:pPr>
        <w:ind w:left="360" w:hanging="360"/>
      </w:pPr>
      <w:rPr>
        <w:rFonts w:hint="default"/>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09BE7E20"/>
    <w:multiLevelType w:val="hybridMultilevel"/>
    <w:tmpl w:val="44585C32"/>
    <w:lvl w:ilvl="0" w:tplc="033A42F8">
      <w:start w:val="1"/>
      <w:numFmt w:val="decimal"/>
      <w:lvlText w:val="%1."/>
      <w:lvlJc w:val="left"/>
      <w:pPr>
        <w:tabs>
          <w:tab w:val="num" w:pos="419"/>
        </w:tabs>
        <w:ind w:left="419" w:hanging="360"/>
      </w:pPr>
      <w:rPr>
        <w:rFonts w:hint="default"/>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09DD0A53"/>
    <w:multiLevelType w:val="hybridMultilevel"/>
    <w:tmpl w:val="E536EE56"/>
    <w:lvl w:ilvl="0" w:tplc="2E0030AC">
      <w:start w:val="1"/>
      <w:numFmt w:val="decimal"/>
      <w:lvlText w:val="%1."/>
      <w:lvlJc w:val="left"/>
      <w:pPr>
        <w:tabs>
          <w:tab w:val="num" w:pos="419"/>
        </w:tabs>
        <w:ind w:left="419"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A29780E"/>
    <w:multiLevelType w:val="hybridMultilevel"/>
    <w:tmpl w:val="BC6C3192"/>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5" w15:restartNumberingAfterBreak="0">
    <w:nsid w:val="0B085BA5"/>
    <w:multiLevelType w:val="hybridMultilevel"/>
    <w:tmpl w:val="59B4D7F8"/>
    <w:lvl w:ilvl="0" w:tplc="FC38A8E4">
      <w:start w:val="1"/>
      <w:numFmt w:val="decimal"/>
      <w:lvlText w:val="%1."/>
      <w:lvlJc w:val="left"/>
      <w:pPr>
        <w:ind w:left="360" w:hanging="360"/>
      </w:pPr>
      <w:rPr>
        <w:rFonts w:hint="default"/>
        <w:i w:val="0"/>
        <w:iCs/>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0B086595"/>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B2D77E6"/>
    <w:multiLevelType w:val="hybridMultilevel"/>
    <w:tmpl w:val="3DE4B790"/>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0B811533"/>
    <w:multiLevelType w:val="hybridMultilevel"/>
    <w:tmpl w:val="5D0E6FD6"/>
    <w:lvl w:ilvl="0" w:tplc="033A42F8">
      <w:start w:val="1"/>
      <w:numFmt w:val="decimal"/>
      <w:lvlText w:val="%1."/>
      <w:lvlJc w:val="left"/>
      <w:pPr>
        <w:tabs>
          <w:tab w:val="num" w:pos="419"/>
        </w:tabs>
        <w:ind w:left="419" w:hanging="360"/>
      </w:pPr>
      <w:rPr>
        <w:rFonts w:hint="default"/>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0BE21EA3"/>
    <w:multiLevelType w:val="hybridMultilevel"/>
    <w:tmpl w:val="5016C99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0" w15:restartNumberingAfterBreak="0">
    <w:nsid w:val="0BEB5B03"/>
    <w:multiLevelType w:val="hybridMultilevel"/>
    <w:tmpl w:val="CECCE116"/>
    <w:lvl w:ilvl="0" w:tplc="BCE88A7A">
      <w:start w:val="1"/>
      <w:numFmt w:val="decimal"/>
      <w:lvlText w:val="%1."/>
      <w:lvlJc w:val="left"/>
      <w:pPr>
        <w:tabs>
          <w:tab w:val="num" w:pos="360"/>
        </w:tabs>
        <w:ind w:left="36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C3500C9"/>
    <w:multiLevelType w:val="hybridMultilevel"/>
    <w:tmpl w:val="D3EECE9C"/>
    <w:lvl w:ilvl="0" w:tplc="ADF634F6">
      <w:start w:val="1"/>
      <w:numFmt w:val="decimal"/>
      <w:lvlText w:val="%1."/>
      <w:lvlJc w:val="left"/>
      <w:pPr>
        <w:ind w:left="36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CA249F9"/>
    <w:multiLevelType w:val="hybridMultilevel"/>
    <w:tmpl w:val="D22A1E10"/>
    <w:lvl w:ilvl="0" w:tplc="BB788E86">
      <w:start w:val="1"/>
      <w:numFmt w:val="decimal"/>
      <w:lvlText w:val="%1."/>
      <w:lvlJc w:val="left"/>
      <w:pPr>
        <w:tabs>
          <w:tab w:val="num" w:pos="419"/>
        </w:tabs>
        <w:ind w:left="419" w:hanging="360"/>
      </w:pPr>
      <w:rPr>
        <w:rFonts w:hint="default"/>
        <w:i w:val="0"/>
        <w:iCs/>
        <w:color w:val="auto"/>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0DB17C36"/>
    <w:multiLevelType w:val="hybridMultilevel"/>
    <w:tmpl w:val="3DE4B790"/>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0EC424B4"/>
    <w:multiLevelType w:val="hybridMultilevel"/>
    <w:tmpl w:val="3DE4B790"/>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0F1250AA"/>
    <w:multiLevelType w:val="hybridMultilevel"/>
    <w:tmpl w:val="B8B0B294"/>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F902FEE"/>
    <w:multiLevelType w:val="hybridMultilevel"/>
    <w:tmpl w:val="3DE4B790"/>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0FDD4861"/>
    <w:multiLevelType w:val="hybridMultilevel"/>
    <w:tmpl w:val="D19AACC6"/>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0315A99"/>
    <w:multiLevelType w:val="hybridMultilevel"/>
    <w:tmpl w:val="6CD462A4"/>
    <w:lvl w:ilvl="0" w:tplc="FFFFFFFF">
      <w:start w:val="1"/>
      <w:numFmt w:val="decimal"/>
      <w:lvlText w:val="%1."/>
      <w:lvlJc w:val="left"/>
      <w:pPr>
        <w:tabs>
          <w:tab w:val="num" w:pos="419"/>
        </w:tabs>
        <w:ind w:left="41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1036275E"/>
    <w:multiLevelType w:val="hybridMultilevel"/>
    <w:tmpl w:val="B1AEE4BE"/>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10926707"/>
    <w:multiLevelType w:val="hybridMultilevel"/>
    <w:tmpl w:val="D5222EA2"/>
    <w:lvl w:ilvl="0" w:tplc="2654C554">
      <w:start w:val="1"/>
      <w:numFmt w:val="decimal"/>
      <w:lvlText w:val="%1."/>
      <w:lvlJc w:val="left"/>
      <w:pPr>
        <w:ind w:left="779" w:hanging="360"/>
      </w:pPr>
      <w:rPr>
        <w:rFonts w:hint="default"/>
      </w:rPr>
    </w:lvl>
    <w:lvl w:ilvl="1" w:tplc="040C0019" w:tentative="1">
      <w:start w:val="1"/>
      <w:numFmt w:val="lowerLetter"/>
      <w:lvlText w:val="%2."/>
      <w:lvlJc w:val="left"/>
      <w:pPr>
        <w:ind w:left="1499" w:hanging="360"/>
      </w:pPr>
    </w:lvl>
    <w:lvl w:ilvl="2" w:tplc="040C001B" w:tentative="1">
      <w:start w:val="1"/>
      <w:numFmt w:val="lowerRoman"/>
      <w:lvlText w:val="%3."/>
      <w:lvlJc w:val="right"/>
      <w:pPr>
        <w:ind w:left="2219" w:hanging="180"/>
      </w:pPr>
    </w:lvl>
    <w:lvl w:ilvl="3" w:tplc="040C000F" w:tentative="1">
      <w:start w:val="1"/>
      <w:numFmt w:val="decimal"/>
      <w:lvlText w:val="%4."/>
      <w:lvlJc w:val="left"/>
      <w:pPr>
        <w:ind w:left="2939" w:hanging="360"/>
      </w:pPr>
    </w:lvl>
    <w:lvl w:ilvl="4" w:tplc="040C0019" w:tentative="1">
      <w:start w:val="1"/>
      <w:numFmt w:val="lowerLetter"/>
      <w:lvlText w:val="%5."/>
      <w:lvlJc w:val="left"/>
      <w:pPr>
        <w:ind w:left="3659" w:hanging="360"/>
      </w:pPr>
    </w:lvl>
    <w:lvl w:ilvl="5" w:tplc="040C001B" w:tentative="1">
      <w:start w:val="1"/>
      <w:numFmt w:val="lowerRoman"/>
      <w:lvlText w:val="%6."/>
      <w:lvlJc w:val="right"/>
      <w:pPr>
        <w:ind w:left="4379" w:hanging="180"/>
      </w:pPr>
    </w:lvl>
    <w:lvl w:ilvl="6" w:tplc="040C000F" w:tentative="1">
      <w:start w:val="1"/>
      <w:numFmt w:val="decimal"/>
      <w:lvlText w:val="%7."/>
      <w:lvlJc w:val="left"/>
      <w:pPr>
        <w:ind w:left="5099" w:hanging="360"/>
      </w:pPr>
    </w:lvl>
    <w:lvl w:ilvl="7" w:tplc="040C0019" w:tentative="1">
      <w:start w:val="1"/>
      <w:numFmt w:val="lowerLetter"/>
      <w:lvlText w:val="%8."/>
      <w:lvlJc w:val="left"/>
      <w:pPr>
        <w:ind w:left="5819" w:hanging="360"/>
      </w:pPr>
    </w:lvl>
    <w:lvl w:ilvl="8" w:tplc="040C001B" w:tentative="1">
      <w:start w:val="1"/>
      <w:numFmt w:val="lowerRoman"/>
      <w:lvlText w:val="%9."/>
      <w:lvlJc w:val="right"/>
      <w:pPr>
        <w:ind w:left="6539" w:hanging="180"/>
      </w:pPr>
    </w:lvl>
  </w:abstractNum>
  <w:abstractNum w:abstractNumId="51" w15:restartNumberingAfterBreak="0">
    <w:nsid w:val="10AF4191"/>
    <w:multiLevelType w:val="hybridMultilevel"/>
    <w:tmpl w:val="3DE4B790"/>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10D27B92"/>
    <w:multiLevelType w:val="hybridMultilevel"/>
    <w:tmpl w:val="7714DE96"/>
    <w:lvl w:ilvl="0" w:tplc="907C7590">
      <w:start w:val="1"/>
      <w:numFmt w:val="decimal"/>
      <w:lvlText w:val="%1."/>
      <w:lvlJc w:val="left"/>
      <w:pPr>
        <w:ind w:left="936" w:hanging="360"/>
      </w:pPr>
      <w:rPr>
        <w:rFonts w:hint="default"/>
      </w:rPr>
    </w:lvl>
    <w:lvl w:ilvl="1" w:tplc="08090019">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53" w15:restartNumberingAfterBreak="0">
    <w:nsid w:val="11691816"/>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214443A"/>
    <w:multiLevelType w:val="hybridMultilevel"/>
    <w:tmpl w:val="12A496C0"/>
    <w:lvl w:ilvl="0" w:tplc="FFFFFFFF">
      <w:start w:val="1"/>
      <w:numFmt w:val="decimal"/>
      <w:lvlText w:val="%1."/>
      <w:lvlJc w:val="left"/>
      <w:pPr>
        <w:ind w:left="360" w:hanging="360"/>
      </w:pPr>
      <w:rPr>
        <w:rFonts w:hint="default"/>
        <w:color w:val="auto"/>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15:restartNumberingAfterBreak="0">
    <w:nsid w:val="1273721A"/>
    <w:multiLevelType w:val="hybridMultilevel"/>
    <w:tmpl w:val="2B3A986E"/>
    <w:lvl w:ilvl="0" w:tplc="28D6205E">
      <w:start w:val="1"/>
      <w:numFmt w:val="decimal"/>
      <w:lvlText w:val="%1."/>
      <w:lvlJc w:val="left"/>
      <w:pPr>
        <w:tabs>
          <w:tab w:val="num" w:pos="419"/>
        </w:tabs>
        <w:ind w:left="419" w:hanging="360"/>
      </w:pPr>
      <w:rPr>
        <w:rFonts w:cs="Times New Roman" w:hint="default"/>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6" w15:restartNumberingAfterBreak="0">
    <w:nsid w:val="12C53A0A"/>
    <w:multiLevelType w:val="hybridMultilevel"/>
    <w:tmpl w:val="2B3A986E"/>
    <w:lvl w:ilvl="0" w:tplc="28D6205E">
      <w:start w:val="1"/>
      <w:numFmt w:val="decimal"/>
      <w:lvlText w:val="%1."/>
      <w:lvlJc w:val="left"/>
      <w:pPr>
        <w:tabs>
          <w:tab w:val="num" w:pos="419"/>
        </w:tabs>
        <w:ind w:left="419" w:hanging="360"/>
      </w:pPr>
      <w:rPr>
        <w:rFonts w:cs="Times New Roman" w:hint="default"/>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15:restartNumberingAfterBreak="0">
    <w:nsid w:val="13281986"/>
    <w:multiLevelType w:val="hybridMultilevel"/>
    <w:tmpl w:val="1B48F310"/>
    <w:lvl w:ilvl="0" w:tplc="57F0015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36C54E1"/>
    <w:multiLevelType w:val="hybridMultilevel"/>
    <w:tmpl w:val="D22A1E10"/>
    <w:lvl w:ilvl="0" w:tplc="BB788E86">
      <w:start w:val="1"/>
      <w:numFmt w:val="decimal"/>
      <w:lvlText w:val="%1."/>
      <w:lvlJc w:val="left"/>
      <w:pPr>
        <w:tabs>
          <w:tab w:val="num" w:pos="419"/>
        </w:tabs>
        <w:ind w:left="419" w:hanging="360"/>
      </w:pPr>
      <w:rPr>
        <w:rFonts w:hint="default"/>
        <w:i w:val="0"/>
        <w:iCs/>
        <w:color w:val="auto"/>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13862EB7"/>
    <w:multiLevelType w:val="singleLevel"/>
    <w:tmpl w:val="6A30529A"/>
    <w:lvl w:ilvl="0">
      <w:start w:val="1"/>
      <w:numFmt w:val="decimal"/>
      <w:pStyle w:val="Paralevel1"/>
      <w:lvlText w:val="%1."/>
      <w:lvlJc w:val="left"/>
      <w:pPr>
        <w:tabs>
          <w:tab w:val="num" w:pos="360"/>
        </w:tabs>
        <w:ind w:left="0" w:firstLine="0"/>
      </w:pPr>
      <w:rPr>
        <w:rFonts w:ascii="Times New Roman" w:hAnsi="Times New Roman" w:hint="default"/>
        <w:b w:val="0"/>
        <w:i w:val="0"/>
        <w:sz w:val="20"/>
        <w:szCs w:val="20"/>
      </w:rPr>
    </w:lvl>
  </w:abstractNum>
  <w:abstractNum w:abstractNumId="60" w15:restartNumberingAfterBreak="0">
    <w:nsid w:val="13C639E1"/>
    <w:multiLevelType w:val="hybridMultilevel"/>
    <w:tmpl w:val="5D0E6FD6"/>
    <w:lvl w:ilvl="0" w:tplc="033A42F8">
      <w:start w:val="1"/>
      <w:numFmt w:val="decimal"/>
      <w:lvlText w:val="%1."/>
      <w:lvlJc w:val="left"/>
      <w:pPr>
        <w:tabs>
          <w:tab w:val="num" w:pos="419"/>
        </w:tabs>
        <w:ind w:left="419" w:hanging="360"/>
      </w:pPr>
      <w:rPr>
        <w:rFonts w:hint="default"/>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15:restartNumberingAfterBreak="0">
    <w:nsid w:val="13DC0B0C"/>
    <w:multiLevelType w:val="hybridMultilevel"/>
    <w:tmpl w:val="176E3BC6"/>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3ED0FB1"/>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4263D18"/>
    <w:multiLevelType w:val="hybridMultilevel"/>
    <w:tmpl w:val="3798289E"/>
    <w:lvl w:ilvl="0" w:tplc="B574A714">
      <w:start w:val="1"/>
      <w:numFmt w:val="decimal"/>
      <w:lvlText w:val="%1."/>
      <w:lvlJc w:val="left"/>
      <w:pPr>
        <w:tabs>
          <w:tab w:val="num" w:pos="419"/>
        </w:tabs>
        <w:ind w:left="419"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47B722D"/>
    <w:multiLevelType w:val="hybridMultilevel"/>
    <w:tmpl w:val="D3EECE9C"/>
    <w:lvl w:ilvl="0" w:tplc="ADF634F6">
      <w:start w:val="1"/>
      <w:numFmt w:val="decimal"/>
      <w:lvlText w:val="%1."/>
      <w:lvlJc w:val="left"/>
      <w:pPr>
        <w:ind w:left="36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4860E5E"/>
    <w:multiLevelType w:val="hybridMultilevel"/>
    <w:tmpl w:val="9216C3EE"/>
    <w:lvl w:ilvl="0" w:tplc="0409000F">
      <w:start w:val="1"/>
      <w:numFmt w:val="decimal"/>
      <w:lvlText w:val="%1."/>
      <w:lvlJc w:val="left"/>
      <w:pPr>
        <w:tabs>
          <w:tab w:val="num" w:pos="419"/>
        </w:tabs>
        <w:ind w:left="419" w:hanging="360"/>
      </w:pPr>
      <w:rPr>
        <w:rFonts w:hint="default"/>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6" w15:restartNumberingAfterBreak="0">
    <w:nsid w:val="149E1624"/>
    <w:multiLevelType w:val="hybridMultilevel"/>
    <w:tmpl w:val="2D822226"/>
    <w:lvl w:ilvl="0" w:tplc="FFFFFFFF">
      <w:start w:val="1"/>
      <w:numFmt w:val="decimal"/>
      <w:lvlText w:val="%1."/>
      <w:lvlJc w:val="left"/>
      <w:pPr>
        <w:ind w:left="360" w:hanging="360"/>
      </w:pPr>
      <w:rPr>
        <w:rFonts w:hint="default"/>
        <w:color w:va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14A358F0"/>
    <w:multiLevelType w:val="hybridMultilevel"/>
    <w:tmpl w:val="EB26D828"/>
    <w:lvl w:ilvl="0" w:tplc="033A42F8">
      <w:start w:val="1"/>
      <w:numFmt w:val="decimal"/>
      <w:lvlText w:val="%1."/>
      <w:lvlJc w:val="left"/>
      <w:pPr>
        <w:tabs>
          <w:tab w:val="num" w:pos="419"/>
        </w:tabs>
        <w:ind w:left="41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8" w15:restartNumberingAfterBreak="0">
    <w:nsid w:val="15A46AAF"/>
    <w:multiLevelType w:val="hybridMultilevel"/>
    <w:tmpl w:val="D00AB590"/>
    <w:lvl w:ilvl="0" w:tplc="E8686A1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163A637B"/>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6AE593C"/>
    <w:multiLevelType w:val="hybridMultilevel"/>
    <w:tmpl w:val="D22A1E10"/>
    <w:lvl w:ilvl="0" w:tplc="FFFFFFFF">
      <w:start w:val="1"/>
      <w:numFmt w:val="decimal"/>
      <w:lvlText w:val="%1."/>
      <w:lvlJc w:val="left"/>
      <w:pPr>
        <w:tabs>
          <w:tab w:val="num" w:pos="419"/>
        </w:tabs>
        <w:ind w:left="419" w:hanging="360"/>
      </w:pPr>
      <w:rPr>
        <w:rFonts w:hint="default"/>
        <w:i w:val="0"/>
        <w:iCs/>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16CA6BE8"/>
    <w:multiLevelType w:val="hybridMultilevel"/>
    <w:tmpl w:val="D3EECE9C"/>
    <w:lvl w:ilvl="0" w:tplc="ADF634F6">
      <w:start w:val="1"/>
      <w:numFmt w:val="decimal"/>
      <w:lvlText w:val="%1."/>
      <w:lvlJc w:val="left"/>
      <w:pPr>
        <w:ind w:left="36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6F72C77"/>
    <w:multiLevelType w:val="hybridMultilevel"/>
    <w:tmpl w:val="F5AA2284"/>
    <w:lvl w:ilvl="0" w:tplc="C9288398">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71113A7"/>
    <w:multiLevelType w:val="multilevel"/>
    <w:tmpl w:val="816C7984"/>
    <w:lvl w:ilvl="0">
      <w:start w:val="1"/>
      <w:numFmt w:val="decimal"/>
      <w:lvlText w:val="%1."/>
      <w:lvlJc w:val="left"/>
      <w:pPr>
        <w:tabs>
          <w:tab w:val="num" w:pos="-680"/>
        </w:tabs>
        <w:ind w:left="0" w:firstLine="0"/>
      </w:pPr>
      <w:rPr>
        <w:rFonts w:hint="default"/>
        <w:b w:val="0"/>
        <w:bCs w:val="0"/>
        <w:i w:val="0"/>
        <w:iCs w:val="0"/>
        <w:sz w:val="18"/>
        <w:szCs w:val="18"/>
        <w:lang w:val="en-GB"/>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4" w15:restartNumberingAfterBreak="0">
    <w:nsid w:val="1746169A"/>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74E2DAD"/>
    <w:multiLevelType w:val="hybridMultilevel"/>
    <w:tmpl w:val="2B3A986E"/>
    <w:lvl w:ilvl="0" w:tplc="28D6205E">
      <w:start w:val="1"/>
      <w:numFmt w:val="decimal"/>
      <w:lvlText w:val="%1."/>
      <w:lvlJc w:val="left"/>
      <w:pPr>
        <w:tabs>
          <w:tab w:val="num" w:pos="419"/>
        </w:tabs>
        <w:ind w:left="419" w:hanging="360"/>
      </w:pPr>
      <w:rPr>
        <w:rFonts w:cs="Times New Roman" w:hint="default"/>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6" w15:restartNumberingAfterBreak="0">
    <w:nsid w:val="17F36838"/>
    <w:multiLevelType w:val="hybridMultilevel"/>
    <w:tmpl w:val="D57819E4"/>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18162D71"/>
    <w:multiLevelType w:val="hybridMultilevel"/>
    <w:tmpl w:val="115C41E2"/>
    <w:lvl w:ilvl="0" w:tplc="41A4999A">
      <w:start w:val="1"/>
      <w:numFmt w:val="decimal"/>
      <w:lvlText w:val="%1."/>
      <w:lvlJc w:val="left"/>
      <w:pPr>
        <w:tabs>
          <w:tab w:val="num" w:pos="419"/>
        </w:tabs>
        <w:ind w:left="419"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828640A"/>
    <w:multiLevelType w:val="hybridMultilevel"/>
    <w:tmpl w:val="20327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186A3EBC"/>
    <w:multiLevelType w:val="hybridMultilevel"/>
    <w:tmpl w:val="5D0E6FD6"/>
    <w:lvl w:ilvl="0" w:tplc="033A42F8">
      <w:start w:val="1"/>
      <w:numFmt w:val="decimal"/>
      <w:lvlText w:val="%1."/>
      <w:lvlJc w:val="left"/>
      <w:pPr>
        <w:tabs>
          <w:tab w:val="num" w:pos="419"/>
        </w:tabs>
        <w:ind w:left="419" w:hanging="360"/>
      </w:pPr>
      <w:rPr>
        <w:rFonts w:hint="default"/>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0" w15:restartNumberingAfterBreak="0">
    <w:nsid w:val="18790531"/>
    <w:multiLevelType w:val="hybridMultilevel"/>
    <w:tmpl w:val="E27EAFFC"/>
    <w:lvl w:ilvl="0" w:tplc="D2243E12">
      <w:start w:val="1"/>
      <w:numFmt w:val="decimal"/>
      <w:lvlText w:val="%1."/>
      <w:lvlJc w:val="left"/>
      <w:pPr>
        <w:ind w:left="360" w:hanging="360"/>
      </w:pPr>
      <w:rPr>
        <w:rFonts w:hint="default"/>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1" w15:restartNumberingAfterBreak="0">
    <w:nsid w:val="18C04265"/>
    <w:multiLevelType w:val="hybridMultilevel"/>
    <w:tmpl w:val="2B3A986E"/>
    <w:lvl w:ilvl="0" w:tplc="28D6205E">
      <w:start w:val="1"/>
      <w:numFmt w:val="decimal"/>
      <w:lvlText w:val="%1."/>
      <w:lvlJc w:val="left"/>
      <w:pPr>
        <w:tabs>
          <w:tab w:val="num" w:pos="419"/>
        </w:tabs>
        <w:ind w:left="419" w:hanging="360"/>
      </w:pPr>
      <w:rPr>
        <w:rFonts w:cs="Times New Roman" w:hint="default"/>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15:restartNumberingAfterBreak="0">
    <w:nsid w:val="19963A71"/>
    <w:multiLevelType w:val="hybridMultilevel"/>
    <w:tmpl w:val="3A6474A2"/>
    <w:lvl w:ilvl="0" w:tplc="DDB8A03A">
      <w:start w:val="1"/>
      <w:numFmt w:val="decimal"/>
      <w:lvlText w:val="%1."/>
      <w:lvlJc w:val="left"/>
      <w:pPr>
        <w:tabs>
          <w:tab w:val="num" w:pos="419"/>
        </w:tabs>
        <w:ind w:left="419" w:hanging="360"/>
      </w:pPr>
      <w:rPr>
        <w:rFonts w:hint="default"/>
        <w:i w:val="0"/>
        <w:iCs/>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3" w15:restartNumberingAfterBreak="0">
    <w:nsid w:val="19E232B9"/>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1A056016"/>
    <w:multiLevelType w:val="hybridMultilevel"/>
    <w:tmpl w:val="8A94C06C"/>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5" w15:restartNumberingAfterBreak="0">
    <w:nsid w:val="1ADB6BE4"/>
    <w:multiLevelType w:val="hybridMultilevel"/>
    <w:tmpl w:val="7DAA60DE"/>
    <w:lvl w:ilvl="0" w:tplc="B0F06DDA">
      <w:start w:val="1"/>
      <w:numFmt w:val="decimal"/>
      <w:lvlText w:val="%1."/>
      <w:lvlJc w:val="left"/>
      <w:pPr>
        <w:tabs>
          <w:tab w:val="num" w:pos="419"/>
        </w:tabs>
        <w:ind w:left="419" w:hanging="360"/>
      </w:pPr>
      <w:rPr>
        <w:rFonts w:hint="default"/>
        <w:b w:val="0"/>
        <w:bCs/>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6" w15:restartNumberingAfterBreak="0">
    <w:nsid w:val="1BC92C93"/>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1BD01EE7"/>
    <w:multiLevelType w:val="hybridMultilevel"/>
    <w:tmpl w:val="2986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C4F29C7"/>
    <w:multiLevelType w:val="hybridMultilevel"/>
    <w:tmpl w:val="796C979C"/>
    <w:lvl w:ilvl="0" w:tplc="CBD2C23A">
      <w:start w:val="1"/>
      <w:numFmt w:val="decimal"/>
      <w:lvlText w:val="%1."/>
      <w:lvlJc w:val="left"/>
      <w:pPr>
        <w:ind w:left="360" w:hanging="360"/>
      </w:pPr>
      <w:rPr>
        <w:rFonts w:hint="default"/>
        <w:b w:val="0"/>
        <w:i w:val="0"/>
        <w:i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C953F20"/>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E485751"/>
    <w:multiLevelType w:val="hybridMultilevel"/>
    <w:tmpl w:val="6040D2BA"/>
    <w:lvl w:ilvl="0" w:tplc="E340AD2A">
      <w:start w:val="1"/>
      <w:numFmt w:val="decimal"/>
      <w:lvlText w:val="%1."/>
      <w:lvlJc w:val="left"/>
      <w:pPr>
        <w:tabs>
          <w:tab w:val="num" w:pos="419"/>
        </w:tabs>
        <w:ind w:left="419" w:hanging="360"/>
      </w:pPr>
      <w:rPr>
        <w:rFonts w:hint="default"/>
        <w:b w:val="0"/>
        <w:bCs w:val="0"/>
        <w:i w:val="0"/>
        <w:iCs/>
        <w:color w:val="auto"/>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1" w15:restartNumberingAfterBreak="0">
    <w:nsid w:val="1E7701A3"/>
    <w:multiLevelType w:val="hybridMultilevel"/>
    <w:tmpl w:val="0C429AB4"/>
    <w:lvl w:ilvl="0" w:tplc="5902F65A">
      <w:start w:val="1"/>
      <w:numFmt w:val="decimal"/>
      <w:lvlText w:val="%1."/>
      <w:lvlJc w:val="left"/>
      <w:pPr>
        <w:ind w:left="360" w:hanging="360"/>
      </w:pPr>
      <w:rPr>
        <w:rFonts w:hint="default"/>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2" w15:restartNumberingAfterBreak="0">
    <w:nsid w:val="1EB135BF"/>
    <w:multiLevelType w:val="hybridMultilevel"/>
    <w:tmpl w:val="6324D7AC"/>
    <w:lvl w:ilvl="0" w:tplc="FFFFFFFF">
      <w:start w:val="1"/>
      <w:numFmt w:val="decimal"/>
      <w:lvlText w:val="%1."/>
      <w:lvlJc w:val="left"/>
      <w:pPr>
        <w:ind w:left="360" w:hanging="360"/>
      </w:pPr>
      <w:rPr>
        <w:rFonts w:hint="default"/>
        <w:color w:va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1EFA1964"/>
    <w:multiLevelType w:val="hybridMultilevel"/>
    <w:tmpl w:val="B060FC1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4" w15:restartNumberingAfterBreak="0">
    <w:nsid w:val="1F5824F1"/>
    <w:multiLevelType w:val="hybridMultilevel"/>
    <w:tmpl w:val="B1AEE4BE"/>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5" w15:restartNumberingAfterBreak="0">
    <w:nsid w:val="1F775ED5"/>
    <w:multiLevelType w:val="hybridMultilevel"/>
    <w:tmpl w:val="64C65DD0"/>
    <w:lvl w:ilvl="0" w:tplc="928EF1BE">
      <w:start w:val="1"/>
      <w:numFmt w:val="decimal"/>
      <w:lvlText w:val="%1."/>
      <w:lvlJc w:val="left"/>
      <w:pPr>
        <w:ind w:left="360" w:hanging="360"/>
      </w:pPr>
      <w:rPr>
        <w:rFonts w:hint="default"/>
        <w:b w:val="0"/>
        <w:i w:val="0"/>
        <w:iCs/>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08E0F6F"/>
    <w:multiLevelType w:val="hybridMultilevel"/>
    <w:tmpl w:val="3DE4B790"/>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7" w15:restartNumberingAfterBreak="0">
    <w:nsid w:val="20AB6A45"/>
    <w:multiLevelType w:val="hybridMultilevel"/>
    <w:tmpl w:val="3DE4B790"/>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8" w15:restartNumberingAfterBreak="0">
    <w:nsid w:val="20BA479E"/>
    <w:multiLevelType w:val="hybridMultilevel"/>
    <w:tmpl w:val="073C0418"/>
    <w:lvl w:ilvl="0" w:tplc="86FAB624">
      <w:start w:val="1"/>
      <w:numFmt w:val="decimal"/>
      <w:lvlText w:val="%1."/>
      <w:lvlJc w:val="left"/>
      <w:pPr>
        <w:ind w:left="360" w:hanging="360"/>
      </w:pPr>
      <w:rPr>
        <w:b w:val="0"/>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20BD30B2"/>
    <w:multiLevelType w:val="hybridMultilevel"/>
    <w:tmpl w:val="5D0E6FD6"/>
    <w:lvl w:ilvl="0" w:tplc="033A42F8">
      <w:start w:val="1"/>
      <w:numFmt w:val="decimal"/>
      <w:lvlText w:val="%1."/>
      <w:lvlJc w:val="left"/>
      <w:pPr>
        <w:tabs>
          <w:tab w:val="num" w:pos="419"/>
        </w:tabs>
        <w:ind w:left="419" w:hanging="360"/>
      </w:pPr>
      <w:rPr>
        <w:rFonts w:hint="default"/>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0" w15:restartNumberingAfterBreak="0">
    <w:nsid w:val="20E34A83"/>
    <w:multiLevelType w:val="hybridMultilevel"/>
    <w:tmpl w:val="9E74372E"/>
    <w:lvl w:ilvl="0" w:tplc="3DC4F0F2">
      <w:start w:val="1"/>
      <w:numFmt w:val="decimal"/>
      <w:lvlText w:val="%1."/>
      <w:lvlJc w:val="left"/>
      <w:pPr>
        <w:ind w:left="360" w:hanging="360"/>
      </w:pPr>
      <w:rPr>
        <w:rFonts w:hint="default"/>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21AE3D90"/>
    <w:multiLevelType w:val="hybridMultilevel"/>
    <w:tmpl w:val="DF46FBC6"/>
    <w:lvl w:ilvl="0" w:tplc="FFFFFFFF">
      <w:start w:val="1"/>
      <w:numFmt w:val="decimal"/>
      <w:lvlText w:val="%1."/>
      <w:lvlJc w:val="left"/>
      <w:pPr>
        <w:ind w:left="360" w:hanging="360"/>
      </w:pPr>
      <w:rPr>
        <w:rFonts w:hint="default"/>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20560A7"/>
    <w:multiLevelType w:val="hybridMultilevel"/>
    <w:tmpl w:val="5D0E6FD6"/>
    <w:lvl w:ilvl="0" w:tplc="033A42F8">
      <w:start w:val="1"/>
      <w:numFmt w:val="decimal"/>
      <w:lvlText w:val="%1."/>
      <w:lvlJc w:val="left"/>
      <w:pPr>
        <w:tabs>
          <w:tab w:val="num" w:pos="419"/>
        </w:tabs>
        <w:ind w:left="419" w:hanging="360"/>
      </w:pPr>
      <w:rPr>
        <w:rFonts w:hint="default"/>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3" w15:restartNumberingAfterBreak="0">
    <w:nsid w:val="2361053E"/>
    <w:multiLevelType w:val="hybridMultilevel"/>
    <w:tmpl w:val="8A94C06C"/>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4" w15:restartNumberingAfterBreak="0">
    <w:nsid w:val="237570C2"/>
    <w:multiLevelType w:val="hybridMultilevel"/>
    <w:tmpl w:val="B8D8BB9E"/>
    <w:lvl w:ilvl="0" w:tplc="ADF634F6">
      <w:start w:val="1"/>
      <w:numFmt w:val="decimal"/>
      <w:lvlText w:val="%1."/>
      <w:lvlJc w:val="left"/>
      <w:pPr>
        <w:ind w:left="36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12E4F7DE">
      <w:numFmt w:val="bullet"/>
      <w:lvlText w:val="•"/>
      <w:lvlJc w:val="left"/>
      <w:pPr>
        <w:ind w:left="2160" w:hanging="360"/>
      </w:pPr>
      <w:rPr>
        <w:rFonts w:ascii="Times New Roman" w:eastAsia="MS Mincho"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242C5BAF"/>
    <w:multiLevelType w:val="hybridMultilevel"/>
    <w:tmpl w:val="691823E0"/>
    <w:lvl w:ilvl="0" w:tplc="FFFFFFFF">
      <w:start w:val="1"/>
      <w:numFmt w:val="decimal"/>
      <w:lvlText w:val="%1."/>
      <w:lvlJc w:val="left"/>
      <w:pPr>
        <w:ind w:left="360" w:hanging="360"/>
      </w:pPr>
      <w:rPr>
        <w:rFonts w:hint="default"/>
        <w:color w:val="auto"/>
        <w:vertAlign w:val="baseline"/>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6" w15:restartNumberingAfterBreak="0">
    <w:nsid w:val="24702576"/>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2491038A"/>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24ED5978"/>
    <w:multiLevelType w:val="hybridMultilevel"/>
    <w:tmpl w:val="43EAD05E"/>
    <w:lvl w:ilvl="0" w:tplc="CC1CE956">
      <w:start w:val="1"/>
      <w:numFmt w:val="decimal"/>
      <w:lvlText w:val="%1."/>
      <w:lvlJc w:val="left"/>
      <w:pPr>
        <w:tabs>
          <w:tab w:val="num" w:pos="419"/>
        </w:tabs>
        <w:ind w:left="419"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250C0584"/>
    <w:multiLevelType w:val="hybridMultilevel"/>
    <w:tmpl w:val="D51C1778"/>
    <w:lvl w:ilvl="0" w:tplc="6420AE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5544D8E"/>
    <w:multiLevelType w:val="hybridMultilevel"/>
    <w:tmpl w:val="2B3A986E"/>
    <w:lvl w:ilvl="0" w:tplc="28D6205E">
      <w:start w:val="1"/>
      <w:numFmt w:val="decimal"/>
      <w:lvlText w:val="%1."/>
      <w:lvlJc w:val="left"/>
      <w:pPr>
        <w:tabs>
          <w:tab w:val="num" w:pos="419"/>
        </w:tabs>
        <w:ind w:left="419" w:hanging="360"/>
      </w:pPr>
      <w:rPr>
        <w:rFonts w:cs="Times New Roman" w:hint="default"/>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1" w15:restartNumberingAfterBreak="0">
    <w:nsid w:val="259B6377"/>
    <w:multiLevelType w:val="hybridMultilevel"/>
    <w:tmpl w:val="1A68656E"/>
    <w:lvl w:ilvl="0" w:tplc="0F6E71BA">
      <w:start w:val="1"/>
      <w:numFmt w:val="decimal"/>
      <w:lvlText w:val="%1."/>
      <w:lvlJc w:val="left"/>
      <w:pPr>
        <w:tabs>
          <w:tab w:val="num" w:pos="419"/>
        </w:tabs>
        <w:ind w:left="419" w:hanging="360"/>
      </w:pPr>
      <w:rPr>
        <w:rFonts w:hint="default"/>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2" w15:restartNumberingAfterBreak="0">
    <w:nsid w:val="262A4D39"/>
    <w:multiLevelType w:val="hybridMultilevel"/>
    <w:tmpl w:val="76B202C4"/>
    <w:lvl w:ilvl="0" w:tplc="551CAAFC">
      <w:start w:val="1"/>
      <w:numFmt w:val="decimal"/>
      <w:lvlText w:val="%1."/>
      <w:lvlJc w:val="left"/>
      <w:pPr>
        <w:ind w:left="360" w:hanging="360"/>
      </w:pPr>
      <w:rPr>
        <w:rFonts w:hint="default"/>
        <w:b w:val="0"/>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63A2AFF"/>
    <w:multiLevelType w:val="hybridMultilevel"/>
    <w:tmpl w:val="3DE4B790"/>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4" w15:restartNumberingAfterBreak="0">
    <w:nsid w:val="27022510"/>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278C7010"/>
    <w:multiLevelType w:val="hybridMultilevel"/>
    <w:tmpl w:val="D22A1E10"/>
    <w:lvl w:ilvl="0" w:tplc="BB788E86">
      <w:start w:val="1"/>
      <w:numFmt w:val="decimal"/>
      <w:lvlText w:val="%1."/>
      <w:lvlJc w:val="left"/>
      <w:pPr>
        <w:tabs>
          <w:tab w:val="num" w:pos="419"/>
        </w:tabs>
        <w:ind w:left="419" w:hanging="360"/>
      </w:pPr>
      <w:rPr>
        <w:rFonts w:hint="default"/>
        <w:i w:val="0"/>
        <w:iCs/>
        <w:color w:val="auto"/>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6" w15:restartNumberingAfterBreak="0">
    <w:nsid w:val="27C5756C"/>
    <w:multiLevelType w:val="hybridMultilevel"/>
    <w:tmpl w:val="8716BDF2"/>
    <w:lvl w:ilvl="0" w:tplc="0409000F">
      <w:start w:val="34"/>
      <w:numFmt w:val="decimal"/>
      <w:pStyle w:val="Level1"/>
      <w:lvlText w:val="%1."/>
      <w:lvlJc w:val="left"/>
      <w:pPr>
        <w:tabs>
          <w:tab w:val="num" w:pos="578"/>
        </w:tabs>
        <w:ind w:left="578" w:firstLine="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28284786"/>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293A5BB2"/>
    <w:multiLevelType w:val="hybridMultilevel"/>
    <w:tmpl w:val="2B3A986E"/>
    <w:lvl w:ilvl="0" w:tplc="28D6205E">
      <w:start w:val="1"/>
      <w:numFmt w:val="decimal"/>
      <w:lvlText w:val="%1."/>
      <w:lvlJc w:val="left"/>
      <w:pPr>
        <w:tabs>
          <w:tab w:val="num" w:pos="419"/>
        </w:tabs>
        <w:ind w:left="419" w:hanging="360"/>
      </w:pPr>
      <w:rPr>
        <w:rFonts w:cs="Times New Roman" w:hint="default"/>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9" w15:restartNumberingAfterBreak="0">
    <w:nsid w:val="296C6122"/>
    <w:multiLevelType w:val="hybridMultilevel"/>
    <w:tmpl w:val="3CB0A840"/>
    <w:lvl w:ilvl="0" w:tplc="FFFFFFFF">
      <w:start w:val="1"/>
      <w:numFmt w:val="decimal"/>
      <w:lvlText w:val="%1."/>
      <w:lvlJc w:val="left"/>
      <w:pPr>
        <w:ind w:left="360" w:hanging="360"/>
      </w:pPr>
      <w:rPr>
        <w:rFonts w:hint="default"/>
        <w:b w:val="0"/>
        <w:i w:val="0"/>
      </w:rPr>
    </w:lvl>
    <w:lvl w:ilvl="1" w:tplc="346A32A6">
      <w:start w:val="1"/>
      <w:numFmt w:val="lowerLetter"/>
      <w:lvlText w:val="(%2)"/>
      <w:lvlJc w:val="left"/>
      <w:pPr>
        <w:ind w:left="1440" w:hanging="360"/>
      </w:pPr>
      <w:rPr>
        <w:rFonts w:hint="default"/>
        <w:b w:val="0"/>
        <w:bCs w:val="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29764F80"/>
    <w:multiLevelType w:val="hybridMultilevel"/>
    <w:tmpl w:val="D00AB590"/>
    <w:lvl w:ilvl="0" w:tplc="E8686A1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2B186144"/>
    <w:multiLevelType w:val="hybridMultilevel"/>
    <w:tmpl w:val="3DE4B790"/>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2" w15:restartNumberingAfterBreak="0">
    <w:nsid w:val="2D085A83"/>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2D653850"/>
    <w:multiLevelType w:val="hybridMultilevel"/>
    <w:tmpl w:val="275418F6"/>
    <w:lvl w:ilvl="0" w:tplc="FFFFFFFF">
      <w:start w:val="1"/>
      <w:numFmt w:val="decimal"/>
      <w:lvlText w:val="%1."/>
      <w:lvlJc w:val="left"/>
      <w:pPr>
        <w:tabs>
          <w:tab w:val="num" w:pos="419"/>
        </w:tabs>
        <w:ind w:left="419" w:hanging="360"/>
      </w:pPr>
      <w:rPr>
        <w:rFonts w:hint="default"/>
        <w:i w:val="0"/>
        <w:i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4" w15:restartNumberingAfterBreak="0">
    <w:nsid w:val="2DA26A82"/>
    <w:multiLevelType w:val="hybridMultilevel"/>
    <w:tmpl w:val="8A94C06C"/>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5" w15:restartNumberingAfterBreak="0">
    <w:nsid w:val="2DBC3BD3"/>
    <w:multiLevelType w:val="hybridMultilevel"/>
    <w:tmpl w:val="3DE4B790"/>
    <w:lvl w:ilvl="0" w:tplc="A20AF87C">
      <w:start w:val="1"/>
      <w:numFmt w:val="decimal"/>
      <w:lvlText w:val="%1."/>
      <w:lvlJc w:val="left"/>
      <w:pPr>
        <w:tabs>
          <w:tab w:val="num" w:pos="419"/>
        </w:tabs>
        <w:ind w:left="419" w:hanging="360"/>
      </w:pPr>
      <w:rPr>
        <w:i w:val="0"/>
      </w:rPr>
    </w:lvl>
    <w:lvl w:ilvl="1" w:tplc="DCC27E4E">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6" w15:restartNumberingAfterBreak="0">
    <w:nsid w:val="2E5240E4"/>
    <w:multiLevelType w:val="hybridMultilevel"/>
    <w:tmpl w:val="BE54195A"/>
    <w:lvl w:ilvl="0" w:tplc="E7DCA154">
      <w:start w:val="1"/>
      <w:numFmt w:val="decimal"/>
      <w:lvlText w:val="%1."/>
      <w:lvlJc w:val="left"/>
      <w:pPr>
        <w:ind w:left="550" w:hanging="360"/>
      </w:pPr>
      <w:rPr>
        <w:rFonts w:hint="default"/>
        <w:i w:val="0"/>
        <w:color w:val="44546A" w:themeColor="text2"/>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127" w15:restartNumberingAfterBreak="0">
    <w:nsid w:val="2E8E4C6C"/>
    <w:multiLevelType w:val="hybridMultilevel"/>
    <w:tmpl w:val="E4E6E2C2"/>
    <w:lvl w:ilvl="0" w:tplc="EB60590A">
      <w:start w:val="1"/>
      <w:numFmt w:val="decimal"/>
      <w:lvlText w:val="%1."/>
      <w:lvlJc w:val="left"/>
      <w:pPr>
        <w:ind w:left="360" w:hanging="360"/>
      </w:pPr>
      <w:rPr>
        <w:rFonts w:hint="default"/>
        <w:b w:val="0"/>
        <w:i w:val="0"/>
        <w:iCs/>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2E9E293E"/>
    <w:multiLevelType w:val="hybridMultilevel"/>
    <w:tmpl w:val="3DE4B790"/>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9" w15:restartNumberingAfterBreak="0">
    <w:nsid w:val="2F911C3F"/>
    <w:multiLevelType w:val="hybridMultilevel"/>
    <w:tmpl w:val="3DE4B790"/>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0" w15:restartNumberingAfterBreak="0">
    <w:nsid w:val="30631372"/>
    <w:multiLevelType w:val="hybridMultilevel"/>
    <w:tmpl w:val="6CD462A4"/>
    <w:lvl w:ilvl="0" w:tplc="FFFFFFFF">
      <w:start w:val="1"/>
      <w:numFmt w:val="decimal"/>
      <w:lvlText w:val="%1."/>
      <w:lvlJc w:val="left"/>
      <w:pPr>
        <w:tabs>
          <w:tab w:val="num" w:pos="419"/>
        </w:tabs>
        <w:ind w:left="41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15:restartNumberingAfterBreak="0">
    <w:nsid w:val="30D462AE"/>
    <w:multiLevelType w:val="hybridMultilevel"/>
    <w:tmpl w:val="220A5822"/>
    <w:lvl w:ilvl="0" w:tplc="FFFFFFFF">
      <w:start w:val="1"/>
      <w:numFmt w:val="decimal"/>
      <w:lvlText w:val="%1."/>
      <w:lvlJc w:val="left"/>
      <w:pPr>
        <w:tabs>
          <w:tab w:val="num" w:pos="419"/>
        </w:tabs>
        <w:ind w:left="419" w:hanging="360"/>
      </w:pPr>
      <w:rPr>
        <w:rFonts w:hint="default"/>
        <w:b w:val="0"/>
        <w:bCs/>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31513431"/>
    <w:multiLevelType w:val="hybridMultilevel"/>
    <w:tmpl w:val="E4A086E0"/>
    <w:lvl w:ilvl="0" w:tplc="9B12874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316779AD"/>
    <w:multiLevelType w:val="hybridMultilevel"/>
    <w:tmpl w:val="D19AACC6"/>
    <w:lvl w:ilvl="0" w:tplc="FFFFFFFF">
      <w:start w:val="1"/>
      <w:numFmt w:val="decimal"/>
      <w:lvlText w:val="%1."/>
      <w:lvlJc w:val="left"/>
      <w:pPr>
        <w:ind w:left="360" w:hanging="360"/>
      </w:pPr>
      <w:rPr>
        <w:rFonts w:hint="default"/>
        <w:b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316E1554"/>
    <w:multiLevelType w:val="hybridMultilevel"/>
    <w:tmpl w:val="D22A1E10"/>
    <w:lvl w:ilvl="0" w:tplc="BB788E86">
      <w:start w:val="1"/>
      <w:numFmt w:val="decimal"/>
      <w:lvlText w:val="%1."/>
      <w:lvlJc w:val="left"/>
      <w:pPr>
        <w:tabs>
          <w:tab w:val="num" w:pos="419"/>
        </w:tabs>
        <w:ind w:left="419" w:hanging="360"/>
      </w:pPr>
      <w:rPr>
        <w:rFonts w:hint="default"/>
        <w:i w:val="0"/>
        <w:iCs/>
        <w:color w:val="auto"/>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5" w15:restartNumberingAfterBreak="0">
    <w:nsid w:val="31764AAA"/>
    <w:multiLevelType w:val="hybridMultilevel"/>
    <w:tmpl w:val="3DE4B790"/>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6" w15:restartNumberingAfterBreak="0">
    <w:nsid w:val="31BE1060"/>
    <w:multiLevelType w:val="hybridMultilevel"/>
    <w:tmpl w:val="A5D0C0DA"/>
    <w:lvl w:ilvl="0" w:tplc="FFFFFFFF">
      <w:start w:val="1"/>
      <w:numFmt w:val="decimal"/>
      <w:lvlText w:val="%1."/>
      <w:lvlJc w:val="left"/>
      <w:pPr>
        <w:tabs>
          <w:tab w:val="num" w:pos="419"/>
        </w:tabs>
        <w:ind w:left="419" w:hanging="360"/>
      </w:pPr>
      <w:rPr>
        <w:rFonts w:hint="default"/>
        <w:b w:val="0"/>
        <w:bCs/>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32482964"/>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32801B29"/>
    <w:multiLevelType w:val="hybridMultilevel"/>
    <w:tmpl w:val="B89A68BE"/>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336A1BB2"/>
    <w:multiLevelType w:val="hybridMultilevel"/>
    <w:tmpl w:val="A53C5F6A"/>
    <w:lvl w:ilvl="0" w:tplc="ED08D492">
      <w:start w:val="1"/>
      <w:numFmt w:val="decimal"/>
      <w:lvlText w:val="%1."/>
      <w:lvlJc w:val="left"/>
      <w:pPr>
        <w:ind w:left="360" w:hanging="360"/>
      </w:pPr>
      <w:rPr>
        <w:rFonts w:hint="default"/>
        <w:color w:val="auto"/>
        <w:vertAlign w:val="baseline"/>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140" w15:restartNumberingAfterBreak="0">
    <w:nsid w:val="340D1CF9"/>
    <w:multiLevelType w:val="hybridMultilevel"/>
    <w:tmpl w:val="B1AEE4BE"/>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1" w15:restartNumberingAfterBreak="0">
    <w:nsid w:val="342830DC"/>
    <w:multiLevelType w:val="hybridMultilevel"/>
    <w:tmpl w:val="B1AEE4BE"/>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2" w15:restartNumberingAfterBreak="0">
    <w:nsid w:val="34526B2D"/>
    <w:multiLevelType w:val="hybridMultilevel"/>
    <w:tmpl w:val="ECC85816"/>
    <w:lvl w:ilvl="0" w:tplc="98929046">
      <w:start w:val="1"/>
      <w:numFmt w:val="decimal"/>
      <w:lvlText w:val="%1."/>
      <w:lvlJc w:val="left"/>
      <w:pPr>
        <w:ind w:left="360" w:hanging="360"/>
      </w:pPr>
      <w:rPr>
        <w:rFonts w:hint="default"/>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34AA2001"/>
    <w:multiLevelType w:val="hybridMultilevel"/>
    <w:tmpl w:val="FCEEE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34C24583"/>
    <w:multiLevelType w:val="hybridMultilevel"/>
    <w:tmpl w:val="7A0A3C34"/>
    <w:lvl w:ilvl="0" w:tplc="29E2450C">
      <w:start w:val="1"/>
      <w:numFmt w:val="decimal"/>
      <w:lvlText w:val="%1."/>
      <w:lvlJc w:val="left"/>
      <w:pPr>
        <w:tabs>
          <w:tab w:val="num" w:pos="419"/>
        </w:tabs>
        <w:ind w:left="419" w:hanging="360"/>
      </w:pPr>
      <w:rPr>
        <w:rFonts w:hint="default"/>
        <w:i w:val="0"/>
        <w:iCs/>
        <w:color w:val="auto"/>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5" w15:restartNumberingAfterBreak="0">
    <w:nsid w:val="34FC5648"/>
    <w:multiLevelType w:val="hybridMultilevel"/>
    <w:tmpl w:val="0094AADC"/>
    <w:lvl w:ilvl="0" w:tplc="2B444214">
      <w:start w:val="1"/>
      <w:numFmt w:val="decimal"/>
      <w:lvlText w:val="%1."/>
      <w:lvlJc w:val="left"/>
      <w:pPr>
        <w:ind w:left="36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354A1D0B"/>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35611421"/>
    <w:multiLevelType w:val="hybridMultilevel"/>
    <w:tmpl w:val="6686AE2E"/>
    <w:lvl w:ilvl="0" w:tplc="9AECF1A8">
      <w:start w:val="1"/>
      <w:numFmt w:val="decimal"/>
      <w:lvlText w:val="%1."/>
      <w:lvlJc w:val="left"/>
      <w:pPr>
        <w:ind w:left="720" w:hanging="360"/>
      </w:pPr>
      <w:rPr>
        <w:rFonts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8" w15:restartNumberingAfterBreak="0">
    <w:nsid w:val="35954D0C"/>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360E0638"/>
    <w:multiLevelType w:val="hybridMultilevel"/>
    <w:tmpl w:val="82603E8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0" w15:restartNumberingAfterBreak="0">
    <w:nsid w:val="36464BE0"/>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36F351BE"/>
    <w:multiLevelType w:val="hybridMultilevel"/>
    <w:tmpl w:val="41247EB6"/>
    <w:lvl w:ilvl="0" w:tplc="FFFFFFFF">
      <w:start w:val="1"/>
      <w:numFmt w:val="decimal"/>
      <w:lvlText w:val="%1."/>
      <w:lvlJc w:val="left"/>
      <w:pPr>
        <w:ind w:left="360" w:hanging="360"/>
      </w:pPr>
      <w:rPr>
        <w:rFonts w:hint="default"/>
        <w:color w:va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36FF0B64"/>
    <w:multiLevelType w:val="hybridMultilevel"/>
    <w:tmpl w:val="5D0E6FD6"/>
    <w:lvl w:ilvl="0" w:tplc="033A42F8">
      <w:start w:val="1"/>
      <w:numFmt w:val="decimal"/>
      <w:lvlText w:val="%1."/>
      <w:lvlJc w:val="left"/>
      <w:pPr>
        <w:tabs>
          <w:tab w:val="num" w:pos="419"/>
        </w:tabs>
        <w:ind w:left="419" w:hanging="360"/>
      </w:pPr>
      <w:rPr>
        <w:rFonts w:hint="default"/>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3" w15:restartNumberingAfterBreak="0">
    <w:nsid w:val="37422FDB"/>
    <w:multiLevelType w:val="hybridMultilevel"/>
    <w:tmpl w:val="3A6474A2"/>
    <w:lvl w:ilvl="0" w:tplc="DDB8A03A">
      <w:start w:val="1"/>
      <w:numFmt w:val="decimal"/>
      <w:lvlText w:val="%1."/>
      <w:lvlJc w:val="left"/>
      <w:pPr>
        <w:tabs>
          <w:tab w:val="num" w:pos="419"/>
        </w:tabs>
        <w:ind w:left="419" w:hanging="360"/>
      </w:pPr>
      <w:rPr>
        <w:rFonts w:hint="default"/>
        <w:i w:val="0"/>
        <w:iCs/>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4" w15:restartNumberingAfterBreak="0">
    <w:nsid w:val="37C2580C"/>
    <w:multiLevelType w:val="hybridMultilevel"/>
    <w:tmpl w:val="235288D0"/>
    <w:lvl w:ilvl="0" w:tplc="2A64A64A">
      <w:start w:val="1"/>
      <w:numFmt w:val="decimal"/>
      <w:lvlText w:val="%1."/>
      <w:lvlJc w:val="left"/>
      <w:pPr>
        <w:tabs>
          <w:tab w:val="num" w:pos="419"/>
        </w:tabs>
        <w:ind w:left="419" w:hanging="360"/>
      </w:pPr>
      <w:rPr>
        <w:rFonts w:hint="default"/>
        <w:i w:val="0"/>
        <w:iCs/>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5" w15:restartNumberingAfterBreak="0">
    <w:nsid w:val="37EE530B"/>
    <w:multiLevelType w:val="hybridMultilevel"/>
    <w:tmpl w:val="0094AADC"/>
    <w:lvl w:ilvl="0" w:tplc="2B444214">
      <w:start w:val="1"/>
      <w:numFmt w:val="decimal"/>
      <w:lvlText w:val="%1."/>
      <w:lvlJc w:val="left"/>
      <w:pPr>
        <w:ind w:left="36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37FB4720"/>
    <w:multiLevelType w:val="hybridMultilevel"/>
    <w:tmpl w:val="D00AB590"/>
    <w:lvl w:ilvl="0" w:tplc="E8686A1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15:restartNumberingAfterBreak="0">
    <w:nsid w:val="38671185"/>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38A72B9E"/>
    <w:multiLevelType w:val="hybridMultilevel"/>
    <w:tmpl w:val="3DE4B790"/>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9" w15:restartNumberingAfterBreak="0">
    <w:nsid w:val="38B068EC"/>
    <w:multiLevelType w:val="hybridMultilevel"/>
    <w:tmpl w:val="4BFC6A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39356A34"/>
    <w:multiLevelType w:val="hybridMultilevel"/>
    <w:tmpl w:val="5044A14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1" w15:restartNumberingAfterBreak="0">
    <w:nsid w:val="39F6424A"/>
    <w:multiLevelType w:val="hybridMultilevel"/>
    <w:tmpl w:val="70DAE2B0"/>
    <w:lvl w:ilvl="0" w:tplc="0192B020">
      <w:start w:val="21"/>
      <w:numFmt w:val="decimal"/>
      <w:lvlText w:val="%1."/>
      <w:lvlJc w:val="left"/>
      <w:pPr>
        <w:ind w:left="419" w:hanging="360"/>
      </w:pPr>
      <w:rPr>
        <w:rFonts w:hint="default"/>
      </w:rPr>
    </w:lvl>
    <w:lvl w:ilvl="1" w:tplc="040C0019" w:tentative="1">
      <w:start w:val="1"/>
      <w:numFmt w:val="lowerLetter"/>
      <w:lvlText w:val="%2."/>
      <w:lvlJc w:val="left"/>
      <w:pPr>
        <w:ind w:left="1139" w:hanging="360"/>
      </w:pPr>
    </w:lvl>
    <w:lvl w:ilvl="2" w:tplc="040C001B" w:tentative="1">
      <w:start w:val="1"/>
      <w:numFmt w:val="lowerRoman"/>
      <w:lvlText w:val="%3."/>
      <w:lvlJc w:val="right"/>
      <w:pPr>
        <w:ind w:left="1859" w:hanging="180"/>
      </w:pPr>
    </w:lvl>
    <w:lvl w:ilvl="3" w:tplc="040C000F" w:tentative="1">
      <w:start w:val="1"/>
      <w:numFmt w:val="decimal"/>
      <w:lvlText w:val="%4."/>
      <w:lvlJc w:val="left"/>
      <w:pPr>
        <w:ind w:left="2579" w:hanging="360"/>
      </w:pPr>
    </w:lvl>
    <w:lvl w:ilvl="4" w:tplc="040C0019" w:tentative="1">
      <w:start w:val="1"/>
      <w:numFmt w:val="lowerLetter"/>
      <w:lvlText w:val="%5."/>
      <w:lvlJc w:val="left"/>
      <w:pPr>
        <w:ind w:left="3299" w:hanging="360"/>
      </w:pPr>
    </w:lvl>
    <w:lvl w:ilvl="5" w:tplc="040C001B" w:tentative="1">
      <w:start w:val="1"/>
      <w:numFmt w:val="lowerRoman"/>
      <w:lvlText w:val="%6."/>
      <w:lvlJc w:val="right"/>
      <w:pPr>
        <w:ind w:left="4019" w:hanging="180"/>
      </w:pPr>
    </w:lvl>
    <w:lvl w:ilvl="6" w:tplc="040C000F" w:tentative="1">
      <w:start w:val="1"/>
      <w:numFmt w:val="decimal"/>
      <w:lvlText w:val="%7."/>
      <w:lvlJc w:val="left"/>
      <w:pPr>
        <w:ind w:left="4739" w:hanging="360"/>
      </w:pPr>
    </w:lvl>
    <w:lvl w:ilvl="7" w:tplc="040C0019" w:tentative="1">
      <w:start w:val="1"/>
      <w:numFmt w:val="lowerLetter"/>
      <w:lvlText w:val="%8."/>
      <w:lvlJc w:val="left"/>
      <w:pPr>
        <w:ind w:left="5459" w:hanging="360"/>
      </w:pPr>
    </w:lvl>
    <w:lvl w:ilvl="8" w:tplc="040C001B" w:tentative="1">
      <w:start w:val="1"/>
      <w:numFmt w:val="lowerRoman"/>
      <w:lvlText w:val="%9."/>
      <w:lvlJc w:val="right"/>
      <w:pPr>
        <w:ind w:left="6179" w:hanging="180"/>
      </w:pPr>
    </w:lvl>
  </w:abstractNum>
  <w:abstractNum w:abstractNumId="162" w15:restartNumberingAfterBreak="0">
    <w:nsid w:val="3A0F0F36"/>
    <w:multiLevelType w:val="hybridMultilevel"/>
    <w:tmpl w:val="CAACD91A"/>
    <w:lvl w:ilvl="0" w:tplc="4134FD1A">
      <w:start w:val="1"/>
      <w:numFmt w:val="decimal"/>
      <w:lvlText w:val="%1."/>
      <w:lvlJc w:val="left"/>
      <w:pPr>
        <w:ind w:left="360" w:hanging="360"/>
      </w:pPr>
      <w:rPr>
        <w:rFonts w:hint="default"/>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15:restartNumberingAfterBreak="0">
    <w:nsid w:val="3A20144A"/>
    <w:multiLevelType w:val="hybridMultilevel"/>
    <w:tmpl w:val="9AF4FCDA"/>
    <w:lvl w:ilvl="0" w:tplc="D51403C4">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4" w15:restartNumberingAfterBreak="0">
    <w:nsid w:val="3A2737EE"/>
    <w:multiLevelType w:val="hybridMultilevel"/>
    <w:tmpl w:val="5A76D07E"/>
    <w:lvl w:ilvl="0" w:tplc="A29EF6CE">
      <w:start w:val="1"/>
      <w:numFmt w:val="lowerLetter"/>
      <w:lvlText w:val="(%1)"/>
      <w:lvlJc w:val="left"/>
      <w:pPr>
        <w:ind w:left="700" w:hanging="360"/>
      </w:pPr>
      <w:rPr>
        <w:rFonts w:hint="default"/>
      </w:rPr>
    </w:lvl>
    <w:lvl w:ilvl="1" w:tplc="FFFFFFFF">
      <w:start w:val="1"/>
      <w:numFmt w:val="bullet"/>
      <w:lvlText w:val="o"/>
      <w:lvlJc w:val="left"/>
      <w:pPr>
        <w:ind w:left="1420" w:hanging="360"/>
      </w:pPr>
      <w:rPr>
        <w:rFonts w:ascii="Courier New" w:hAnsi="Courier New" w:cs="Courier New" w:hint="default"/>
      </w:rPr>
    </w:lvl>
    <w:lvl w:ilvl="2" w:tplc="FFFFFFFF">
      <w:start w:val="1"/>
      <w:numFmt w:val="bullet"/>
      <w:lvlText w:val=""/>
      <w:lvlJc w:val="left"/>
      <w:pPr>
        <w:ind w:left="2140" w:hanging="360"/>
      </w:pPr>
      <w:rPr>
        <w:rFonts w:ascii="Wingdings" w:hAnsi="Wingdings" w:hint="default"/>
      </w:rPr>
    </w:lvl>
    <w:lvl w:ilvl="3" w:tplc="E98EA974">
      <w:start w:val="1"/>
      <w:numFmt w:val="decimal"/>
      <w:lvlText w:val="%4."/>
      <w:lvlJc w:val="left"/>
      <w:pPr>
        <w:ind w:left="3370" w:hanging="870"/>
      </w:pPr>
      <w:rPr>
        <w:rFonts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165" w15:restartNumberingAfterBreak="0">
    <w:nsid w:val="3AA33BB1"/>
    <w:multiLevelType w:val="hybridMultilevel"/>
    <w:tmpl w:val="74F8AA92"/>
    <w:lvl w:ilvl="0" w:tplc="E884D016">
      <w:start w:val="1"/>
      <w:numFmt w:val="decimal"/>
      <w:lvlText w:val="%1."/>
      <w:lvlJc w:val="left"/>
      <w:pPr>
        <w:tabs>
          <w:tab w:val="num" w:pos="419"/>
        </w:tabs>
        <w:ind w:left="419"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3B126D0A"/>
    <w:multiLevelType w:val="hybridMultilevel"/>
    <w:tmpl w:val="5D0E6FD6"/>
    <w:lvl w:ilvl="0" w:tplc="033A42F8">
      <w:start w:val="1"/>
      <w:numFmt w:val="decimal"/>
      <w:lvlText w:val="%1."/>
      <w:lvlJc w:val="left"/>
      <w:pPr>
        <w:tabs>
          <w:tab w:val="num" w:pos="419"/>
        </w:tabs>
        <w:ind w:left="419" w:hanging="360"/>
      </w:pPr>
      <w:rPr>
        <w:rFonts w:hint="default"/>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7" w15:restartNumberingAfterBreak="0">
    <w:nsid w:val="3BD63D10"/>
    <w:multiLevelType w:val="hybridMultilevel"/>
    <w:tmpl w:val="B24CA644"/>
    <w:lvl w:ilvl="0" w:tplc="FFFFFFFF">
      <w:start w:val="1"/>
      <w:numFmt w:val="bullet"/>
      <w:lvlText w:val=""/>
      <w:lvlJc w:val="left"/>
      <w:pPr>
        <w:ind w:left="700" w:hanging="360"/>
      </w:pPr>
      <w:rPr>
        <w:rFonts w:ascii="Symbol" w:hAnsi="Symbol" w:hint="default"/>
      </w:rPr>
    </w:lvl>
    <w:lvl w:ilvl="1" w:tplc="A29EF6CE">
      <w:start w:val="1"/>
      <w:numFmt w:val="lowerLetter"/>
      <w:lvlText w:val="(%2)"/>
      <w:lvlJc w:val="left"/>
      <w:pPr>
        <w:ind w:left="1420" w:hanging="360"/>
      </w:pPr>
      <w:rPr>
        <w:rFonts w:hint="default"/>
      </w:rPr>
    </w:lvl>
    <w:lvl w:ilvl="2" w:tplc="FFFFFFFF" w:tentative="1">
      <w:start w:val="1"/>
      <w:numFmt w:val="bullet"/>
      <w:lvlText w:val=""/>
      <w:lvlJc w:val="left"/>
      <w:pPr>
        <w:ind w:left="2140" w:hanging="360"/>
      </w:pPr>
      <w:rPr>
        <w:rFonts w:ascii="Wingdings" w:hAnsi="Wingdings"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168" w15:restartNumberingAfterBreak="0">
    <w:nsid w:val="3BE73B7D"/>
    <w:multiLevelType w:val="multilevel"/>
    <w:tmpl w:val="D65C3000"/>
    <w:lvl w:ilvl="0">
      <w:start w:val="1"/>
      <w:numFmt w:val="decimal"/>
      <w:lvlText w:val="%1."/>
      <w:lvlJc w:val="left"/>
      <w:pPr>
        <w:ind w:left="419" w:hanging="360"/>
      </w:pPr>
      <w:rPr>
        <w:i w:val="0"/>
        <w:i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3C682E91"/>
    <w:multiLevelType w:val="hybridMultilevel"/>
    <w:tmpl w:val="18CA5A24"/>
    <w:lvl w:ilvl="0" w:tplc="B1AC834E">
      <w:start w:val="1"/>
      <w:numFmt w:val="decimal"/>
      <w:lvlText w:val="%1."/>
      <w:lvlJc w:val="left"/>
      <w:pPr>
        <w:ind w:left="360" w:hanging="360"/>
      </w:pPr>
      <w:rPr>
        <w:rFonts w:hint="default"/>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3CEE4940"/>
    <w:multiLevelType w:val="hybridMultilevel"/>
    <w:tmpl w:val="5060D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15:restartNumberingAfterBreak="0">
    <w:nsid w:val="3D022BED"/>
    <w:multiLevelType w:val="hybridMultilevel"/>
    <w:tmpl w:val="9C5C1C9C"/>
    <w:lvl w:ilvl="0" w:tplc="6B3A2226">
      <w:start w:val="1"/>
      <w:numFmt w:val="decimal"/>
      <w:lvlText w:val="%1."/>
      <w:lvlJc w:val="left"/>
      <w:pPr>
        <w:tabs>
          <w:tab w:val="num" w:pos="419"/>
        </w:tabs>
        <w:ind w:left="419"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3D3277EE"/>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3D7627F8"/>
    <w:multiLevelType w:val="hybridMultilevel"/>
    <w:tmpl w:val="D22A1E10"/>
    <w:lvl w:ilvl="0" w:tplc="BB788E86">
      <w:start w:val="1"/>
      <w:numFmt w:val="decimal"/>
      <w:lvlText w:val="%1."/>
      <w:lvlJc w:val="left"/>
      <w:pPr>
        <w:tabs>
          <w:tab w:val="num" w:pos="419"/>
        </w:tabs>
        <w:ind w:left="419" w:hanging="360"/>
      </w:pPr>
      <w:rPr>
        <w:rFonts w:hint="default"/>
        <w:i w:val="0"/>
        <w:iCs/>
        <w:color w:val="auto"/>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4" w15:restartNumberingAfterBreak="0">
    <w:nsid w:val="3DE94CAC"/>
    <w:multiLevelType w:val="hybridMultilevel"/>
    <w:tmpl w:val="D22A1E10"/>
    <w:lvl w:ilvl="0" w:tplc="BB788E86">
      <w:start w:val="1"/>
      <w:numFmt w:val="decimal"/>
      <w:lvlText w:val="%1."/>
      <w:lvlJc w:val="left"/>
      <w:pPr>
        <w:tabs>
          <w:tab w:val="num" w:pos="419"/>
        </w:tabs>
        <w:ind w:left="419" w:hanging="360"/>
      </w:pPr>
      <w:rPr>
        <w:rFonts w:hint="default"/>
        <w:i w:val="0"/>
        <w:iCs/>
        <w:color w:val="auto"/>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5" w15:restartNumberingAfterBreak="0">
    <w:nsid w:val="3E01610F"/>
    <w:multiLevelType w:val="hybridMultilevel"/>
    <w:tmpl w:val="D00AB590"/>
    <w:lvl w:ilvl="0" w:tplc="E8686A1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15:restartNumberingAfterBreak="0">
    <w:nsid w:val="3E90481E"/>
    <w:multiLevelType w:val="hybridMultilevel"/>
    <w:tmpl w:val="D00AB590"/>
    <w:lvl w:ilvl="0" w:tplc="E8686A1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3E947653"/>
    <w:multiLevelType w:val="hybridMultilevel"/>
    <w:tmpl w:val="D3EECE9C"/>
    <w:lvl w:ilvl="0" w:tplc="ADF634F6">
      <w:start w:val="1"/>
      <w:numFmt w:val="decimal"/>
      <w:lvlText w:val="%1."/>
      <w:lvlJc w:val="left"/>
      <w:pPr>
        <w:ind w:left="36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3EA74C9B"/>
    <w:multiLevelType w:val="hybridMultilevel"/>
    <w:tmpl w:val="24683356"/>
    <w:lvl w:ilvl="0" w:tplc="F9D857A0">
      <w:start w:val="1"/>
      <w:numFmt w:val="decimal"/>
      <w:lvlText w:val="%1."/>
      <w:lvlJc w:val="left"/>
      <w:pPr>
        <w:ind w:left="360" w:hanging="360"/>
      </w:pPr>
      <w:rPr>
        <w:sz w:val="18"/>
        <w:szCs w:val="18"/>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79" w15:restartNumberingAfterBreak="0">
    <w:nsid w:val="3F142130"/>
    <w:multiLevelType w:val="hybridMultilevel"/>
    <w:tmpl w:val="CCE86D00"/>
    <w:lvl w:ilvl="0" w:tplc="0F4A1136">
      <w:start w:val="1"/>
      <w:numFmt w:val="decimal"/>
      <w:lvlText w:val="%1."/>
      <w:lvlJc w:val="left"/>
      <w:pPr>
        <w:tabs>
          <w:tab w:val="num" w:pos="419"/>
        </w:tabs>
        <w:ind w:left="419" w:hanging="360"/>
      </w:pPr>
      <w:rPr>
        <w:rFonts w:hint="default"/>
        <w:b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0" w15:restartNumberingAfterBreak="0">
    <w:nsid w:val="3F282669"/>
    <w:multiLevelType w:val="hybridMultilevel"/>
    <w:tmpl w:val="AA7AA966"/>
    <w:lvl w:ilvl="0" w:tplc="FFFFFFFF">
      <w:start w:val="1"/>
      <w:numFmt w:val="decimal"/>
      <w:lvlText w:val="%1."/>
      <w:lvlJc w:val="left"/>
      <w:pPr>
        <w:ind w:left="360" w:hanging="360"/>
      </w:pPr>
      <w:rPr>
        <w:rFonts w:hint="default"/>
        <w:color w:va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15:restartNumberingAfterBreak="0">
    <w:nsid w:val="3F8475E0"/>
    <w:multiLevelType w:val="hybridMultilevel"/>
    <w:tmpl w:val="BD8653E2"/>
    <w:lvl w:ilvl="0" w:tplc="9A588856">
      <w:start w:val="1"/>
      <w:numFmt w:val="decimal"/>
      <w:lvlText w:val="%1."/>
      <w:lvlJc w:val="left"/>
      <w:pPr>
        <w:tabs>
          <w:tab w:val="num" w:pos="419"/>
        </w:tabs>
        <w:ind w:left="419" w:hanging="360"/>
      </w:pPr>
      <w:rPr>
        <w:rFonts w:hint="default"/>
        <w:b w:val="0"/>
        <w:bCs w:val="0"/>
        <w:sz w:val="18"/>
        <w:szCs w:val="18"/>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2" w15:restartNumberingAfterBreak="0">
    <w:nsid w:val="3F9A3930"/>
    <w:multiLevelType w:val="hybridMultilevel"/>
    <w:tmpl w:val="D22A1E10"/>
    <w:lvl w:ilvl="0" w:tplc="BB788E86">
      <w:start w:val="1"/>
      <w:numFmt w:val="decimal"/>
      <w:lvlText w:val="%1."/>
      <w:lvlJc w:val="left"/>
      <w:pPr>
        <w:tabs>
          <w:tab w:val="num" w:pos="419"/>
        </w:tabs>
        <w:ind w:left="419" w:hanging="360"/>
      </w:pPr>
      <w:rPr>
        <w:rFonts w:hint="default"/>
        <w:i w:val="0"/>
        <w:iCs/>
        <w:color w:val="auto"/>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3" w15:restartNumberingAfterBreak="0">
    <w:nsid w:val="402E571C"/>
    <w:multiLevelType w:val="hybridMultilevel"/>
    <w:tmpl w:val="47E46C5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4" w15:restartNumberingAfterBreak="0">
    <w:nsid w:val="404016AD"/>
    <w:multiLevelType w:val="hybridMultilevel"/>
    <w:tmpl w:val="3DE4B790"/>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5" w15:restartNumberingAfterBreak="0">
    <w:nsid w:val="40BB08B4"/>
    <w:multiLevelType w:val="hybridMultilevel"/>
    <w:tmpl w:val="04BE56F4"/>
    <w:lvl w:ilvl="0" w:tplc="FFFFFFFF">
      <w:start w:val="1"/>
      <w:numFmt w:val="decimal"/>
      <w:lvlText w:val="%1."/>
      <w:lvlJc w:val="left"/>
      <w:pPr>
        <w:ind w:left="720" w:hanging="360"/>
      </w:pPr>
      <w:rPr>
        <w:rFonts w:hint="default"/>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1ED6C30"/>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42241300"/>
    <w:multiLevelType w:val="hybridMultilevel"/>
    <w:tmpl w:val="341A4E62"/>
    <w:lvl w:ilvl="0" w:tplc="995AA6B8">
      <w:start w:val="1"/>
      <w:numFmt w:val="decimal"/>
      <w:lvlText w:val="%1."/>
      <w:lvlJc w:val="left"/>
      <w:pPr>
        <w:ind w:left="360" w:hanging="360"/>
      </w:pPr>
      <w:rPr>
        <w:rFonts w:hint="default"/>
        <w:b w:val="0"/>
        <w:bCs/>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8" w15:restartNumberingAfterBreak="0">
    <w:nsid w:val="423D4E25"/>
    <w:multiLevelType w:val="hybridMultilevel"/>
    <w:tmpl w:val="5D0E6FD6"/>
    <w:lvl w:ilvl="0" w:tplc="033A42F8">
      <w:start w:val="1"/>
      <w:numFmt w:val="decimal"/>
      <w:lvlText w:val="%1."/>
      <w:lvlJc w:val="left"/>
      <w:pPr>
        <w:tabs>
          <w:tab w:val="num" w:pos="419"/>
        </w:tabs>
        <w:ind w:left="419" w:hanging="360"/>
      </w:pPr>
      <w:rPr>
        <w:rFonts w:hint="default"/>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9" w15:restartNumberingAfterBreak="0">
    <w:nsid w:val="426322F1"/>
    <w:multiLevelType w:val="hybridMultilevel"/>
    <w:tmpl w:val="6CD462A4"/>
    <w:lvl w:ilvl="0" w:tplc="FFFFFFFF">
      <w:start w:val="1"/>
      <w:numFmt w:val="decimal"/>
      <w:lvlText w:val="%1."/>
      <w:lvlJc w:val="left"/>
      <w:pPr>
        <w:tabs>
          <w:tab w:val="num" w:pos="419"/>
        </w:tabs>
        <w:ind w:left="41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0" w15:restartNumberingAfterBreak="0">
    <w:nsid w:val="42770328"/>
    <w:multiLevelType w:val="hybridMultilevel"/>
    <w:tmpl w:val="3DE4B790"/>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1" w15:restartNumberingAfterBreak="0">
    <w:nsid w:val="438751A7"/>
    <w:multiLevelType w:val="hybridMultilevel"/>
    <w:tmpl w:val="D3EECE9C"/>
    <w:lvl w:ilvl="0" w:tplc="ADF634F6">
      <w:start w:val="1"/>
      <w:numFmt w:val="decimal"/>
      <w:lvlText w:val="%1."/>
      <w:lvlJc w:val="left"/>
      <w:pPr>
        <w:ind w:left="36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439149AA"/>
    <w:multiLevelType w:val="hybridMultilevel"/>
    <w:tmpl w:val="F148E38C"/>
    <w:lvl w:ilvl="0" w:tplc="018E12A4">
      <w:start w:val="1"/>
      <w:numFmt w:val="decimal"/>
      <w:lvlText w:val="%1."/>
      <w:lvlJc w:val="left"/>
      <w:pPr>
        <w:ind w:left="360" w:hanging="360"/>
      </w:pPr>
      <w:rPr>
        <w:rFonts w:hint="default"/>
        <w:b w:val="0"/>
        <w:i w:val="0"/>
        <w:iCs/>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3" w15:restartNumberingAfterBreak="0">
    <w:nsid w:val="43A30A48"/>
    <w:multiLevelType w:val="hybridMultilevel"/>
    <w:tmpl w:val="D3EECE9C"/>
    <w:lvl w:ilvl="0" w:tplc="ADF634F6">
      <w:start w:val="1"/>
      <w:numFmt w:val="decimal"/>
      <w:lvlText w:val="%1."/>
      <w:lvlJc w:val="left"/>
      <w:pPr>
        <w:ind w:left="36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43E856F6"/>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45482CD2"/>
    <w:multiLevelType w:val="hybridMultilevel"/>
    <w:tmpl w:val="B89A68BE"/>
    <w:lvl w:ilvl="0" w:tplc="FFFFFFFF">
      <w:start w:val="1"/>
      <w:numFmt w:val="decimal"/>
      <w:lvlText w:val="%1."/>
      <w:lvlJc w:val="left"/>
      <w:pPr>
        <w:ind w:left="360" w:hanging="360"/>
      </w:pPr>
      <w:rPr>
        <w:rFonts w:hint="default"/>
        <w:b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6" w15:restartNumberingAfterBreak="0">
    <w:nsid w:val="458E1209"/>
    <w:multiLevelType w:val="hybridMultilevel"/>
    <w:tmpl w:val="A756FC7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7" w15:restartNumberingAfterBreak="0">
    <w:nsid w:val="45A81398"/>
    <w:multiLevelType w:val="hybridMultilevel"/>
    <w:tmpl w:val="6CDED8FA"/>
    <w:lvl w:ilvl="0" w:tplc="87A082B8">
      <w:start w:val="1"/>
      <w:numFmt w:val="decimal"/>
      <w:lvlText w:val="%1."/>
      <w:lvlJc w:val="left"/>
      <w:pPr>
        <w:ind w:left="360" w:hanging="360"/>
      </w:pPr>
      <w:rPr>
        <w:rFonts w:hint="default"/>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15:restartNumberingAfterBreak="0">
    <w:nsid w:val="463D5232"/>
    <w:multiLevelType w:val="hybridMultilevel"/>
    <w:tmpl w:val="AD540D5A"/>
    <w:lvl w:ilvl="0" w:tplc="87B6BE60">
      <w:start w:val="1"/>
      <w:numFmt w:val="decimal"/>
      <w:lvlText w:val="%1."/>
      <w:lvlJc w:val="left"/>
      <w:pPr>
        <w:ind w:left="360" w:hanging="360"/>
      </w:pPr>
      <w:rPr>
        <w:i w:val="0"/>
        <w:iCs/>
      </w:r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9" w15:restartNumberingAfterBreak="0">
    <w:nsid w:val="464E52F0"/>
    <w:multiLevelType w:val="hybridMultilevel"/>
    <w:tmpl w:val="47E46C56"/>
    <w:lvl w:ilvl="0" w:tplc="A5E4A05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0" w15:restartNumberingAfterBreak="0">
    <w:nsid w:val="46AA1E68"/>
    <w:multiLevelType w:val="hybridMultilevel"/>
    <w:tmpl w:val="A756FC7E"/>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1" w15:restartNumberingAfterBreak="0">
    <w:nsid w:val="46E926AD"/>
    <w:multiLevelType w:val="hybridMultilevel"/>
    <w:tmpl w:val="C88C1C2E"/>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46F275C5"/>
    <w:multiLevelType w:val="hybridMultilevel"/>
    <w:tmpl w:val="D3EECE9C"/>
    <w:lvl w:ilvl="0" w:tplc="FFFFFFFF">
      <w:start w:val="1"/>
      <w:numFmt w:val="decimal"/>
      <w:lvlText w:val="%1."/>
      <w:lvlJc w:val="left"/>
      <w:pPr>
        <w:ind w:left="360" w:hanging="360"/>
      </w:pPr>
      <w:rPr>
        <w:rFonts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3" w15:restartNumberingAfterBreak="0">
    <w:nsid w:val="470A080A"/>
    <w:multiLevelType w:val="hybridMultilevel"/>
    <w:tmpl w:val="F760A118"/>
    <w:lvl w:ilvl="0" w:tplc="BC28D020">
      <w:start w:val="1"/>
      <w:numFmt w:val="decimal"/>
      <w:lvlText w:val="%1."/>
      <w:lvlJc w:val="left"/>
      <w:pPr>
        <w:tabs>
          <w:tab w:val="num" w:pos="419"/>
        </w:tabs>
        <w:ind w:left="419" w:hanging="360"/>
      </w:pPr>
      <w:rPr>
        <w:rFonts w:hint="default"/>
        <w:b w:val="0"/>
        <w:bCs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4" w15:restartNumberingAfterBreak="0">
    <w:nsid w:val="47610E5D"/>
    <w:multiLevelType w:val="hybridMultilevel"/>
    <w:tmpl w:val="F5963F6C"/>
    <w:lvl w:ilvl="0" w:tplc="941224B6">
      <w:start w:val="1"/>
      <w:numFmt w:val="decimal"/>
      <w:lvlText w:val="%1."/>
      <w:lvlJc w:val="left"/>
      <w:pPr>
        <w:ind w:left="360" w:hanging="360"/>
      </w:pPr>
      <w:rPr>
        <w:rFonts w:hint="default"/>
        <w:b w:val="0"/>
        <w:i w:val="0"/>
        <w:i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47832A8B"/>
    <w:multiLevelType w:val="hybridMultilevel"/>
    <w:tmpl w:val="8AD4494A"/>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48495D77"/>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48FB7719"/>
    <w:multiLevelType w:val="hybridMultilevel"/>
    <w:tmpl w:val="2B3A986E"/>
    <w:lvl w:ilvl="0" w:tplc="28D6205E">
      <w:start w:val="1"/>
      <w:numFmt w:val="decimal"/>
      <w:lvlText w:val="%1."/>
      <w:lvlJc w:val="left"/>
      <w:pPr>
        <w:tabs>
          <w:tab w:val="num" w:pos="419"/>
        </w:tabs>
        <w:ind w:left="419" w:hanging="360"/>
      </w:pPr>
      <w:rPr>
        <w:rFonts w:cs="Times New Roman" w:hint="default"/>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8" w15:restartNumberingAfterBreak="0">
    <w:nsid w:val="4952186B"/>
    <w:multiLevelType w:val="hybridMultilevel"/>
    <w:tmpl w:val="D22A1E10"/>
    <w:lvl w:ilvl="0" w:tplc="BB788E86">
      <w:start w:val="1"/>
      <w:numFmt w:val="decimal"/>
      <w:lvlText w:val="%1."/>
      <w:lvlJc w:val="left"/>
      <w:pPr>
        <w:tabs>
          <w:tab w:val="num" w:pos="419"/>
        </w:tabs>
        <w:ind w:left="419" w:hanging="360"/>
      </w:pPr>
      <w:rPr>
        <w:rFonts w:hint="default"/>
        <w:i w:val="0"/>
        <w:iCs/>
        <w:color w:val="auto"/>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9" w15:restartNumberingAfterBreak="0">
    <w:nsid w:val="498F277B"/>
    <w:multiLevelType w:val="hybridMultilevel"/>
    <w:tmpl w:val="5D0E6FD6"/>
    <w:lvl w:ilvl="0" w:tplc="033A42F8">
      <w:start w:val="1"/>
      <w:numFmt w:val="decimal"/>
      <w:lvlText w:val="%1."/>
      <w:lvlJc w:val="left"/>
      <w:pPr>
        <w:tabs>
          <w:tab w:val="num" w:pos="419"/>
        </w:tabs>
        <w:ind w:left="419" w:hanging="360"/>
      </w:pPr>
      <w:rPr>
        <w:rFonts w:hint="default"/>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0" w15:restartNumberingAfterBreak="0">
    <w:nsid w:val="49A63228"/>
    <w:multiLevelType w:val="hybridMultilevel"/>
    <w:tmpl w:val="86E6B62C"/>
    <w:lvl w:ilvl="0" w:tplc="3E522CB8">
      <w:start w:val="1"/>
      <w:numFmt w:val="decimal"/>
      <w:lvlText w:val="%1."/>
      <w:lvlJc w:val="left"/>
      <w:pPr>
        <w:ind w:left="360" w:hanging="360"/>
      </w:pPr>
      <w:rPr>
        <w:b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1" w15:restartNumberingAfterBreak="0">
    <w:nsid w:val="49EC3329"/>
    <w:multiLevelType w:val="hybridMultilevel"/>
    <w:tmpl w:val="36221E64"/>
    <w:lvl w:ilvl="0" w:tplc="143217EC">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4A5868C7"/>
    <w:multiLevelType w:val="hybridMultilevel"/>
    <w:tmpl w:val="CECCE116"/>
    <w:lvl w:ilvl="0" w:tplc="BCE88A7A">
      <w:start w:val="1"/>
      <w:numFmt w:val="decimal"/>
      <w:lvlText w:val="%1."/>
      <w:lvlJc w:val="left"/>
      <w:pPr>
        <w:tabs>
          <w:tab w:val="num" w:pos="360"/>
        </w:tabs>
        <w:ind w:left="36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4A5F5BB1"/>
    <w:multiLevelType w:val="hybridMultilevel"/>
    <w:tmpl w:val="CE1CC4F2"/>
    <w:lvl w:ilvl="0" w:tplc="E8662318">
      <w:start w:val="1"/>
      <w:numFmt w:val="decimal"/>
      <w:lvlText w:val="%1."/>
      <w:lvlJc w:val="left"/>
      <w:pPr>
        <w:tabs>
          <w:tab w:val="num" w:pos="419"/>
        </w:tabs>
        <w:ind w:left="41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4" w15:restartNumberingAfterBreak="0">
    <w:nsid w:val="4B0C4916"/>
    <w:multiLevelType w:val="hybridMultilevel"/>
    <w:tmpl w:val="AF8AEBE0"/>
    <w:lvl w:ilvl="0" w:tplc="FFFFFFFF">
      <w:start w:val="1"/>
      <w:numFmt w:val="decimal"/>
      <w:lvlText w:val="%1."/>
      <w:lvlJc w:val="left"/>
      <w:pPr>
        <w:tabs>
          <w:tab w:val="num" w:pos="419"/>
        </w:tabs>
        <w:ind w:left="419" w:hanging="360"/>
      </w:pPr>
      <w:rPr>
        <w:rFonts w:hint="default"/>
        <w:b w:val="0"/>
        <w:bCs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5" w15:restartNumberingAfterBreak="0">
    <w:nsid w:val="4B362275"/>
    <w:multiLevelType w:val="hybridMultilevel"/>
    <w:tmpl w:val="D22A1E10"/>
    <w:lvl w:ilvl="0" w:tplc="BB788E86">
      <w:start w:val="1"/>
      <w:numFmt w:val="decimal"/>
      <w:lvlText w:val="%1."/>
      <w:lvlJc w:val="left"/>
      <w:pPr>
        <w:tabs>
          <w:tab w:val="num" w:pos="419"/>
        </w:tabs>
        <w:ind w:left="419" w:hanging="360"/>
      </w:pPr>
      <w:rPr>
        <w:rFonts w:hint="default"/>
        <w:i w:val="0"/>
        <w:iCs/>
        <w:color w:val="auto"/>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6" w15:restartNumberingAfterBreak="0">
    <w:nsid w:val="4C2560A4"/>
    <w:multiLevelType w:val="hybridMultilevel"/>
    <w:tmpl w:val="6DCE1320"/>
    <w:lvl w:ilvl="0" w:tplc="B50AEF08">
      <w:start w:val="1"/>
      <w:numFmt w:val="decimal"/>
      <w:lvlText w:val="%1."/>
      <w:lvlJc w:val="left"/>
      <w:pPr>
        <w:tabs>
          <w:tab w:val="num" w:pos="419"/>
        </w:tabs>
        <w:ind w:left="41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7" w15:restartNumberingAfterBreak="0">
    <w:nsid w:val="4C5179A7"/>
    <w:multiLevelType w:val="hybridMultilevel"/>
    <w:tmpl w:val="F59E6FD6"/>
    <w:lvl w:ilvl="0" w:tplc="0E7CF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4C8D01B6"/>
    <w:multiLevelType w:val="hybridMultilevel"/>
    <w:tmpl w:val="7A0A3C34"/>
    <w:lvl w:ilvl="0" w:tplc="29E2450C">
      <w:start w:val="1"/>
      <w:numFmt w:val="decimal"/>
      <w:lvlText w:val="%1."/>
      <w:lvlJc w:val="left"/>
      <w:pPr>
        <w:tabs>
          <w:tab w:val="num" w:pos="419"/>
        </w:tabs>
        <w:ind w:left="419" w:hanging="360"/>
      </w:pPr>
      <w:rPr>
        <w:rFonts w:hint="default"/>
        <w:i w:val="0"/>
        <w:iCs/>
        <w:color w:val="auto"/>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9" w15:restartNumberingAfterBreak="0">
    <w:nsid w:val="4C94151E"/>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4CB755BF"/>
    <w:multiLevelType w:val="hybridMultilevel"/>
    <w:tmpl w:val="87C2C688"/>
    <w:lvl w:ilvl="0" w:tplc="FFFFFFFF">
      <w:start w:val="1"/>
      <w:numFmt w:val="decimal"/>
      <w:lvlText w:val="%1."/>
      <w:lvlJc w:val="left"/>
      <w:pPr>
        <w:tabs>
          <w:tab w:val="num" w:pos="419"/>
        </w:tabs>
        <w:ind w:left="419"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1" w15:restartNumberingAfterBreak="0">
    <w:nsid w:val="4CF46C63"/>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4D4E7678"/>
    <w:multiLevelType w:val="hybridMultilevel"/>
    <w:tmpl w:val="6BFACA34"/>
    <w:lvl w:ilvl="0" w:tplc="C590B28A">
      <w:start w:val="1"/>
      <w:numFmt w:val="decimal"/>
      <w:lvlText w:val="%1."/>
      <w:lvlJc w:val="left"/>
      <w:pPr>
        <w:tabs>
          <w:tab w:val="num" w:pos="419"/>
        </w:tabs>
        <w:ind w:left="419" w:hanging="360"/>
      </w:pPr>
      <w:rPr>
        <w:rFonts w:hint="default"/>
        <w:b w:val="0"/>
        <w:bCs/>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3" w15:restartNumberingAfterBreak="0">
    <w:nsid w:val="4D5C0AF3"/>
    <w:multiLevelType w:val="hybridMultilevel"/>
    <w:tmpl w:val="3DE4B790"/>
    <w:lvl w:ilvl="0" w:tplc="A20AF87C">
      <w:start w:val="1"/>
      <w:numFmt w:val="decimal"/>
      <w:lvlText w:val="%1."/>
      <w:lvlJc w:val="left"/>
      <w:pPr>
        <w:tabs>
          <w:tab w:val="num" w:pos="419"/>
        </w:tabs>
        <w:ind w:left="419" w:hanging="360"/>
      </w:pPr>
      <w:rPr>
        <w:i w:val="0"/>
      </w:rPr>
    </w:lvl>
    <w:lvl w:ilvl="1" w:tplc="DCC27E4E">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4" w15:restartNumberingAfterBreak="0">
    <w:nsid w:val="4D7E2DC5"/>
    <w:multiLevelType w:val="hybridMultilevel"/>
    <w:tmpl w:val="3DE4B790"/>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5" w15:restartNumberingAfterBreak="0">
    <w:nsid w:val="4DEB65A2"/>
    <w:multiLevelType w:val="hybridMultilevel"/>
    <w:tmpl w:val="A9A6CF48"/>
    <w:lvl w:ilvl="0" w:tplc="FFFFFFFF">
      <w:start w:val="1"/>
      <w:numFmt w:val="decimal"/>
      <w:lvlText w:val="%1."/>
      <w:lvlJc w:val="left"/>
      <w:pPr>
        <w:ind w:left="360" w:hanging="360"/>
      </w:pPr>
      <w:rPr>
        <w:rFonts w:hint="default"/>
        <w:color w:va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6" w15:restartNumberingAfterBreak="0">
    <w:nsid w:val="4E27641E"/>
    <w:multiLevelType w:val="hybridMultilevel"/>
    <w:tmpl w:val="D3EECE9C"/>
    <w:lvl w:ilvl="0" w:tplc="ADF634F6">
      <w:start w:val="1"/>
      <w:numFmt w:val="decimal"/>
      <w:lvlText w:val="%1."/>
      <w:lvlJc w:val="left"/>
      <w:pPr>
        <w:ind w:left="36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4EC35581"/>
    <w:multiLevelType w:val="hybridMultilevel"/>
    <w:tmpl w:val="039E37E4"/>
    <w:lvl w:ilvl="0" w:tplc="447215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4EF015FD"/>
    <w:multiLevelType w:val="hybridMultilevel"/>
    <w:tmpl w:val="5F0CC370"/>
    <w:lvl w:ilvl="0" w:tplc="57A2479A">
      <w:start w:val="1"/>
      <w:numFmt w:val="decimal"/>
      <w:lvlText w:val="%1."/>
      <w:lvlJc w:val="left"/>
      <w:pPr>
        <w:tabs>
          <w:tab w:val="num" w:pos="419"/>
        </w:tabs>
        <w:ind w:left="419" w:hanging="360"/>
      </w:pPr>
      <w:rPr>
        <w:rFonts w:hint="default"/>
        <w:i w:val="0"/>
        <w:iCs/>
        <w:color w:val="auto"/>
        <w:sz w:val="18"/>
        <w:szCs w:val="18"/>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9" w15:restartNumberingAfterBreak="0">
    <w:nsid w:val="4F0D5EDB"/>
    <w:multiLevelType w:val="hybridMultilevel"/>
    <w:tmpl w:val="779E4E02"/>
    <w:lvl w:ilvl="0" w:tplc="0809000F">
      <w:start w:val="1"/>
      <w:numFmt w:val="decimal"/>
      <w:lvlText w:val="%1."/>
      <w:lvlJc w:val="left"/>
      <w:pPr>
        <w:tabs>
          <w:tab w:val="num" w:pos="419"/>
        </w:tabs>
        <w:ind w:left="419"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4F4149A6"/>
    <w:multiLevelType w:val="hybridMultilevel"/>
    <w:tmpl w:val="0A0E0908"/>
    <w:lvl w:ilvl="0" w:tplc="C836751C">
      <w:start w:val="1"/>
      <w:numFmt w:val="decimal"/>
      <w:lvlText w:val="%1."/>
      <w:lvlJc w:val="left"/>
      <w:pPr>
        <w:ind w:left="360" w:hanging="360"/>
      </w:pPr>
      <w:rPr>
        <w:rFonts w:hint="default"/>
        <w:i w:val="0"/>
        <w:iCs w:val="0"/>
        <w:vertAlign w:val="baseline"/>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231" w15:restartNumberingAfterBreak="0">
    <w:nsid w:val="4FAB2287"/>
    <w:multiLevelType w:val="hybridMultilevel"/>
    <w:tmpl w:val="3DE4B790"/>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2" w15:restartNumberingAfterBreak="0">
    <w:nsid w:val="4FC15BB9"/>
    <w:multiLevelType w:val="hybridMultilevel"/>
    <w:tmpl w:val="2FAAFFEA"/>
    <w:lvl w:ilvl="0" w:tplc="3F982FD4">
      <w:start w:val="1"/>
      <w:numFmt w:val="decimal"/>
      <w:lvlText w:val="%1."/>
      <w:lvlJc w:val="left"/>
      <w:pPr>
        <w:tabs>
          <w:tab w:val="num" w:pos="419"/>
        </w:tabs>
        <w:ind w:left="419" w:hanging="360"/>
      </w:pPr>
      <w:rPr>
        <w:rFonts w:hint="default"/>
        <w:b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3" w15:restartNumberingAfterBreak="0">
    <w:nsid w:val="4FE70CC0"/>
    <w:multiLevelType w:val="hybridMultilevel"/>
    <w:tmpl w:val="8A94C06C"/>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4" w15:restartNumberingAfterBreak="0">
    <w:nsid w:val="502C6B5A"/>
    <w:multiLevelType w:val="hybridMultilevel"/>
    <w:tmpl w:val="D22A1E10"/>
    <w:lvl w:ilvl="0" w:tplc="BB788E86">
      <w:start w:val="1"/>
      <w:numFmt w:val="decimal"/>
      <w:lvlText w:val="%1."/>
      <w:lvlJc w:val="left"/>
      <w:pPr>
        <w:tabs>
          <w:tab w:val="num" w:pos="419"/>
        </w:tabs>
        <w:ind w:left="419" w:hanging="360"/>
      </w:pPr>
      <w:rPr>
        <w:rFonts w:hint="default"/>
        <w:i w:val="0"/>
        <w:iCs/>
        <w:color w:val="auto"/>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5" w15:restartNumberingAfterBreak="0">
    <w:nsid w:val="503C4D89"/>
    <w:multiLevelType w:val="hybridMultilevel"/>
    <w:tmpl w:val="FCCA81E0"/>
    <w:lvl w:ilvl="0" w:tplc="033A42F8">
      <w:start w:val="1"/>
      <w:numFmt w:val="decimal"/>
      <w:lvlText w:val="%1."/>
      <w:lvlJc w:val="left"/>
      <w:pPr>
        <w:tabs>
          <w:tab w:val="num" w:pos="419"/>
        </w:tabs>
        <w:ind w:left="419" w:hanging="360"/>
      </w:pPr>
    </w:lvl>
    <w:lvl w:ilvl="1" w:tplc="DCC27E4E">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6" w15:restartNumberingAfterBreak="0">
    <w:nsid w:val="508E1889"/>
    <w:multiLevelType w:val="hybridMultilevel"/>
    <w:tmpl w:val="9508C37C"/>
    <w:lvl w:ilvl="0" w:tplc="F73AFC6A">
      <w:start w:val="1"/>
      <w:numFmt w:val="decimal"/>
      <w:lvlText w:val="%1."/>
      <w:lvlJc w:val="left"/>
      <w:pPr>
        <w:tabs>
          <w:tab w:val="num" w:pos="419"/>
        </w:tabs>
        <w:ind w:left="419" w:hanging="360"/>
      </w:pPr>
      <w:rPr>
        <w:rFonts w:hint="default"/>
        <w:i w:val="0"/>
        <w:iCs/>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7" w15:restartNumberingAfterBreak="0">
    <w:nsid w:val="50C67B90"/>
    <w:multiLevelType w:val="hybridMultilevel"/>
    <w:tmpl w:val="96DCDC4A"/>
    <w:lvl w:ilvl="0" w:tplc="AE2C5C80">
      <w:start w:val="1"/>
      <w:numFmt w:val="decimal"/>
      <w:lvlText w:val="%1."/>
      <w:lvlJc w:val="left"/>
      <w:pPr>
        <w:tabs>
          <w:tab w:val="num" w:pos="419"/>
        </w:tabs>
        <w:ind w:left="419" w:hanging="360"/>
      </w:pPr>
      <w:rPr>
        <w:rFonts w:hint="default"/>
        <w:b w:val="0"/>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8" w15:restartNumberingAfterBreak="0">
    <w:nsid w:val="525C5205"/>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52A66A9D"/>
    <w:multiLevelType w:val="multilevel"/>
    <w:tmpl w:val="CB3411B6"/>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40" w15:restartNumberingAfterBreak="0">
    <w:nsid w:val="534243AD"/>
    <w:multiLevelType w:val="hybridMultilevel"/>
    <w:tmpl w:val="67F46E92"/>
    <w:lvl w:ilvl="0" w:tplc="9B128746">
      <w:start w:val="1"/>
      <w:numFmt w:val="decimal"/>
      <w:lvlText w:val="%1."/>
      <w:lvlJc w:val="left"/>
      <w:pPr>
        <w:ind w:left="45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542A0EFE"/>
    <w:multiLevelType w:val="hybridMultilevel"/>
    <w:tmpl w:val="D3EECE9C"/>
    <w:lvl w:ilvl="0" w:tplc="ADF634F6">
      <w:start w:val="1"/>
      <w:numFmt w:val="decimal"/>
      <w:lvlText w:val="%1."/>
      <w:lvlJc w:val="left"/>
      <w:pPr>
        <w:ind w:left="36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545D3E33"/>
    <w:multiLevelType w:val="hybridMultilevel"/>
    <w:tmpl w:val="3B70B046"/>
    <w:lvl w:ilvl="0" w:tplc="FFFFFFFF">
      <w:start w:val="1"/>
      <w:numFmt w:val="decimal"/>
      <w:lvlText w:val="%1."/>
      <w:lvlJc w:val="left"/>
      <w:pPr>
        <w:ind w:left="360" w:hanging="360"/>
      </w:pPr>
      <w:rPr>
        <w:rFonts w:hint="default"/>
        <w:color w:val="auto"/>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3" w15:restartNumberingAfterBreak="0">
    <w:nsid w:val="54B16508"/>
    <w:multiLevelType w:val="hybridMultilevel"/>
    <w:tmpl w:val="60041648"/>
    <w:lvl w:ilvl="0" w:tplc="37F05E36">
      <w:start w:val="1"/>
      <w:numFmt w:val="decimal"/>
      <w:lvlText w:val="%1."/>
      <w:lvlJc w:val="left"/>
      <w:pPr>
        <w:ind w:left="360" w:hanging="360"/>
      </w:pPr>
      <w:rPr>
        <w:rFonts w:hint="default"/>
        <w:color w:val="auto"/>
        <w:sz w:val="18"/>
        <w:szCs w:val="18"/>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4" w15:restartNumberingAfterBreak="0">
    <w:nsid w:val="54D6566F"/>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552B2630"/>
    <w:multiLevelType w:val="hybridMultilevel"/>
    <w:tmpl w:val="3DE4B790"/>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6" w15:restartNumberingAfterBreak="0">
    <w:nsid w:val="55920AB1"/>
    <w:multiLevelType w:val="hybridMultilevel"/>
    <w:tmpl w:val="5D0E6FD6"/>
    <w:lvl w:ilvl="0" w:tplc="033A42F8">
      <w:start w:val="1"/>
      <w:numFmt w:val="decimal"/>
      <w:lvlText w:val="%1."/>
      <w:lvlJc w:val="left"/>
      <w:pPr>
        <w:tabs>
          <w:tab w:val="num" w:pos="419"/>
        </w:tabs>
        <w:ind w:left="419" w:hanging="360"/>
      </w:pPr>
      <w:rPr>
        <w:rFonts w:hint="default"/>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7" w15:restartNumberingAfterBreak="0">
    <w:nsid w:val="559D3C18"/>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55B43569"/>
    <w:multiLevelType w:val="hybridMultilevel"/>
    <w:tmpl w:val="33025DF2"/>
    <w:lvl w:ilvl="0" w:tplc="A29EF6CE">
      <w:start w:val="1"/>
      <w:numFmt w:val="lowerLetter"/>
      <w:lvlText w:val="(%1)"/>
      <w:lvlJc w:val="left"/>
      <w:pPr>
        <w:ind w:left="700" w:hanging="360"/>
      </w:pPr>
      <w:rPr>
        <w:rFonts w:hint="default"/>
      </w:rPr>
    </w:lvl>
    <w:lvl w:ilvl="1" w:tplc="FFFFFFFF">
      <w:start w:val="1"/>
      <w:numFmt w:val="lowerLetter"/>
      <w:lvlText w:val="(%2)"/>
      <w:lvlJc w:val="left"/>
      <w:pPr>
        <w:ind w:left="1420" w:hanging="360"/>
      </w:pPr>
      <w:rPr>
        <w:rFonts w:hint="default"/>
      </w:rPr>
    </w:lvl>
    <w:lvl w:ilvl="2" w:tplc="FFFFFFFF" w:tentative="1">
      <w:start w:val="1"/>
      <w:numFmt w:val="bullet"/>
      <w:lvlText w:val=""/>
      <w:lvlJc w:val="left"/>
      <w:pPr>
        <w:ind w:left="2140" w:hanging="360"/>
      </w:pPr>
      <w:rPr>
        <w:rFonts w:ascii="Wingdings" w:hAnsi="Wingdings"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249" w15:restartNumberingAfterBreak="0">
    <w:nsid w:val="55EE6502"/>
    <w:multiLevelType w:val="hybridMultilevel"/>
    <w:tmpl w:val="5D0E6FD6"/>
    <w:lvl w:ilvl="0" w:tplc="033A42F8">
      <w:start w:val="1"/>
      <w:numFmt w:val="decimal"/>
      <w:lvlText w:val="%1."/>
      <w:lvlJc w:val="left"/>
      <w:pPr>
        <w:tabs>
          <w:tab w:val="num" w:pos="419"/>
        </w:tabs>
        <w:ind w:left="419" w:hanging="360"/>
      </w:pPr>
      <w:rPr>
        <w:rFonts w:hint="default"/>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0" w15:restartNumberingAfterBreak="0">
    <w:nsid w:val="561D5390"/>
    <w:multiLevelType w:val="hybridMultilevel"/>
    <w:tmpl w:val="5D0E6FD6"/>
    <w:lvl w:ilvl="0" w:tplc="033A42F8">
      <w:start w:val="1"/>
      <w:numFmt w:val="decimal"/>
      <w:lvlText w:val="%1."/>
      <w:lvlJc w:val="left"/>
      <w:pPr>
        <w:tabs>
          <w:tab w:val="num" w:pos="419"/>
        </w:tabs>
        <w:ind w:left="419" w:hanging="360"/>
      </w:pPr>
      <w:rPr>
        <w:rFonts w:hint="default"/>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1" w15:restartNumberingAfterBreak="0">
    <w:nsid w:val="57257E31"/>
    <w:multiLevelType w:val="hybridMultilevel"/>
    <w:tmpl w:val="B1AEE4BE"/>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2" w15:restartNumberingAfterBreak="0">
    <w:nsid w:val="57440EF2"/>
    <w:multiLevelType w:val="hybridMultilevel"/>
    <w:tmpl w:val="B89A68BE"/>
    <w:lvl w:ilvl="0" w:tplc="FFFFFFFF">
      <w:start w:val="1"/>
      <w:numFmt w:val="decimal"/>
      <w:lvlText w:val="%1."/>
      <w:lvlJc w:val="left"/>
      <w:pPr>
        <w:ind w:left="360" w:hanging="360"/>
      </w:pPr>
      <w:rPr>
        <w:rFonts w:hint="default"/>
        <w:b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3" w15:restartNumberingAfterBreak="0">
    <w:nsid w:val="576F14F4"/>
    <w:multiLevelType w:val="hybridMultilevel"/>
    <w:tmpl w:val="348C3860"/>
    <w:lvl w:ilvl="0" w:tplc="FFFFFFFF">
      <w:start w:val="1"/>
      <w:numFmt w:val="decimal"/>
      <w:lvlText w:val="%1."/>
      <w:lvlJc w:val="left"/>
      <w:pPr>
        <w:ind w:left="360" w:hanging="360"/>
      </w:pPr>
      <w:rPr>
        <w:rFonts w:hint="default"/>
        <w:color w:va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4" w15:restartNumberingAfterBreak="0">
    <w:nsid w:val="579A7EEC"/>
    <w:multiLevelType w:val="hybridMultilevel"/>
    <w:tmpl w:val="D22A1E10"/>
    <w:lvl w:ilvl="0" w:tplc="BB788E86">
      <w:start w:val="1"/>
      <w:numFmt w:val="decimal"/>
      <w:lvlText w:val="%1."/>
      <w:lvlJc w:val="left"/>
      <w:pPr>
        <w:tabs>
          <w:tab w:val="num" w:pos="419"/>
        </w:tabs>
        <w:ind w:left="419" w:hanging="360"/>
      </w:pPr>
      <w:rPr>
        <w:rFonts w:hint="default"/>
        <w:i w:val="0"/>
        <w:iCs/>
        <w:color w:val="auto"/>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5" w15:restartNumberingAfterBreak="0">
    <w:nsid w:val="57A9390A"/>
    <w:multiLevelType w:val="hybridMultilevel"/>
    <w:tmpl w:val="78E214C2"/>
    <w:lvl w:ilvl="0" w:tplc="B448A2B8">
      <w:start w:val="1"/>
      <w:numFmt w:val="decimal"/>
      <w:lvlText w:val="%1."/>
      <w:lvlJc w:val="left"/>
      <w:pPr>
        <w:ind w:left="360" w:hanging="360"/>
      </w:pPr>
      <w:rPr>
        <w:rFonts w:hint="default"/>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6" w15:restartNumberingAfterBreak="0">
    <w:nsid w:val="58661411"/>
    <w:multiLevelType w:val="hybridMultilevel"/>
    <w:tmpl w:val="36F84AC6"/>
    <w:lvl w:ilvl="0" w:tplc="086EDCA6">
      <w:start w:val="1"/>
      <w:numFmt w:val="decimal"/>
      <w:lvlText w:val="%1."/>
      <w:lvlJc w:val="left"/>
      <w:pPr>
        <w:ind w:left="360" w:hanging="360"/>
      </w:pPr>
      <w:rPr>
        <w:rFonts w:hint="default"/>
        <w:b w:val="0"/>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58C725CC"/>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596D7075"/>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59847048"/>
    <w:multiLevelType w:val="hybridMultilevel"/>
    <w:tmpl w:val="E536EE56"/>
    <w:lvl w:ilvl="0" w:tplc="2E0030AC">
      <w:start w:val="1"/>
      <w:numFmt w:val="decimal"/>
      <w:lvlText w:val="%1."/>
      <w:lvlJc w:val="left"/>
      <w:pPr>
        <w:tabs>
          <w:tab w:val="num" w:pos="419"/>
        </w:tabs>
        <w:ind w:left="419"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5995726D"/>
    <w:multiLevelType w:val="hybridMultilevel"/>
    <w:tmpl w:val="5D0E6FD6"/>
    <w:lvl w:ilvl="0" w:tplc="033A42F8">
      <w:start w:val="1"/>
      <w:numFmt w:val="decimal"/>
      <w:lvlText w:val="%1."/>
      <w:lvlJc w:val="left"/>
      <w:pPr>
        <w:tabs>
          <w:tab w:val="num" w:pos="419"/>
        </w:tabs>
        <w:ind w:left="419" w:hanging="360"/>
      </w:pPr>
      <w:rPr>
        <w:rFonts w:hint="default"/>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1" w15:restartNumberingAfterBreak="0">
    <w:nsid w:val="59997EB3"/>
    <w:multiLevelType w:val="hybridMultilevel"/>
    <w:tmpl w:val="D00AB590"/>
    <w:lvl w:ilvl="0" w:tplc="E8686A1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2" w15:restartNumberingAfterBreak="0">
    <w:nsid w:val="59E85F00"/>
    <w:multiLevelType w:val="hybridMultilevel"/>
    <w:tmpl w:val="27C04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15:restartNumberingAfterBreak="0">
    <w:nsid w:val="5A537714"/>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5B0F05F9"/>
    <w:multiLevelType w:val="hybridMultilevel"/>
    <w:tmpl w:val="814E3554"/>
    <w:lvl w:ilvl="0" w:tplc="1E62FF8E">
      <w:start w:val="1"/>
      <w:numFmt w:val="decimal"/>
      <w:lvlText w:val="%1."/>
      <w:lvlJc w:val="left"/>
      <w:pPr>
        <w:tabs>
          <w:tab w:val="num" w:pos="419"/>
        </w:tabs>
        <w:ind w:left="419" w:hanging="360"/>
      </w:pPr>
      <w:rPr>
        <w:rFonts w:hint="default"/>
        <w:i w:val="0"/>
        <w:iCs/>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5" w15:restartNumberingAfterBreak="0">
    <w:nsid w:val="5BD55271"/>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5C2D6D07"/>
    <w:multiLevelType w:val="hybridMultilevel"/>
    <w:tmpl w:val="7A244AE2"/>
    <w:lvl w:ilvl="0" w:tplc="3FAE5C0A">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7" w15:restartNumberingAfterBreak="0">
    <w:nsid w:val="5C3701BB"/>
    <w:multiLevelType w:val="hybridMultilevel"/>
    <w:tmpl w:val="D3EECE9C"/>
    <w:lvl w:ilvl="0" w:tplc="ADF634F6">
      <w:start w:val="1"/>
      <w:numFmt w:val="decimal"/>
      <w:lvlText w:val="%1."/>
      <w:lvlJc w:val="left"/>
      <w:pPr>
        <w:ind w:left="36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5C5162ED"/>
    <w:multiLevelType w:val="hybridMultilevel"/>
    <w:tmpl w:val="3A6474A2"/>
    <w:lvl w:ilvl="0" w:tplc="FFFFFFFF">
      <w:start w:val="1"/>
      <w:numFmt w:val="decimal"/>
      <w:lvlText w:val="%1."/>
      <w:lvlJc w:val="left"/>
      <w:pPr>
        <w:tabs>
          <w:tab w:val="num" w:pos="419"/>
        </w:tabs>
        <w:ind w:left="419" w:hanging="360"/>
      </w:pPr>
      <w:rPr>
        <w:rFonts w:hint="default"/>
        <w:i w:val="0"/>
        <w:iCs/>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9" w15:restartNumberingAfterBreak="0">
    <w:nsid w:val="5CF310CB"/>
    <w:multiLevelType w:val="hybridMultilevel"/>
    <w:tmpl w:val="686217D6"/>
    <w:lvl w:ilvl="0" w:tplc="E28A870E">
      <w:start w:val="1"/>
      <w:numFmt w:val="decimal"/>
      <w:lvlText w:val="%1."/>
      <w:lvlJc w:val="left"/>
      <w:pPr>
        <w:tabs>
          <w:tab w:val="num" w:pos="419"/>
        </w:tabs>
        <w:ind w:left="419" w:hanging="360"/>
      </w:pPr>
      <w:rPr>
        <w:rFonts w:hint="default"/>
        <w:b w:val="0"/>
        <w:i w:val="0"/>
        <w:color w:val="auto"/>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0" w15:restartNumberingAfterBreak="0">
    <w:nsid w:val="5D293E1C"/>
    <w:multiLevelType w:val="hybridMultilevel"/>
    <w:tmpl w:val="8A94C06C"/>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1" w15:restartNumberingAfterBreak="0">
    <w:nsid w:val="5D5842CE"/>
    <w:multiLevelType w:val="hybridMultilevel"/>
    <w:tmpl w:val="2B42F09A"/>
    <w:lvl w:ilvl="0" w:tplc="98487D56">
      <w:start w:val="1"/>
      <w:numFmt w:val="decimal"/>
      <w:lvlText w:val="%1."/>
      <w:lvlJc w:val="left"/>
      <w:pPr>
        <w:tabs>
          <w:tab w:val="num" w:pos="419"/>
        </w:tabs>
        <w:ind w:left="419" w:hanging="360"/>
      </w:pPr>
      <w:rPr>
        <w:rFonts w:hint="default"/>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2" w15:restartNumberingAfterBreak="0">
    <w:nsid w:val="5DAB23C1"/>
    <w:multiLevelType w:val="hybridMultilevel"/>
    <w:tmpl w:val="3DE4B790"/>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3" w15:restartNumberingAfterBreak="0">
    <w:nsid w:val="5DFA1355"/>
    <w:multiLevelType w:val="hybridMultilevel"/>
    <w:tmpl w:val="DEF62CBE"/>
    <w:lvl w:ilvl="0" w:tplc="0190345E">
      <w:start w:val="1"/>
      <w:numFmt w:val="decimal"/>
      <w:lvlText w:val="%1."/>
      <w:lvlJc w:val="left"/>
      <w:pPr>
        <w:tabs>
          <w:tab w:val="num" w:pos="419"/>
        </w:tabs>
        <w:ind w:left="419" w:hanging="360"/>
      </w:pPr>
      <w:rPr>
        <w:rFonts w:hint="default"/>
        <w:b w:val="0"/>
        <w:i w:val="0"/>
        <w:sz w:val="18"/>
        <w:szCs w:val="18"/>
      </w:rPr>
    </w:lvl>
    <w:lvl w:ilvl="1" w:tplc="FD625ADE">
      <w:start w:val="1"/>
      <w:numFmt w:val="lowerLetter"/>
      <w:lvlText w:val="(%2)"/>
      <w:lvlJc w:val="left"/>
      <w:pPr>
        <w:tabs>
          <w:tab w:val="num" w:pos="1440"/>
        </w:tabs>
        <w:ind w:left="1440" w:hanging="360"/>
      </w:pPr>
      <w:rPr>
        <w:rFonts w:hint="default"/>
        <w:sz w:val="18"/>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4" w15:restartNumberingAfterBreak="0">
    <w:nsid w:val="5E0B0C74"/>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5E872BCF"/>
    <w:multiLevelType w:val="hybridMultilevel"/>
    <w:tmpl w:val="4A60B128"/>
    <w:lvl w:ilvl="0" w:tplc="DFCAEF08">
      <w:start w:val="1"/>
      <w:numFmt w:val="decimal"/>
      <w:lvlText w:val="%1."/>
      <w:lvlJc w:val="left"/>
      <w:pPr>
        <w:tabs>
          <w:tab w:val="num" w:pos="419"/>
        </w:tabs>
        <w:ind w:left="419" w:hanging="360"/>
      </w:pPr>
      <w:rPr>
        <w:rFonts w:hint="default"/>
        <w:i w:val="0"/>
        <w:iCs/>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6" w15:restartNumberingAfterBreak="0">
    <w:nsid w:val="5EBC2051"/>
    <w:multiLevelType w:val="hybridMultilevel"/>
    <w:tmpl w:val="A282068E"/>
    <w:lvl w:ilvl="0" w:tplc="04090001">
      <w:start w:val="1"/>
      <w:numFmt w:val="bullet"/>
      <w:lvlText w:val=""/>
      <w:lvlJc w:val="left"/>
      <w:pPr>
        <w:ind w:left="700" w:hanging="360"/>
      </w:pPr>
      <w:rPr>
        <w:rFonts w:ascii="Symbol" w:hAnsi="Symbol" w:hint="default"/>
      </w:rPr>
    </w:lvl>
    <w:lvl w:ilvl="1" w:tplc="FFFFFFFF">
      <w:start w:val="1"/>
      <w:numFmt w:val="bullet"/>
      <w:lvlText w:val="o"/>
      <w:lvlJc w:val="left"/>
      <w:pPr>
        <w:ind w:left="1420" w:hanging="360"/>
      </w:pPr>
      <w:rPr>
        <w:rFonts w:ascii="Courier New" w:hAnsi="Courier New" w:cs="Courier New" w:hint="default"/>
      </w:rPr>
    </w:lvl>
    <w:lvl w:ilvl="2" w:tplc="FFFFFFFF">
      <w:start w:val="1"/>
      <w:numFmt w:val="bullet"/>
      <w:lvlText w:val=""/>
      <w:lvlJc w:val="left"/>
      <w:pPr>
        <w:ind w:left="2140" w:hanging="360"/>
      </w:pPr>
      <w:rPr>
        <w:rFonts w:ascii="Wingdings" w:hAnsi="Wingdings"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277" w15:restartNumberingAfterBreak="0">
    <w:nsid w:val="602363B2"/>
    <w:multiLevelType w:val="hybridMultilevel"/>
    <w:tmpl w:val="A48C189E"/>
    <w:lvl w:ilvl="0" w:tplc="A350A21A">
      <w:start w:val="1"/>
      <w:numFmt w:val="decimal"/>
      <w:lvlText w:val="%1."/>
      <w:lvlJc w:val="left"/>
      <w:pPr>
        <w:ind w:left="360" w:hanging="360"/>
      </w:pPr>
      <w:rPr>
        <w:rFonts w:hint="default"/>
        <w:color w:val="auto"/>
        <w:sz w:val="18"/>
        <w:szCs w:val="18"/>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8" w15:restartNumberingAfterBreak="0">
    <w:nsid w:val="60764ED2"/>
    <w:multiLevelType w:val="hybridMultilevel"/>
    <w:tmpl w:val="4A60B128"/>
    <w:lvl w:ilvl="0" w:tplc="DFCAEF08">
      <w:start w:val="1"/>
      <w:numFmt w:val="decimal"/>
      <w:lvlText w:val="%1."/>
      <w:lvlJc w:val="left"/>
      <w:pPr>
        <w:tabs>
          <w:tab w:val="num" w:pos="419"/>
        </w:tabs>
        <w:ind w:left="419" w:hanging="360"/>
      </w:pPr>
      <w:rPr>
        <w:rFonts w:hint="default"/>
        <w:i w:val="0"/>
        <w:iCs/>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9" w15:restartNumberingAfterBreak="0">
    <w:nsid w:val="60FF61FD"/>
    <w:multiLevelType w:val="hybridMultilevel"/>
    <w:tmpl w:val="D3EECE9C"/>
    <w:lvl w:ilvl="0" w:tplc="ADF634F6">
      <w:start w:val="1"/>
      <w:numFmt w:val="decimal"/>
      <w:lvlText w:val="%1."/>
      <w:lvlJc w:val="left"/>
      <w:pPr>
        <w:ind w:left="36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61443FF7"/>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61D2722D"/>
    <w:multiLevelType w:val="hybridMultilevel"/>
    <w:tmpl w:val="13E2290C"/>
    <w:lvl w:ilvl="0" w:tplc="0E7CF8B6">
      <w:start w:val="1"/>
      <w:numFmt w:val="decimal"/>
      <w:lvlText w:val="%1."/>
      <w:lvlJc w:val="left"/>
      <w:pPr>
        <w:tabs>
          <w:tab w:val="num" w:pos="419"/>
        </w:tabs>
        <w:ind w:left="419"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2" w15:restartNumberingAfterBreak="0">
    <w:nsid w:val="61F53819"/>
    <w:multiLevelType w:val="hybridMultilevel"/>
    <w:tmpl w:val="15222F88"/>
    <w:lvl w:ilvl="0" w:tplc="BAC0DB3E">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3" w15:restartNumberingAfterBreak="0">
    <w:nsid w:val="62952F25"/>
    <w:multiLevelType w:val="hybridMultilevel"/>
    <w:tmpl w:val="C7F24B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62EF359A"/>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63AA37B1"/>
    <w:multiLevelType w:val="hybridMultilevel"/>
    <w:tmpl w:val="8D7EC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63FC0C47"/>
    <w:multiLevelType w:val="hybridMultilevel"/>
    <w:tmpl w:val="D3EECE9C"/>
    <w:lvl w:ilvl="0" w:tplc="ADF634F6">
      <w:start w:val="1"/>
      <w:numFmt w:val="decimal"/>
      <w:lvlText w:val="%1."/>
      <w:lvlJc w:val="left"/>
      <w:pPr>
        <w:ind w:left="36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64223AB0"/>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64636FA5"/>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65733DD0"/>
    <w:multiLevelType w:val="hybridMultilevel"/>
    <w:tmpl w:val="3DE4B790"/>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0" w15:restartNumberingAfterBreak="0">
    <w:nsid w:val="65827623"/>
    <w:multiLevelType w:val="hybridMultilevel"/>
    <w:tmpl w:val="D3EECE9C"/>
    <w:lvl w:ilvl="0" w:tplc="FFFFFFFF">
      <w:start w:val="1"/>
      <w:numFmt w:val="decimal"/>
      <w:lvlText w:val="%1."/>
      <w:lvlJc w:val="left"/>
      <w:pPr>
        <w:ind w:left="360" w:hanging="360"/>
      </w:pPr>
      <w:rPr>
        <w:rFonts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1" w15:restartNumberingAfterBreak="0">
    <w:nsid w:val="659A7F38"/>
    <w:multiLevelType w:val="hybridMultilevel"/>
    <w:tmpl w:val="4C3874F6"/>
    <w:lvl w:ilvl="0" w:tplc="89DAD3F2">
      <w:start w:val="1"/>
      <w:numFmt w:val="decimal"/>
      <w:lvlText w:val="%1."/>
      <w:lvlJc w:val="left"/>
      <w:pPr>
        <w:tabs>
          <w:tab w:val="num" w:pos="419"/>
        </w:tabs>
        <w:ind w:left="419" w:hanging="360"/>
      </w:pPr>
      <w:rPr>
        <w:rFonts w:hint="default"/>
        <w:b w:val="0"/>
        <w:bCs/>
        <w:i w:val="0"/>
        <w:iCs/>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2" w15:restartNumberingAfterBreak="0">
    <w:nsid w:val="65D972E3"/>
    <w:multiLevelType w:val="hybridMultilevel"/>
    <w:tmpl w:val="B1AEE4BE"/>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3" w15:restartNumberingAfterBreak="0">
    <w:nsid w:val="66F0506E"/>
    <w:multiLevelType w:val="hybridMultilevel"/>
    <w:tmpl w:val="17080D00"/>
    <w:lvl w:ilvl="0" w:tplc="366EA8F8">
      <w:start w:val="1"/>
      <w:numFmt w:val="decimal"/>
      <w:lvlText w:val="%1."/>
      <w:lvlJc w:val="left"/>
      <w:pPr>
        <w:tabs>
          <w:tab w:val="num" w:pos="419"/>
        </w:tabs>
        <w:ind w:left="419" w:hanging="360"/>
      </w:pPr>
      <w:rPr>
        <w:rFonts w:hint="default"/>
        <w:i w:val="0"/>
        <w:iCs/>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4" w15:restartNumberingAfterBreak="0">
    <w:nsid w:val="672F3884"/>
    <w:multiLevelType w:val="hybridMultilevel"/>
    <w:tmpl w:val="04824ED8"/>
    <w:lvl w:ilvl="0" w:tplc="415860CA">
      <w:start w:val="1"/>
      <w:numFmt w:val="decimal"/>
      <w:lvlText w:val="%1."/>
      <w:lvlJc w:val="left"/>
      <w:pPr>
        <w:ind w:left="360" w:hanging="360"/>
      </w:pPr>
      <w:rPr>
        <w:rFonts w:hint="default"/>
        <w:b w:val="0"/>
        <w:i w:val="0"/>
        <w:iCs/>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685C5D7E"/>
    <w:multiLevelType w:val="hybridMultilevel"/>
    <w:tmpl w:val="3EDE2C86"/>
    <w:lvl w:ilvl="0" w:tplc="69E01854">
      <w:start w:val="1"/>
      <w:numFmt w:val="decimal"/>
      <w:lvlText w:val="%1."/>
      <w:lvlJc w:val="left"/>
      <w:pPr>
        <w:ind w:left="360" w:hanging="360"/>
      </w:pPr>
      <w:rPr>
        <w:rFonts w:hint="default"/>
        <w:b w:val="0"/>
        <w:bCs/>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6" w15:restartNumberingAfterBreak="0">
    <w:nsid w:val="68F708EF"/>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6A2723CE"/>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6A517000"/>
    <w:multiLevelType w:val="hybridMultilevel"/>
    <w:tmpl w:val="FFF8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9" w15:restartNumberingAfterBreak="0">
    <w:nsid w:val="6A7E2FBD"/>
    <w:multiLevelType w:val="hybridMultilevel"/>
    <w:tmpl w:val="3A6474A2"/>
    <w:lvl w:ilvl="0" w:tplc="DDB8A03A">
      <w:start w:val="1"/>
      <w:numFmt w:val="decimal"/>
      <w:lvlText w:val="%1."/>
      <w:lvlJc w:val="left"/>
      <w:pPr>
        <w:tabs>
          <w:tab w:val="num" w:pos="419"/>
        </w:tabs>
        <w:ind w:left="419" w:hanging="360"/>
      </w:pPr>
      <w:rPr>
        <w:rFonts w:hint="default"/>
        <w:i w:val="0"/>
        <w:iCs/>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0" w15:restartNumberingAfterBreak="0">
    <w:nsid w:val="6AD12677"/>
    <w:multiLevelType w:val="hybridMultilevel"/>
    <w:tmpl w:val="A6187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1" w15:restartNumberingAfterBreak="0">
    <w:nsid w:val="6AD363DD"/>
    <w:multiLevelType w:val="hybridMultilevel"/>
    <w:tmpl w:val="D3EECE9C"/>
    <w:lvl w:ilvl="0" w:tplc="ADF634F6">
      <w:start w:val="1"/>
      <w:numFmt w:val="decimal"/>
      <w:lvlText w:val="%1."/>
      <w:lvlJc w:val="left"/>
      <w:pPr>
        <w:ind w:left="36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6AFD46C2"/>
    <w:multiLevelType w:val="hybridMultilevel"/>
    <w:tmpl w:val="47004728"/>
    <w:lvl w:ilvl="0" w:tplc="FFFFFFFF">
      <w:start w:val="1"/>
      <w:numFmt w:val="decimal"/>
      <w:lvlText w:val="%1."/>
      <w:lvlJc w:val="left"/>
      <w:pPr>
        <w:tabs>
          <w:tab w:val="num" w:pos="419"/>
        </w:tabs>
        <w:ind w:left="41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3" w15:restartNumberingAfterBreak="0">
    <w:nsid w:val="6B946DED"/>
    <w:multiLevelType w:val="hybridMultilevel"/>
    <w:tmpl w:val="933CE0AC"/>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304" w15:restartNumberingAfterBreak="0">
    <w:nsid w:val="6BB1283B"/>
    <w:multiLevelType w:val="hybridMultilevel"/>
    <w:tmpl w:val="27C048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5" w15:restartNumberingAfterBreak="0">
    <w:nsid w:val="6BC82733"/>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6C304750"/>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6C427B70"/>
    <w:multiLevelType w:val="hybridMultilevel"/>
    <w:tmpl w:val="B1AEE4BE"/>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8" w15:restartNumberingAfterBreak="0">
    <w:nsid w:val="6CB5233B"/>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6D3E2BFB"/>
    <w:multiLevelType w:val="hybridMultilevel"/>
    <w:tmpl w:val="3DE4B790"/>
    <w:lvl w:ilvl="0" w:tplc="A20AF87C">
      <w:start w:val="1"/>
      <w:numFmt w:val="decimal"/>
      <w:lvlText w:val="%1."/>
      <w:lvlJc w:val="left"/>
      <w:pPr>
        <w:tabs>
          <w:tab w:val="num" w:pos="419"/>
        </w:tabs>
        <w:ind w:left="419" w:hanging="360"/>
      </w:pPr>
      <w:rPr>
        <w:i w:val="0"/>
      </w:rPr>
    </w:lvl>
    <w:lvl w:ilvl="1" w:tplc="DCC27E4E">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0" w15:restartNumberingAfterBreak="0">
    <w:nsid w:val="6D7D1B88"/>
    <w:multiLevelType w:val="hybridMultilevel"/>
    <w:tmpl w:val="D22A1E10"/>
    <w:lvl w:ilvl="0" w:tplc="BB788E86">
      <w:start w:val="1"/>
      <w:numFmt w:val="decimal"/>
      <w:lvlText w:val="%1."/>
      <w:lvlJc w:val="left"/>
      <w:pPr>
        <w:tabs>
          <w:tab w:val="num" w:pos="419"/>
        </w:tabs>
        <w:ind w:left="419" w:hanging="360"/>
      </w:pPr>
      <w:rPr>
        <w:rFonts w:hint="default"/>
        <w:i w:val="0"/>
        <w:iCs/>
        <w:color w:val="auto"/>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1" w15:restartNumberingAfterBreak="0">
    <w:nsid w:val="6E05788D"/>
    <w:multiLevelType w:val="hybridMultilevel"/>
    <w:tmpl w:val="D22A1E10"/>
    <w:lvl w:ilvl="0" w:tplc="BB788E86">
      <w:start w:val="1"/>
      <w:numFmt w:val="decimal"/>
      <w:lvlText w:val="%1."/>
      <w:lvlJc w:val="left"/>
      <w:pPr>
        <w:tabs>
          <w:tab w:val="num" w:pos="419"/>
        </w:tabs>
        <w:ind w:left="419" w:hanging="360"/>
      </w:pPr>
      <w:rPr>
        <w:rFonts w:hint="default"/>
        <w:i w:val="0"/>
        <w:iCs/>
        <w:color w:val="auto"/>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2" w15:restartNumberingAfterBreak="0">
    <w:nsid w:val="6EF46550"/>
    <w:multiLevelType w:val="hybridMultilevel"/>
    <w:tmpl w:val="D22A1E10"/>
    <w:lvl w:ilvl="0" w:tplc="BB788E86">
      <w:start w:val="1"/>
      <w:numFmt w:val="decimal"/>
      <w:lvlText w:val="%1."/>
      <w:lvlJc w:val="left"/>
      <w:pPr>
        <w:tabs>
          <w:tab w:val="num" w:pos="419"/>
        </w:tabs>
        <w:ind w:left="419" w:hanging="360"/>
      </w:pPr>
      <w:rPr>
        <w:rFonts w:hint="default"/>
        <w:i w:val="0"/>
        <w:iCs/>
        <w:color w:val="auto"/>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3" w15:restartNumberingAfterBreak="0">
    <w:nsid w:val="6F3D4293"/>
    <w:multiLevelType w:val="hybridMultilevel"/>
    <w:tmpl w:val="3DE4B790"/>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4" w15:restartNumberingAfterBreak="0">
    <w:nsid w:val="6F990706"/>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70135AB6"/>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707D2A7E"/>
    <w:multiLevelType w:val="hybridMultilevel"/>
    <w:tmpl w:val="3120E362"/>
    <w:lvl w:ilvl="0" w:tplc="EBAA5AD2">
      <w:start w:val="1"/>
      <w:numFmt w:val="decimal"/>
      <w:lvlText w:val="%1."/>
      <w:lvlJc w:val="left"/>
      <w:pPr>
        <w:ind w:left="360" w:hanging="360"/>
      </w:pPr>
      <w:rPr>
        <w:rFonts w:hint="default"/>
        <w:b w:val="0"/>
        <w:i w:val="0"/>
        <w:i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70D55AA3"/>
    <w:multiLevelType w:val="hybridMultilevel"/>
    <w:tmpl w:val="D22A1E10"/>
    <w:lvl w:ilvl="0" w:tplc="BB788E86">
      <w:start w:val="1"/>
      <w:numFmt w:val="decimal"/>
      <w:lvlText w:val="%1."/>
      <w:lvlJc w:val="left"/>
      <w:pPr>
        <w:tabs>
          <w:tab w:val="num" w:pos="419"/>
        </w:tabs>
        <w:ind w:left="419" w:hanging="360"/>
      </w:pPr>
      <w:rPr>
        <w:rFonts w:hint="default"/>
        <w:i w:val="0"/>
        <w:iCs/>
        <w:color w:val="auto"/>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8" w15:restartNumberingAfterBreak="0">
    <w:nsid w:val="70F0732E"/>
    <w:multiLevelType w:val="hybridMultilevel"/>
    <w:tmpl w:val="C9763D7A"/>
    <w:lvl w:ilvl="0" w:tplc="E43C8AC2">
      <w:start w:val="1"/>
      <w:numFmt w:val="decimal"/>
      <w:lvlText w:val="%1."/>
      <w:lvlJc w:val="left"/>
      <w:pPr>
        <w:tabs>
          <w:tab w:val="num" w:pos="419"/>
        </w:tabs>
        <w:ind w:left="419" w:hanging="360"/>
      </w:pPr>
      <w:rPr>
        <w:rFonts w:hint="default"/>
        <w:i w:val="0"/>
        <w:iCs/>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9" w15:restartNumberingAfterBreak="0">
    <w:nsid w:val="7217267F"/>
    <w:multiLevelType w:val="hybridMultilevel"/>
    <w:tmpl w:val="13D42EF8"/>
    <w:lvl w:ilvl="0" w:tplc="9B128746">
      <w:start w:val="1"/>
      <w:numFmt w:val="decimal"/>
      <w:lvlText w:val="%1."/>
      <w:lvlJc w:val="left"/>
      <w:pPr>
        <w:ind w:left="45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0" w15:restartNumberingAfterBreak="0">
    <w:nsid w:val="72492F42"/>
    <w:multiLevelType w:val="hybridMultilevel"/>
    <w:tmpl w:val="4240E8B8"/>
    <w:lvl w:ilvl="0" w:tplc="FFFFFFFF">
      <w:start w:val="1"/>
      <w:numFmt w:val="decimal"/>
      <w:lvlText w:val="%1."/>
      <w:lvlJc w:val="left"/>
      <w:pPr>
        <w:ind w:left="360" w:hanging="360"/>
      </w:pPr>
      <w:rPr>
        <w:rFonts w:hint="default"/>
        <w:color w:va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1" w15:restartNumberingAfterBreak="0">
    <w:nsid w:val="72EA5352"/>
    <w:multiLevelType w:val="hybridMultilevel"/>
    <w:tmpl w:val="C8DE703E"/>
    <w:lvl w:ilvl="0" w:tplc="9A122E82">
      <w:start w:val="1"/>
      <w:numFmt w:val="decimal"/>
      <w:lvlText w:val="%1."/>
      <w:lvlJc w:val="left"/>
      <w:pPr>
        <w:tabs>
          <w:tab w:val="num" w:pos="419"/>
        </w:tabs>
        <w:ind w:left="419" w:hanging="360"/>
      </w:pPr>
      <w:rPr>
        <w:rFonts w:hint="default"/>
        <w:i w:val="0"/>
        <w:iCs w:val="0"/>
        <w:sz w:val="18"/>
        <w:szCs w:val="18"/>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2" w15:restartNumberingAfterBreak="0">
    <w:nsid w:val="730604CF"/>
    <w:multiLevelType w:val="hybridMultilevel"/>
    <w:tmpl w:val="7A244AE2"/>
    <w:lvl w:ilvl="0" w:tplc="3FAE5C0A">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3" w15:restartNumberingAfterBreak="0">
    <w:nsid w:val="732804C3"/>
    <w:multiLevelType w:val="hybridMultilevel"/>
    <w:tmpl w:val="53EAA780"/>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73427F11"/>
    <w:multiLevelType w:val="hybridMultilevel"/>
    <w:tmpl w:val="0384372C"/>
    <w:lvl w:ilvl="0" w:tplc="F5486382">
      <w:start w:val="1"/>
      <w:numFmt w:val="decimal"/>
      <w:lvlText w:val="%1."/>
      <w:lvlJc w:val="left"/>
      <w:pPr>
        <w:ind w:left="720" w:hanging="360"/>
      </w:pPr>
      <w:rPr>
        <w:rFonts w:hint="default"/>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73490A52"/>
    <w:multiLevelType w:val="hybridMultilevel"/>
    <w:tmpl w:val="D3EECE9C"/>
    <w:lvl w:ilvl="0" w:tplc="ADF634F6">
      <w:start w:val="1"/>
      <w:numFmt w:val="decimal"/>
      <w:lvlText w:val="%1."/>
      <w:lvlJc w:val="left"/>
      <w:pPr>
        <w:ind w:left="36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73886EFA"/>
    <w:multiLevelType w:val="hybridMultilevel"/>
    <w:tmpl w:val="B1AEE4BE"/>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7" w15:restartNumberingAfterBreak="0">
    <w:nsid w:val="73DF0809"/>
    <w:multiLevelType w:val="hybridMultilevel"/>
    <w:tmpl w:val="3DE4B790"/>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8" w15:restartNumberingAfterBreak="0">
    <w:nsid w:val="74460506"/>
    <w:multiLevelType w:val="hybridMultilevel"/>
    <w:tmpl w:val="5D0E6FD6"/>
    <w:lvl w:ilvl="0" w:tplc="033A42F8">
      <w:start w:val="1"/>
      <w:numFmt w:val="decimal"/>
      <w:lvlText w:val="%1."/>
      <w:lvlJc w:val="left"/>
      <w:pPr>
        <w:tabs>
          <w:tab w:val="num" w:pos="419"/>
        </w:tabs>
        <w:ind w:left="419" w:hanging="360"/>
      </w:pPr>
      <w:rPr>
        <w:rFonts w:hint="default"/>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9" w15:restartNumberingAfterBreak="0">
    <w:nsid w:val="752F5446"/>
    <w:multiLevelType w:val="hybridMultilevel"/>
    <w:tmpl w:val="0A70AF60"/>
    <w:lvl w:ilvl="0" w:tplc="F11A02EA">
      <w:start w:val="1"/>
      <w:numFmt w:val="decimal"/>
      <w:lvlText w:val="%1."/>
      <w:lvlJc w:val="left"/>
      <w:pPr>
        <w:ind w:left="720" w:hanging="360"/>
      </w:pPr>
      <w:rPr>
        <w:rFonts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0" w15:restartNumberingAfterBreak="0">
    <w:nsid w:val="75B87018"/>
    <w:multiLevelType w:val="hybridMultilevel"/>
    <w:tmpl w:val="748468CA"/>
    <w:lvl w:ilvl="0" w:tplc="665650F0">
      <w:start w:val="1"/>
      <w:numFmt w:val="decimal"/>
      <w:lvlText w:val="%1."/>
      <w:lvlJc w:val="left"/>
      <w:pPr>
        <w:tabs>
          <w:tab w:val="num" w:pos="419"/>
        </w:tabs>
        <w:ind w:left="419" w:hanging="360"/>
      </w:pPr>
      <w:rPr>
        <w:rFonts w:hint="default"/>
        <w:i w:val="0"/>
        <w:color w:val="auto"/>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1" w15:restartNumberingAfterBreak="0">
    <w:nsid w:val="76282343"/>
    <w:multiLevelType w:val="hybridMultilevel"/>
    <w:tmpl w:val="6CD462A4"/>
    <w:lvl w:ilvl="0" w:tplc="FFFFFFFF">
      <w:start w:val="1"/>
      <w:numFmt w:val="decimal"/>
      <w:lvlText w:val="%1."/>
      <w:lvlJc w:val="left"/>
      <w:pPr>
        <w:tabs>
          <w:tab w:val="num" w:pos="419"/>
        </w:tabs>
        <w:ind w:left="41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2" w15:restartNumberingAfterBreak="0">
    <w:nsid w:val="765E4C45"/>
    <w:multiLevelType w:val="hybridMultilevel"/>
    <w:tmpl w:val="554CB640"/>
    <w:lvl w:ilvl="0" w:tplc="033A42F8">
      <w:start w:val="1"/>
      <w:numFmt w:val="decimal"/>
      <w:lvlText w:val="%1."/>
      <w:lvlJc w:val="left"/>
      <w:pPr>
        <w:tabs>
          <w:tab w:val="num" w:pos="419"/>
        </w:tabs>
        <w:ind w:left="419" w:hanging="360"/>
      </w:pPr>
      <w:rPr>
        <w:rFonts w:hint="default"/>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3" w15:restartNumberingAfterBreak="0">
    <w:nsid w:val="76B26A1F"/>
    <w:multiLevelType w:val="hybridMultilevel"/>
    <w:tmpl w:val="D00AB590"/>
    <w:lvl w:ilvl="0" w:tplc="E8686A1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4" w15:restartNumberingAfterBreak="0">
    <w:nsid w:val="77414880"/>
    <w:multiLevelType w:val="hybridMultilevel"/>
    <w:tmpl w:val="513013C2"/>
    <w:lvl w:ilvl="0" w:tplc="FFFFFFFF">
      <w:start w:val="1"/>
      <w:numFmt w:val="decimal"/>
      <w:lvlText w:val="%1."/>
      <w:lvlJc w:val="left"/>
      <w:pPr>
        <w:ind w:left="360" w:hanging="360"/>
      </w:pPr>
      <w:rPr>
        <w:rFonts w:hint="default"/>
        <w:color w:va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5" w15:restartNumberingAfterBreak="0">
    <w:nsid w:val="775001AB"/>
    <w:multiLevelType w:val="hybridMultilevel"/>
    <w:tmpl w:val="2B3A986E"/>
    <w:lvl w:ilvl="0" w:tplc="28D6205E">
      <w:start w:val="1"/>
      <w:numFmt w:val="decimal"/>
      <w:lvlText w:val="%1."/>
      <w:lvlJc w:val="left"/>
      <w:pPr>
        <w:tabs>
          <w:tab w:val="num" w:pos="419"/>
        </w:tabs>
        <w:ind w:left="419" w:hanging="360"/>
      </w:pPr>
      <w:rPr>
        <w:rFonts w:cs="Times New Roman" w:hint="default"/>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6" w15:restartNumberingAfterBreak="0">
    <w:nsid w:val="7782013D"/>
    <w:multiLevelType w:val="hybridMultilevel"/>
    <w:tmpl w:val="5016C99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7" w15:restartNumberingAfterBreak="0">
    <w:nsid w:val="77FC5169"/>
    <w:multiLevelType w:val="hybridMultilevel"/>
    <w:tmpl w:val="220A5822"/>
    <w:lvl w:ilvl="0" w:tplc="96441632">
      <w:start w:val="1"/>
      <w:numFmt w:val="decimal"/>
      <w:lvlText w:val="%1."/>
      <w:lvlJc w:val="left"/>
      <w:pPr>
        <w:tabs>
          <w:tab w:val="num" w:pos="419"/>
        </w:tabs>
        <w:ind w:left="419" w:hanging="360"/>
      </w:pPr>
      <w:rPr>
        <w:rFonts w:hint="default"/>
        <w:b w:val="0"/>
        <w:bCs/>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78B17CB9"/>
    <w:multiLevelType w:val="hybridMultilevel"/>
    <w:tmpl w:val="D19AACC6"/>
    <w:lvl w:ilvl="0" w:tplc="FFFFFFFF">
      <w:start w:val="1"/>
      <w:numFmt w:val="decimal"/>
      <w:lvlText w:val="%1."/>
      <w:lvlJc w:val="left"/>
      <w:pPr>
        <w:ind w:left="360" w:hanging="360"/>
      </w:pPr>
      <w:rPr>
        <w:rFonts w:hint="default"/>
        <w:b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9" w15:restartNumberingAfterBreak="0">
    <w:nsid w:val="78D14E95"/>
    <w:multiLevelType w:val="hybridMultilevel"/>
    <w:tmpl w:val="D22A1E10"/>
    <w:lvl w:ilvl="0" w:tplc="BB788E86">
      <w:start w:val="1"/>
      <w:numFmt w:val="decimal"/>
      <w:lvlText w:val="%1."/>
      <w:lvlJc w:val="left"/>
      <w:pPr>
        <w:tabs>
          <w:tab w:val="num" w:pos="419"/>
        </w:tabs>
        <w:ind w:left="419" w:hanging="360"/>
      </w:pPr>
      <w:rPr>
        <w:rFonts w:hint="default"/>
        <w:i w:val="0"/>
        <w:iCs/>
        <w:color w:val="auto"/>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0" w15:restartNumberingAfterBreak="0">
    <w:nsid w:val="79E6313F"/>
    <w:multiLevelType w:val="hybridMultilevel"/>
    <w:tmpl w:val="D3EECE9C"/>
    <w:lvl w:ilvl="0" w:tplc="ADF634F6">
      <w:start w:val="1"/>
      <w:numFmt w:val="decimal"/>
      <w:lvlText w:val="%1."/>
      <w:lvlJc w:val="left"/>
      <w:pPr>
        <w:ind w:left="36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79E9216D"/>
    <w:multiLevelType w:val="hybridMultilevel"/>
    <w:tmpl w:val="3DE4B790"/>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2" w15:restartNumberingAfterBreak="0">
    <w:nsid w:val="7AA025F6"/>
    <w:multiLevelType w:val="hybridMultilevel"/>
    <w:tmpl w:val="EB26D828"/>
    <w:lvl w:ilvl="0" w:tplc="033A42F8">
      <w:start w:val="1"/>
      <w:numFmt w:val="decimal"/>
      <w:lvlText w:val="%1."/>
      <w:lvlJc w:val="left"/>
      <w:pPr>
        <w:tabs>
          <w:tab w:val="num" w:pos="419"/>
        </w:tabs>
        <w:ind w:left="41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3" w15:restartNumberingAfterBreak="0">
    <w:nsid w:val="7D586C77"/>
    <w:multiLevelType w:val="hybridMultilevel"/>
    <w:tmpl w:val="2494C2B4"/>
    <w:lvl w:ilvl="0" w:tplc="EF0E717E">
      <w:start w:val="1"/>
      <w:numFmt w:val="decimal"/>
      <w:lvlText w:val="%1."/>
      <w:lvlJc w:val="left"/>
      <w:pPr>
        <w:tabs>
          <w:tab w:val="num" w:pos="419"/>
        </w:tabs>
        <w:ind w:left="419" w:hanging="360"/>
      </w:pPr>
      <w:rPr>
        <w:rFonts w:hint="default"/>
        <w:b w:val="0"/>
        <w:bCs/>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4" w15:restartNumberingAfterBreak="0">
    <w:nsid w:val="7D7C581A"/>
    <w:multiLevelType w:val="hybridMultilevel"/>
    <w:tmpl w:val="35D0BE5E"/>
    <w:lvl w:ilvl="0" w:tplc="9B128746">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7D894DE0"/>
    <w:multiLevelType w:val="hybridMultilevel"/>
    <w:tmpl w:val="5D0E6FD6"/>
    <w:lvl w:ilvl="0" w:tplc="033A42F8">
      <w:start w:val="1"/>
      <w:numFmt w:val="decimal"/>
      <w:lvlText w:val="%1."/>
      <w:lvlJc w:val="left"/>
      <w:pPr>
        <w:tabs>
          <w:tab w:val="num" w:pos="419"/>
        </w:tabs>
        <w:ind w:left="419" w:hanging="360"/>
      </w:pPr>
      <w:rPr>
        <w:rFonts w:hint="default"/>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6" w15:restartNumberingAfterBreak="0">
    <w:nsid w:val="7D92237C"/>
    <w:multiLevelType w:val="hybridMultilevel"/>
    <w:tmpl w:val="2B3A986E"/>
    <w:lvl w:ilvl="0" w:tplc="28D6205E">
      <w:start w:val="1"/>
      <w:numFmt w:val="decimal"/>
      <w:lvlText w:val="%1."/>
      <w:lvlJc w:val="left"/>
      <w:pPr>
        <w:tabs>
          <w:tab w:val="num" w:pos="419"/>
        </w:tabs>
        <w:ind w:left="419" w:hanging="360"/>
      </w:pPr>
      <w:rPr>
        <w:rFonts w:cs="Times New Roman" w:hint="default"/>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7" w15:restartNumberingAfterBreak="0">
    <w:nsid w:val="7E11322D"/>
    <w:multiLevelType w:val="hybridMultilevel"/>
    <w:tmpl w:val="94BA4C02"/>
    <w:lvl w:ilvl="0" w:tplc="718A5F60">
      <w:start w:val="1"/>
      <w:numFmt w:val="decimal"/>
      <w:lvlText w:val="%1."/>
      <w:lvlJc w:val="left"/>
      <w:pPr>
        <w:ind w:left="360" w:hanging="360"/>
      </w:pPr>
      <w:rPr>
        <w:rFonts w:hint="default"/>
        <w:b w:val="0"/>
        <w:bCs/>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8" w15:restartNumberingAfterBreak="0">
    <w:nsid w:val="7E2C27F6"/>
    <w:multiLevelType w:val="hybridMultilevel"/>
    <w:tmpl w:val="5D0E6FD6"/>
    <w:lvl w:ilvl="0" w:tplc="033A42F8">
      <w:start w:val="1"/>
      <w:numFmt w:val="decimal"/>
      <w:lvlText w:val="%1."/>
      <w:lvlJc w:val="left"/>
      <w:pPr>
        <w:tabs>
          <w:tab w:val="num" w:pos="419"/>
        </w:tabs>
        <w:ind w:left="419" w:hanging="360"/>
      </w:pPr>
      <w:rPr>
        <w:rFonts w:hint="default"/>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9" w15:restartNumberingAfterBreak="0">
    <w:nsid w:val="7E543038"/>
    <w:multiLevelType w:val="hybridMultilevel"/>
    <w:tmpl w:val="612A05E4"/>
    <w:lvl w:ilvl="0" w:tplc="434E6478">
      <w:start w:val="1"/>
      <w:numFmt w:val="decimal"/>
      <w:lvlText w:val="%1."/>
      <w:lvlJc w:val="left"/>
      <w:pPr>
        <w:tabs>
          <w:tab w:val="num" w:pos="419"/>
        </w:tabs>
        <w:ind w:left="419" w:hanging="360"/>
      </w:pPr>
      <w:rPr>
        <w:rFonts w:hint="default"/>
        <w:b w:val="0"/>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0" w15:restartNumberingAfterBreak="0">
    <w:nsid w:val="7EA70F9D"/>
    <w:multiLevelType w:val="hybridMultilevel"/>
    <w:tmpl w:val="6FFECF40"/>
    <w:lvl w:ilvl="0" w:tplc="346A32A6">
      <w:start w:val="1"/>
      <w:numFmt w:val="lowerLetter"/>
      <w:lvlText w:val="(%1)"/>
      <w:lvlJc w:val="left"/>
      <w:pPr>
        <w:ind w:left="720" w:hanging="360"/>
      </w:pPr>
      <w:rPr>
        <w:rFonts w:hint="default"/>
        <w:b w:val="0"/>
        <w:bCs w:val="0"/>
      </w:rPr>
    </w:lvl>
    <w:lvl w:ilvl="1" w:tplc="20000019" w:tentative="1">
      <w:start w:val="1"/>
      <w:numFmt w:val="lowerLetter"/>
      <w:lvlText w:val="%2."/>
      <w:lvlJc w:val="left"/>
      <w:pPr>
        <w:ind w:left="720" w:hanging="360"/>
      </w:pPr>
    </w:lvl>
    <w:lvl w:ilvl="2" w:tplc="2000001B" w:tentative="1">
      <w:start w:val="1"/>
      <w:numFmt w:val="lowerRoman"/>
      <w:lvlText w:val="%3."/>
      <w:lvlJc w:val="right"/>
      <w:pPr>
        <w:ind w:left="1440" w:hanging="180"/>
      </w:pPr>
    </w:lvl>
    <w:lvl w:ilvl="3" w:tplc="2000000F" w:tentative="1">
      <w:start w:val="1"/>
      <w:numFmt w:val="decimal"/>
      <w:lvlText w:val="%4."/>
      <w:lvlJc w:val="left"/>
      <w:pPr>
        <w:ind w:left="2160" w:hanging="360"/>
      </w:pPr>
    </w:lvl>
    <w:lvl w:ilvl="4" w:tplc="20000019" w:tentative="1">
      <w:start w:val="1"/>
      <w:numFmt w:val="lowerLetter"/>
      <w:lvlText w:val="%5."/>
      <w:lvlJc w:val="left"/>
      <w:pPr>
        <w:ind w:left="2880" w:hanging="360"/>
      </w:pPr>
    </w:lvl>
    <w:lvl w:ilvl="5" w:tplc="2000001B" w:tentative="1">
      <w:start w:val="1"/>
      <w:numFmt w:val="lowerRoman"/>
      <w:lvlText w:val="%6."/>
      <w:lvlJc w:val="right"/>
      <w:pPr>
        <w:ind w:left="3600" w:hanging="180"/>
      </w:pPr>
    </w:lvl>
    <w:lvl w:ilvl="6" w:tplc="2000000F" w:tentative="1">
      <w:start w:val="1"/>
      <w:numFmt w:val="decimal"/>
      <w:lvlText w:val="%7."/>
      <w:lvlJc w:val="left"/>
      <w:pPr>
        <w:ind w:left="4320" w:hanging="360"/>
      </w:pPr>
    </w:lvl>
    <w:lvl w:ilvl="7" w:tplc="20000019" w:tentative="1">
      <w:start w:val="1"/>
      <w:numFmt w:val="lowerLetter"/>
      <w:lvlText w:val="%8."/>
      <w:lvlJc w:val="left"/>
      <w:pPr>
        <w:ind w:left="5040" w:hanging="360"/>
      </w:pPr>
    </w:lvl>
    <w:lvl w:ilvl="8" w:tplc="2000001B" w:tentative="1">
      <w:start w:val="1"/>
      <w:numFmt w:val="lowerRoman"/>
      <w:lvlText w:val="%9."/>
      <w:lvlJc w:val="right"/>
      <w:pPr>
        <w:ind w:left="5760" w:hanging="180"/>
      </w:pPr>
    </w:lvl>
  </w:abstractNum>
  <w:abstractNum w:abstractNumId="351" w15:restartNumberingAfterBreak="0">
    <w:nsid w:val="7EBA01FB"/>
    <w:multiLevelType w:val="hybridMultilevel"/>
    <w:tmpl w:val="0F569334"/>
    <w:lvl w:ilvl="0" w:tplc="C87E212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2" w15:restartNumberingAfterBreak="0">
    <w:nsid w:val="7EE32227"/>
    <w:multiLevelType w:val="hybridMultilevel"/>
    <w:tmpl w:val="7A0A3C34"/>
    <w:lvl w:ilvl="0" w:tplc="29E2450C">
      <w:start w:val="1"/>
      <w:numFmt w:val="decimal"/>
      <w:lvlText w:val="%1."/>
      <w:lvlJc w:val="left"/>
      <w:pPr>
        <w:tabs>
          <w:tab w:val="num" w:pos="419"/>
        </w:tabs>
        <w:ind w:left="419" w:hanging="360"/>
      </w:pPr>
      <w:rPr>
        <w:rFonts w:hint="default"/>
        <w:i w:val="0"/>
        <w:iCs/>
        <w:color w:val="auto"/>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3" w15:restartNumberingAfterBreak="0">
    <w:nsid w:val="7F007CF0"/>
    <w:multiLevelType w:val="hybridMultilevel"/>
    <w:tmpl w:val="AF8AEBE0"/>
    <w:lvl w:ilvl="0" w:tplc="9998E1F4">
      <w:start w:val="1"/>
      <w:numFmt w:val="decimal"/>
      <w:lvlText w:val="%1."/>
      <w:lvlJc w:val="left"/>
      <w:pPr>
        <w:tabs>
          <w:tab w:val="num" w:pos="419"/>
        </w:tabs>
        <w:ind w:left="419" w:hanging="360"/>
      </w:pPr>
      <w:rPr>
        <w:rFonts w:hint="default"/>
        <w:b w:val="0"/>
        <w:bCs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4" w15:restartNumberingAfterBreak="0">
    <w:nsid w:val="7F7A3E76"/>
    <w:multiLevelType w:val="hybridMultilevel"/>
    <w:tmpl w:val="B1AEE4BE"/>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5" w15:restartNumberingAfterBreak="0">
    <w:nsid w:val="7FCA40CA"/>
    <w:multiLevelType w:val="hybridMultilevel"/>
    <w:tmpl w:val="D22A1E10"/>
    <w:lvl w:ilvl="0" w:tplc="BB788E86">
      <w:start w:val="1"/>
      <w:numFmt w:val="decimal"/>
      <w:lvlText w:val="%1."/>
      <w:lvlJc w:val="left"/>
      <w:pPr>
        <w:tabs>
          <w:tab w:val="num" w:pos="419"/>
        </w:tabs>
        <w:ind w:left="419" w:hanging="360"/>
      </w:pPr>
      <w:rPr>
        <w:rFonts w:hint="default"/>
        <w:i w:val="0"/>
        <w:iCs/>
        <w:color w:val="auto"/>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6" w15:restartNumberingAfterBreak="0">
    <w:nsid w:val="7FCE4990"/>
    <w:multiLevelType w:val="hybridMultilevel"/>
    <w:tmpl w:val="3DE4B790"/>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7" w15:restartNumberingAfterBreak="0">
    <w:nsid w:val="7FE000DE"/>
    <w:multiLevelType w:val="hybridMultilevel"/>
    <w:tmpl w:val="5D0E6FD6"/>
    <w:lvl w:ilvl="0" w:tplc="033A42F8">
      <w:start w:val="1"/>
      <w:numFmt w:val="decimal"/>
      <w:lvlText w:val="%1."/>
      <w:lvlJc w:val="left"/>
      <w:pPr>
        <w:tabs>
          <w:tab w:val="num" w:pos="419"/>
        </w:tabs>
        <w:ind w:left="419" w:hanging="360"/>
      </w:pPr>
    </w:lvl>
    <w:lvl w:ilvl="1" w:tplc="DCC27E4E">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449278808">
    <w:abstractNumId w:val="116"/>
  </w:num>
  <w:num w:numId="2" w16cid:durableId="988435081">
    <w:abstractNumId w:val="5"/>
  </w:num>
  <w:num w:numId="3" w16cid:durableId="1773622973">
    <w:abstractNumId w:val="310"/>
  </w:num>
  <w:num w:numId="4" w16cid:durableId="1614751028">
    <w:abstractNumId w:val="249"/>
  </w:num>
  <w:num w:numId="5" w16cid:durableId="1374111356">
    <w:abstractNumId w:val="154"/>
  </w:num>
  <w:num w:numId="6" w16cid:durableId="79563379">
    <w:abstractNumId w:val="23"/>
  </w:num>
  <w:num w:numId="7" w16cid:durableId="1012536737">
    <w:abstractNumId w:val="269"/>
  </w:num>
  <w:num w:numId="8" w16cid:durableId="1882397409">
    <w:abstractNumId w:val="327"/>
  </w:num>
  <w:num w:numId="9" w16cid:durableId="1184322705">
    <w:abstractNumId w:val="52"/>
  </w:num>
  <w:num w:numId="10" w16cid:durableId="92483537">
    <w:abstractNumId w:val="218"/>
  </w:num>
  <w:num w:numId="11" w16cid:durableId="936329219">
    <w:abstractNumId w:val="158"/>
  </w:num>
  <w:num w:numId="12" w16cid:durableId="658772402">
    <w:abstractNumId w:val="59"/>
  </w:num>
  <w:num w:numId="13" w16cid:durableId="1006634021">
    <w:abstractNumId w:val="264"/>
  </w:num>
  <w:num w:numId="14" w16cid:durableId="575893514">
    <w:abstractNumId w:val="245"/>
  </w:num>
  <w:num w:numId="15" w16cid:durableId="806775977">
    <w:abstractNumId w:val="330"/>
  </w:num>
  <w:num w:numId="16" w16cid:durableId="874386331">
    <w:abstractNumId w:val="51"/>
  </w:num>
  <w:num w:numId="17" w16cid:durableId="896814972">
    <w:abstractNumId w:val="331"/>
  </w:num>
  <w:num w:numId="18" w16cid:durableId="1472479743">
    <w:abstractNumId w:val="44"/>
  </w:num>
  <w:num w:numId="19" w16cid:durableId="680202152">
    <w:abstractNumId w:val="184"/>
  </w:num>
  <w:num w:numId="20" w16cid:durableId="282813550">
    <w:abstractNumId w:val="130"/>
  </w:num>
  <w:num w:numId="21" w16cid:durableId="1378240331">
    <w:abstractNumId w:val="48"/>
  </w:num>
  <w:num w:numId="22" w16cid:durableId="1043018508">
    <w:abstractNumId w:val="46"/>
  </w:num>
  <w:num w:numId="23" w16cid:durableId="43725451">
    <w:abstractNumId w:val="289"/>
  </w:num>
  <w:num w:numId="24" w16cid:durableId="1842159692">
    <w:abstractNumId w:val="189"/>
  </w:num>
  <w:num w:numId="25" w16cid:durableId="1217619957">
    <w:abstractNumId w:val="281"/>
  </w:num>
  <w:num w:numId="26" w16cid:durableId="1691183216">
    <w:abstractNumId w:val="231"/>
  </w:num>
  <w:num w:numId="27" w16cid:durableId="1456866763">
    <w:abstractNumId w:val="266"/>
  </w:num>
  <w:num w:numId="28" w16cid:durableId="1573812518">
    <w:abstractNumId w:val="272"/>
  </w:num>
  <w:num w:numId="29" w16cid:durableId="672996781">
    <w:abstractNumId w:val="96"/>
  </w:num>
  <w:num w:numId="30" w16cid:durableId="154802182">
    <w:abstractNumId w:val="322"/>
  </w:num>
  <w:num w:numId="31" w16cid:durableId="896555220">
    <w:abstractNumId w:val="353"/>
  </w:num>
  <w:num w:numId="32" w16cid:durableId="1749308879">
    <w:abstractNumId w:val="22"/>
  </w:num>
  <w:num w:numId="33" w16cid:durableId="1948778884">
    <w:abstractNumId w:val="345"/>
  </w:num>
  <w:num w:numId="34" w16cid:durableId="1875729359">
    <w:abstractNumId w:val="203"/>
  </w:num>
  <w:num w:numId="35" w16cid:durableId="343367126">
    <w:abstractNumId w:val="232"/>
  </w:num>
  <w:num w:numId="36" w16cid:durableId="1945651474">
    <w:abstractNumId w:val="237"/>
  </w:num>
  <w:num w:numId="37" w16cid:durableId="1122725968">
    <w:abstractNumId w:val="270"/>
  </w:num>
  <w:num w:numId="38" w16cid:durableId="1671134764">
    <w:abstractNumId w:val="233"/>
  </w:num>
  <w:num w:numId="39" w16cid:durableId="1890264981">
    <w:abstractNumId w:val="84"/>
  </w:num>
  <w:num w:numId="40" w16cid:durableId="1650203786">
    <w:abstractNumId w:val="103"/>
  </w:num>
  <w:num w:numId="41" w16cid:durableId="1427850898">
    <w:abstractNumId w:val="85"/>
  </w:num>
  <w:num w:numId="42" w16cid:durableId="1587421394">
    <w:abstractNumId w:val="124"/>
  </w:num>
  <w:num w:numId="43" w16cid:durableId="436145065">
    <w:abstractNumId w:val="56"/>
  </w:num>
  <w:num w:numId="44" w16cid:durableId="795872550">
    <w:abstractNumId w:val="259"/>
  </w:num>
  <w:num w:numId="45" w16cid:durableId="579608355">
    <w:abstractNumId w:val="229"/>
  </w:num>
  <w:num w:numId="46" w16cid:durableId="2061053193">
    <w:abstractNumId w:val="152"/>
  </w:num>
  <w:num w:numId="47" w16cid:durableId="1456485828">
    <w:abstractNumId w:val="32"/>
  </w:num>
  <w:num w:numId="48" w16cid:durableId="1429303758">
    <w:abstractNumId w:val="332"/>
  </w:num>
  <w:num w:numId="49" w16cid:durableId="1782333043">
    <w:abstractNumId w:val="188"/>
  </w:num>
  <w:num w:numId="50" w16cid:durableId="190147632">
    <w:abstractNumId w:val="166"/>
  </w:num>
  <w:num w:numId="51" w16cid:durableId="1043745668">
    <w:abstractNumId w:val="153"/>
  </w:num>
  <w:num w:numId="52" w16cid:durableId="1756627994">
    <w:abstractNumId w:val="299"/>
  </w:num>
  <w:num w:numId="53" w16cid:durableId="1416319196">
    <w:abstractNumId w:val="181"/>
  </w:num>
  <w:num w:numId="54" w16cid:durableId="1811631505">
    <w:abstractNumId w:val="250"/>
  </w:num>
  <w:num w:numId="55" w16cid:durableId="972713273">
    <w:abstractNumId w:val="275"/>
  </w:num>
  <w:num w:numId="56" w16cid:durableId="1092239079">
    <w:abstractNumId w:val="278"/>
  </w:num>
  <w:num w:numId="57" w16cid:durableId="125659018">
    <w:abstractNumId w:val="179"/>
  </w:num>
  <w:num w:numId="58" w16cid:durableId="232012292">
    <w:abstractNumId w:val="349"/>
  </w:num>
  <w:num w:numId="59" w16cid:durableId="209541886">
    <w:abstractNumId w:val="29"/>
  </w:num>
  <w:num w:numId="60" w16cid:durableId="228424495">
    <w:abstractNumId w:val="128"/>
  </w:num>
  <w:num w:numId="61" w16cid:durableId="1428426312">
    <w:abstractNumId w:val="159"/>
  </w:num>
  <w:num w:numId="62" w16cid:durableId="1900627871">
    <w:abstractNumId w:val="285"/>
  </w:num>
  <w:num w:numId="63" w16cid:durableId="648367304">
    <w:abstractNumId w:val="109"/>
  </w:num>
  <w:num w:numId="64" w16cid:durableId="1893301963">
    <w:abstractNumId w:val="227"/>
  </w:num>
  <w:num w:numId="65" w16cid:durableId="645014078">
    <w:abstractNumId w:val="335"/>
  </w:num>
  <w:num w:numId="66" w16cid:durableId="23334248">
    <w:abstractNumId w:val="63"/>
  </w:num>
  <w:num w:numId="67" w16cid:durableId="1420253720">
    <w:abstractNumId w:val="77"/>
  </w:num>
  <w:num w:numId="68" w16cid:durableId="1088042891">
    <w:abstractNumId w:val="165"/>
  </w:num>
  <w:num w:numId="69" w16cid:durableId="626358339">
    <w:abstractNumId w:val="12"/>
  </w:num>
  <w:num w:numId="70" w16cid:durableId="1230262124">
    <w:abstractNumId w:val="108"/>
  </w:num>
  <w:num w:numId="71" w16cid:durableId="575431947">
    <w:abstractNumId w:val="171"/>
  </w:num>
  <w:num w:numId="72" w16cid:durableId="1501001808">
    <w:abstractNumId w:val="271"/>
  </w:num>
  <w:num w:numId="73" w16cid:durableId="1940329364">
    <w:abstractNumId w:val="111"/>
  </w:num>
  <w:num w:numId="74" w16cid:durableId="15884164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68457169">
    <w:abstractNumId w:val="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951818645">
    <w:abstractNumId w:val="357"/>
  </w:num>
  <w:num w:numId="77" w16cid:durableId="1954749815">
    <w:abstractNumId w:val="67"/>
  </w:num>
  <w:num w:numId="78" w16cid:durableId="1640769536">
    <w:abstractNumId w:val="78"/>
  </w:num>
  <w:num w:numId="79" w16cid:durableId="178612266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618608927">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49062198">
    <w:abstractNumId w:val="309"/>
  </w:num>
  <w:num w:numId="82" w16cid:durableId="2093696157">
    <w:abstractNumId w:val="0"/>
  </w:num>
  <w:num w:numId="83" w16cid:durableId="1816331748">
    <w:abstractNumId w:val="210"/>
  </w:num>
  <w:num w:numId="84" w16cid:durableId="1036852962">
    <w:abstractNumId w:val="282"/>
  </w:num>
  <w:num w:numId="85" w16cid:durableId="408314611">
    <w:abstractNumId w:val="7"/>
  </w:num>
  <w:num w:numId="86" w16cid:durableId="1341464672">
    <w:abstractNumId w:val="333"/>
  </w:num>
  <w:num w:numId="87" w16cid:durableId="1643653926">
    <w:abstractNumId w:val="212"/>
  </w:num>
  <w:num w:numId="88" w16cid:durableId="2069378072">
    <w:abstractNumId w:val="156"/>
  </w:num>
  <w:num w:numId="89" w16cid:durableId="287009832">
    <w:abstractNumId w:val="40"/>
  </w:num>
  <w:num w:numId="90" w16cid:durableId="667755850">
    <w:abstractNumId w:val="9"/>
  </w:num>
  <w:num w:numId="91" w16cid:durableId="763183214">
    <w:abstractNumId w:val="318"/>
  </w:num>
  <w:num w:numId="92" w16cid:durableId="1576233714">
    <w:abstractNumId w:val="175"/>
  </w:num>
  <w:num w:numId="93" w16cid:durableId="1418095661">
    <w:abstractNumId w:val="68"/>
  </w:num>
  <w:num w:numId="94" w16cid:durableId="1438450028">
    <w:abstractNumId w:val="341"/>
  </w:num>
  <w:num w:numId="95" w16cid:durableId="2044939206">
    <w:abstractNumId w:val="324"/>
  </w:num>
  <w:num w:numId="96" w16cid:durableId="2131313465">
    <w:abstractNumId w:val="126"/>
  </w:num>
  <w:num w:numId="97" w16cid:durableId="485977033">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87446381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392969470">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472217562">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736970084">
    <w:abstractNumId w:val="14"/>
  </w:num>
  <w:num w:numId="102" w16cid:durableId="820075262">
    <w:abstractNumId w:val="240"/>
  </w:num>
  <w:num w:numId="103" w16cid:durableId="1836992115">
    <w:abstractNumId w:val="355"/>
  </w:num>
  <w:num w:numId="104" w16cid:durableId="1687169866">
    <w:abstractNumId w:val="307"/>
  </w:num>
  <w:num w:numId="105" w16cid:durableId="1765565257">
    <w:abstractNumId w:val="42"/>
  </w:num>
  <w:num w:numId="106" w16cid:durableId="174460376">
    <w:abstractNumId w:val="18"/>
  </w:num>
  <w:num w:numId="107" w16cid:durableId="168058540">
    <w:abstractNumId w:val="343"/>
  </w:num>
  <w:num w:numId="108" w16cid:durableId="471142087">
    <w:abstractNumId w:val="49"/>
  </w:num>
  <w:num w:numId="109" w16cid:durableId="1450929451">
    <w:abstractNumId w:val="209"/>
  </w:num>
  <w:num w:numId="110" w16cid:durableId="1425421572">
    <w:abstractNumId w:val="313"/>
  </w:num>
  <w:num w:numId="111" w16cid:durableId="1967150892">
    <w:abstractNumId w:val="79"/>
  </w:num>
  <w:num w:numId="112" w16cid:durableId="668142374">
    <w:abstractNumId w:val="273"/>
  </w:num>
  <w:num w:numId="113" w16cid:durableId="4551628">
    <w:abstractNumId w:val="339"/>
  </w:num>
  <w:num w:numId="114" w16cid:durableId="1232807583">
    <w:abstractNumId w:val="326"/>
  </w:num>
  <w:num w:numId="115" w16cid:durableId="1901599486">
    <w:abstractNumId w:val="348"/>
  </w:num>
  <w:num w:numId="116" w16cid:durableId="916934949">
    <w:abstractNumId w:val="113"/>
  </w:num>
  <w:num w:numId="117" w16cid:durableId="1837962010">
    <w:abstractNumId w:val="60"/>
  </w:num>
  <w:num w:numId="118" w16cid:durableId="792291407">
    <w:abstractNumId w:val="97"/>
  </w:num>
  <w:num w:numId="119" w16cid:durableId="189419640">
    <w:abstractNumId w:val="38"/>
  </w:num>
  <w:num w:numId="120" w16cid:durableId="308285701">
    <w:abstractNumId w:val="37"/>
  </w:num>
  <w:num w:numId="121" w16cid:durableId="1996377868">
    <w:abstractNumId w:val="102"/>
  </w:num>
  <w:num w:numId="122" w16cid:durableId="767576814">
    <w:abstractNumId w:val="115"/>
  </w:num>
  <w:num w:numId="123" w16cid:durableId="1043405460">
    <w:abstractNumId w:val="251"/>
  </w:num>
  <w:num w:numId="124" w16cid:durableId="1585648097">
    <w:abstractNumId w:val="99"/>
  </w:num>
  <w:num w:numId="125" w16cid:durableId="1996453584">
    <w:abstractNumId w:val="328"/>
  </w:num>
  <w:num w:numId="126" w16cid:durableId="1190333882">
    <w:abstractNumId w:val="129"/>
  </w:num>
  <w:num w:numId="127" w16cid:durableId="973952807">
    <w:abstractNumId w:val="134"/>
  </w:num>
  <w:num w:numId="128" w16cid:durableId="1032340951">
    <w:abstractNumId w:val="75"/>
  </w:num>
  <w:num w:numId="129" w16cid:durableId="1431076212">
    <w:abstractNumId w:val="33"/>
  </w:num>
  <w:num w:numId="130" w16cid:durableId="1760371985">
    <w:abstractNumId w:val="174"/>
  </w:num>
  <w:num w:numId="131" w16cid:durableId="1981380220">
    <w:abstractNumId w:val="94"/>
  </w:num>
  <w:num w:numId="132" w16cid:durableId="181364853">
    <w:abstractNumId w:val="11"/>
  </w:num>
  <w:num w:numId="133" w16cid:durableId="762646076">
    <w:abstractNumId w:val="292"/>
  </w:num>
  <w:num w:numId="134" w16cid:durableId="1681349375">
    <w:abstractNumId w:val="228"/>
  </w:num>
  <w:num w:numId="135" w16cid:durableId="171142968">
    <w:abstractNumId w:val="254"/>
  </w:num>
  <w:num w:numId="136" w16cid:durableId="1074624025">
    <w:abstractNumId w:val="208"/>
  </w:num>
  <w:num w:numId="137" w16cid:durableId="1585457760">
    <w:abstractNumId w:val="246"/>
  </w:num>
  <w:num w:numId="138" w16cid:durableId="1270813411">
    <w:abstractNumId w:val="356"/>
  </w:num>
  <w:num w:numId="139" w16cid:durableId="1067654960">
    <w:abstractNumId w:val="234"/>
  </w:num>
  <w:num w:numId="140" w16cid:durableId="1813984343">
    <w:abstractNumId w:val="260"/>
  </w:num>
  <w:num w:numId="141" w16cid:durableId="376978585">
    <w:abstractNumId w:val="43"/>
  </w:num>
  <w:num w:numId="142" w16cid:durableId="139929295">
    <w:abstractNumId w:val="312"/>
  </w:num>
  <w:num w:numId="143" w16cid:durableId="1573083457">
    <w:abstractNumId w:val="354"/>
  </w:num>
  <w:num w:numId="144" w16cid:durableId="299461352">
    <w:abstractNumId w:val="321"/>
  </w:num>
  <w:num w:numId="145" w16cid:durableId="457573559">
    <w:abstractNumId w:val="135"/>
  </w:num>
  <w:num w:numId="146" w16cid:durableId="781921966">
    <w:abstractNumId w:val="293"/>
  </w:num>
  <w:num w:numId="147" w16cid:durableId="732657053">
    <w:abstractNumId w:val="190"/>
  </w:num>
  <w:num w:numId="148" w16cid:durableId="1516571442">
    <w:abstractNumId w:val="291"/>
  </w:num>
  <w:num w:numId="149" w16cid:durableId="382140713">
    <w:abstractNumId w:val="82"/>
  </w:num>
  <w:num w:numId="150" w16cid:durableId="840395755">
    <w:abstractNumId w:val="176"/>
  </w:num>
  <w:num w:numId="151" w16cid:durableId="1301959138">
    <w:abstractNumId w:val="215"/>
  </w:num>
  <w:num w:numId="152" w16cid:durableId="119953922">
    <w:abstractNumId w:val="140"/>
  </w:num>
  <w:num w:numId="153" w16cid:durableId="1906261368">
    <w:abstractNumId w:val="163"/>
  </w:num>
  <w:num w:numId="154" w16cid:durableId="322439139">
    <w:abstractNumId w:val="222"/>
  </w:num>
  <w:num w:numId="155" w16cid:durableId="1453398033">
    <w:abstractNumId w:val="141"/>
  </w:num>
  <w:num w:numId="156" w16cid:durableId="545259733">
    <w:abstractNumId w:val="346"/>
  </w:num>
  <w:num w:numId="157" w16cid:durableId="819227008">
    <w:abstractNumId w:val="236"/>
  </w:num>
  <w:num w:numId="158" w16cid:durableId="1205481630">
    <w:abstractNumId w:val="261"/>
  </w:num>
  <w:num w:numId="159" w16cid:durableId="390008329">
    <w:abstractNumId w:val="351"/>
  </w:num>
  <w:num w:numId="160" w16cid:durableId="1310280295">
    <w:abstractNumId w:val="120"/>
  </w:num>
  <w:num w:numId="161" w16cid:durableId="1234001299">
    <w:abstractNumId w:val="98"/>
  </w:num>
  <w:num w:numId="162" w16cid:durableId="1977762170">
    <w:abstractNumId w:val="26"/>
  </w:num>
  <w:num w:numId="163" w16cid:durableId="1603949875">
    <w:abstractNumId w:val="173"/>
  </w:num>
  <w:num w:numId="164" w16cid:durableId="1951232432">
    <w:abstractNumId w:val="311"/>
  </w:num>
  <w:num w:numId="165" w16cid:durableId="1973830976">
    <w:abstractNumId w:val="352"/>
  </w:num>
  <w:num w:numId="166" w16cid:durableId="256063058">
    <w:abstractNumId w:val="224"/>
  </w:num>
  <w:num w:numId="167" w16cid:durableId="892273513">
    <w:abstractNumId w:val="144"/>
  </w:num>
  <w:num w:numId="168" w16cid:durableId="970332286">
    <w:abstractNumId w:val="121"/>
  </w:num>
  <w:num w:numId="169" w16cid:durableId="1882286461">
    <w:abstractNumId w:val="90"/>
  </w:num>
  <w:num w:numId="170" w16cid:durableId="1890803776">
    <w:abstractNumId w:val="58"/>
  </w:num>
  <w:num w:numId="171" w16cid:durableId="878324529">
    <w:abstractNumId w:val="182"/>
  </w:num>
  <w:num w:numId="172" w16cid:durableId="792870681">
    <w:abstractNumId w:val="317"/>
  </w:num>
  <w:num w:numId="173" w16cid:durableId="293798426">
    <w:abstractNumId w:val="81"/>
  </w:num>
  <w:num w:numId="174" w16cid:durableId="1444155337">
    <w:abstractNumId w:val="110"/>
  </w:num>
  <w:num w:numId="175" w16cid:durableId="394010669">
    <w:abstractNumId w:val="10"/>
  </w:num>
  <w:num w:numId="176" w16cid:durableId="188421003">
    <w:abstractNumId w:val="55"/>
  </w:num>
  <w:num w:numId="177" w16cid:durableId="1794398635">
    <w:abstractNumId w:val="207"/>
  </w:num>
  <w:num w:numId="178" w16cid:durableId="498079454">
    <w:abstractNumId w:val="118"/>
  </w:num>
  <w:num w:numId="179" w16cid:durableId="219220276">
    <w:abstractNumId w:val="138"/>
  </w:num>
  <w:num w:numId="180" w16cid:durableId="564604987">
    <w:abstractNumId w:val="47"/>
  </w:num>
  <w:num w:numId="181" w16cid:durableId="460419191">
    <w:abstractNumId w:val="283"/>
  </w:num>
  <w:num w:numId="182" w16cid:durableId="37558236">
    <w:abstractNumId w:val="61"/>
  </w:num>
  <w:num w:numId="183" w16cid:durableId="593974072">
    <w:abstractNumId w:val="201"/>
  </w:num>
  <w:num w:numId="184" w16cid:durableId="1841700922">
    <w:abstractNumId w:val="344"/>
  </w:num>
  <w:num w:numId="185" w16cid:durableId="1996566718">
    <w:abstractNumId w:val="205"/>
  </w:num>
  <w:num w:numId="186" w16cid:durableId="559052207">
    <w:abstractNumId w:val="45"/>
  </w:num>
  <w:num w:numId="187" w16cid:durableId="1726761636">
    <w:abstractNumId w:val="256"/>
  </w:num>
  <w:num w:numId="188" w16cid:durableId="1106314441">
    <w:abstractNumId w:val="294"/>
  </w:num>
  <w:num w:numId="189" w16cid:durableId="1695614818">
    <w:abstractNumId w:val="112"/>
  </w:num>
  <w:num w:numId="190" w16cid:durableId="765425304">
    <w:abstractNumId w:val="24"/>
  </w:num>
  <w:num w:numId="191" w16cid:durableId="534274549">
    <w:abstractNumId w:val="57"/>
  </w:num>
  <w:num w:numId="192" w16cid:durableId="854149976">
    <w:abstractNumId w:val="132"/>
  </w:num>
  <w:num w:numId="193" w16cid:durableId="194539917">
    <w:abstractNumId w:val="145"/>
  </w:num>
  <w:num w:numId="194" w16cid:durableId="599408757">
    <w:abstractNumId w:val="155"/>
  </w:num>
  <w:num w:numId="195" w16cid:durableId="1350333262">
    <w:abstractNumId w:val="316"/>
  </w:num>
  <w:num w:numId="196" w16cid:durableId="1307709940">
    <w:abstractNumId w:val="107"/>
  </w:num>
  <w:num w:numId="197" w16cid:durableId="167135164">
    <w:abstractNumId w:val="69"/>
  </w:num>
  <w:num w:numId="198" w16cid:durableId="613826733">
    <w:abstractNumId w:val="62"/>
  </w:num>
  <w:num w:numId="199" w16cid:durableId="1696809726">
    <w:abstractNumId w:val="221"/>
  </w:num>
  <w:num w:numId="200" w16cid:durableId="718015770">
    <w:abstractNumId w:val="148"/>
  </w:num>
  <w:num w:numId="201" w16cid:durableId="439646167">
    <w:abstractNumId w:val="323"/>
  </w:num>
  <w:num w:numId="202" w16cid:durableId="1647662442">
    <w:abstractNumId w:val="27"/>
  </w:num>
  <w:num w:numId="203" w16cid:durableId="1684356548">
    <w:abstractNumId w:val="137"/>
  </w:num>
  <w:num w:numId="204" w16cid:durableId="614753818">
    <w:abstractNumId w:val="157"/>
  </w:num>
  <w:num w:numId="205" w16cid:durableId="1738356723">
    <w:abstractNumId w:val="288"/>
  </w:num>
  <w:num w:numId="206" w16cid:durableId="924264384">
    <w:abstractNumId w:val="308"/>
  </w:num>
  <w:num w:numId="207" w16cid:durableId="410590361">
    <w:abstractNumId w:val="150"/>
  </w:num>
  <w:num w:numId="208" w16cid:durableId="1237545863">
    <w:abstractNumId w:val="284"/>
  </w:num>
  <w:num w:numId="209" w16cid:durableId="1499731043">
    <w:abstractNumId w:val="244"/>
  </w:num>
  <w:num w:numId="210" w16cid:durableId="2025090056">
    <w:abstractNumId w:val="306"/>
  </w:num>
  <w:num w:numId="211" w16cid:durableId="362370058">
    <w:abstractNumId w:val="314"/>
  </w:num>
  <w:num w:numId="212" w16cid:durableId="1325667701">
    <w:abstractNumId w:val="95"/>
  </w:num>
  <w:num w:numId="213" w16cid:durableId="1432629841">
    <w:abstractNumId w:val="88"/>
  </w:num>
  <w:num w:numId="214" w16cid:durableId="1572694882">
    <w:abstractNumId w:val="204"/>
  </w:num>
  <w:num w:numId="215" w16cid:durableId="100076746">
    <w:abstractNumId w:val="127"/>
  </w:num>
  <w:num w:numId="216" w16cid:durableId="824397029">
    <w:abstractNumId w:val="274"/>
  </w:num>
  <w:num w:numId="217" w16cid:durableId="2054772181">
    <w:abstractNumId w:val="280"/>
  </w:num>
  <w:num w:numId="218" w16cid:durableId="769930186">
    <w:abstractNumId w:val="83"/>
  </w:num>
  <w:num w:numId="219" w16cid:durableId="432359173">
    <w:abstractNumId w:val="172"/>
  </w:num>
  <w:num w:numId="220" w16cid:durableId="1333682021">
    <w:abstractNumId w:val="74"/>
  </w:num>
  <w:num w:numId="221" w16cid:durableId="883054907">
    <w:abstractNumId w:val="296"/>
  </w:num>
  <w:num w:numId="222" w16cid:durableId="1425418468">
    <w:abstractNumId w:val="6"/>
  </w:num>
  <w:num w:numId="223" w16cid:durableId="1565524745">
    <w:abstractNumId w:val="206"/>
  </w:num>
  <w:num w:numId="224" w16cid:durableId="987436055">
    <w:abstractNumId w:val="117"/>
  </w:num>
  <w:num w:numId="225" w16cid:durableId="586116943">
    <w:abstractNumId w:val="319"/>
  </w:num>
  <w:num w:numId="226" w16cid:durableId="342440668">
    <w:abstractNumId w:val="194"/>
  </w:num>
  <w:num w:numId="227" w16cid:durableId="1823158250">
    <w:abstractNumId w:val="265"/>
  </w:num>
  <w:num w:numId="228" w16cid:durableId="1312636856">
    <w:abstractNumId w:val="53"/>
  </w:num>
  <w:num w:numId="229" w16cid:durableId="218201737">
    <w:abstractNumId w:val="287"/>
  </w:num>
  <w:num w:numId="230" w16cid:durableId="348022157">
    <w:abstractNumId w:val="247"/>
  </w:num>
  <w:num w:numId="231" w16cid:durableId="1526553909">
    <w:abstractNumId w:val="114"/>
  </w:num>
  <w:num w:numId="232" w16cid:durableId="1930194147">
    <w:abstractNumId w:val="238"/>
  </w:num>
  <w:num w:numId="233" w16cid:durableId="1108115103">
    <w:abstractNumId w:val="122"/>
  </w:num>
  <w:num w:numId="234" w16cid:durableId="914705234">
    <w:abstractNumId w:val="297"/>
  </w:num>
  <w:num w:numId="235" w16cid:durableId="1712530518">
    <w:abstractNumId w:val="258"/>
  </w:num>
  <w:num w:numId="236" w16cid:durableId="513961087">
    <w:abstractNumId w:val="146"/>
  </w:num>
  <w:num w:numId="237" w16cid:durableId="1110708427">
    <w:abstractNumId w:val="186"/>
  </w:num>
  <w:num w:numId="238" w16cid:durableId="1938824229">
    <w:abstractNumId w:val="36"/>
  </w:num>
  <w:num w:numId="239" w16cid:durableId="2079471290">
    <w:abstractNumId w:val="257"/>
  </w:num>
  <w:num w:numId="240" w16cid:durableId="112604047">
    <w:abstractNumId w:val="106"/>
  </w:num>
  <w:num w:numId="241" w16cid:durableId="1662585217">
    <w:abstractNumId w:val="86"/>
  </w:num>
  <w:num w:numId="242" w16cid:durableId="554780334">
    <w:abstractNumId w:val="13"/>
  </w:num>
  <w:num w:numId="243" w16cid:durableId="1862548976">
    <w:abstractNumId w:val="305"/>
  </w:num>
  <w:num w:numId="244" w16cid:durableId="1634601430">
    <w:abstractNumId w:val="315"/>
  </w:num>
  <w:num w:numId="245" w16cid:durableId="690567014">
    <w:abstractNumId w:val="219"/>
  </w:num>
  <w:num w:numId="246" w16cid:durableId="1014646160">
    <w:abstractNumId w:val="263"/>
  </w:num>
  <w:num w:numId="247" w16cid:durableId="2040009408">
    <w:abstractNumId w:val="89"/>
  </w:num>
  <w:num w:numId="248" w16cid:durableId="1391224402">
    <w:abstractNumId w:val="241"/>
  </w:num>
  <w:num w:numId="249" w16cid:durableId="1846744095">
    <w:abstractNumId w:val="41"/>
  </w:num>
  <w:num w:numId="250" w16cid:durableId="1925065661">
    <w:abstractNumId w:val="104"/>
  </w:num>
  <w:num w:numId="251" w16cid:durableId="1329944299">
    <w:abstractNumId w:val="325"/>
  </w:num>
  <w:num w:numId="252" w16cid:durableId="1073434414">
    <w:abstractNumId w:val="340"/>
  </w:num>
  <w:num w:numId="253" w16cid:durableId="1253781376">
    <w:abstractNumId w:val="301"/>
  </w:num>
  <w:num w:numId="254" w16cid:durableId="471020873">
    <w:abstractNumId w:val="267"/>
  </w:num>
  <w:num w:numId="255" w16cid:durableId="1118261466">
    <w:abstractNumId w:val="279"/>
  </w:num>
  <w:num w:numId="256" w16cid:durableId="993920610">
    <w:abstractNumId w:val="191"/>
  </w:num>
  <w:num w:numId="257" w16cid:durableId="1181505579">
    <w:abstractNumId w:val="71"/>
  </w:num>
  <w:num w:numId="258" w16cid:durableId="1993757483">
    <w:abstractNumId w:val="64"/>
  </w:num>
  <w:num w:numId="259" w16cid:durableId="1955667148">
    <w:abstractNumId w:val="193"/>
  </w:num>
  <w:num w:numId="260" w16cid:durableId="565843063">
    <w:abstractNumId w:val="177"/>
  </w:num>
  <w:num w:numId="261" w16cid:durableId="1274627250">
    <w:abstractNumId w:val="286"/>
  </w:num>
  <w:num w:numId="262" w16cid:durableId="565841980">
    <w:abstractNumId w:val="226"/>
  </w:num>
  <w:num w:numId="263" w16cid:durableId="391006178">
    <w:abstractNumId w:val="20"/>
  </w:num>
  <w:num w:numId="264" w16cid:durableId="511073806">
    <w:abstractNumId w:val="147"/>
  </w:num>
  <w:num w:numId="265" w16cid:durableId="1618559925">
    <w:abstractNumId w:val="28"/>
  </w:num>
  <w:num w:numId="266" w16cid:durableId="469134684">
    <w:abstractNumId w:val="50"/>
  </w:num>
  <w:num w:numId="267" w16cid:durableId="1264192830">
    <w:abstractNumId w:val="329"/>
  </w:num>
  <w:num w:numId="268" w16cid:durableId="160513349">
    <w:abstractNumId w:val="161"/>
  </w:num>
  <w:num w:numId="269" w16cid:durableId="1893956737">
    <w:abstractNumId w:val="302"/>
  </w:num>
  <w:num w:numId="270" w16cid:durableId="1387608337">
    <w:abstractNumId w:val="300"/>
  </w:num>
  <w:num w:numId="271" w16cid:durableId="1643579029">
    <w:abstractNumId w:val="199"/>
  </w:num>
  <w:num w:numId="272" w16cid:durableId="1921064348">
    <w:abstractNumId w:val="195"/>
  </w:num>
  <w:num w:numId="273" w16cid:durableId="387652217">
    <w:abstractNumId w:val="70"/>
  </w:num>
  <w:num w:numId="274" w16cid:durableId="193153674">
    <w:abstractNumId w:val="133"/>
  </w:num>
  <w:num w:numId="275" w16cid:durableId="757597096">
    <w:abstractNumId w:val="252"/>
  </w:num>
  <w:num w:numId="276" w16cid:durableId="1692800535">
    <w:abstractNumId w:val="338"/>
  </w:num>
  <w:num w:numId="277" w16cid:durableId="1382897686">
    <w:abstractNumId w:val="183"/>
  </w:num>
  <w:num w:numId="278" w16cid:durableId="1628588000">
    <w:abstractNumId w:val="337"/>
  </w:num>
  <w:num w:numId="279" w16cid:durableId="1312321428">
    <w:abstractNumId w:val="290"/>
  </w:num>
  <w:num w:numId="280" w16cid:durableId="619917938">
    <w:abstractNumId w:val="119"/>
  </w:num>
  <w:num w:numId="281" w16cid:durableId="718943758">
    <w:abstractNumId w:val="350"/>
  </w:num>
  <w:num w:numId="282" w16cid:durableId="1089541354">
    <w:abstractNumId w:val="1"/>
  </w:num>
  <w:num w:numId="283" w16cid:durableId="1756824524">
    <w:abstractNumId w:val="3"/>
  </w:num>
  <w:num w:numId="284" w16cid:durableId="855383976">
    <w:abstractNumId w:val="131"/>
  </w:num>
  <w:num w:numId="285" w16cid:durableId="1673950381">
    <w:abstractNumId w:val="8"/>
  </w:num>
  <w:num w:numId="286" w16cid:durableId="337075290">
    <w:abstractNumId w:val="136"/>
  </w:num>
  <w:num w:numId="287" w16cid:durableId="1815222068">
    <w:abstractNumId w:val="303"/>
  </w:num>
  <w:num w:numId="288" w16cid:durableId="1172838237">
    <w:abstractNumId w:val="72"/>
  </w:num>
  <w:num w:numId="289" w16cid:durableId="225993277">
    <w:abstractNumId w:val="262"/>
  </w:num>
  <w:num w:numId="290" w16cid:durableId="1931229710">
    <w:abstractNumId w:val="217"/>
  </w:num>
  <w:num w:numId="291" w16cid:durableId="1472093297">
    <w:abstractNumId w:val="211"/>
  </w:num>
  <w:num w:numId="292" w16cid:durableId="525287202">
    <w:abstractNumId w:val="143"/>
  </w:num>
  <w:num w:numId="293" w16cid:durableId="1817719677">
    <w:abstractNumId w:val="304"/>
  </w:num>
  <w:num w:numId="294" w16cid:durableId="1778598791">
    <w:abstractNumId w:val="170"/>
  </w:num>
  <w:num w:numId="295" w16cid:durableId="365062256">
    <w:abstractNumId w:val="2"/>
  </w:num>
  <w:num w:numId="296" w16cid:durableId="861631439">
    <w:abstractNumId w:val="65"/>
  </w:num>
  <w:num w:numId="297" w16cid:durableId="828986069">
    <w:abstractNumId w:val="276"/>
  </w:num>
  <w:num w:numId="298" w16cid:durableId="390007602">
    <w:abstractNumId w:val="76"/>
  </w:num>
  <w:num w:numId="299" w16cid:durableId="1581210736">
    <w:abstractNumId w:val="239"/>
  </w:num>
  <w:num w:numId="300" w16cid:durableId="1984694619">
    <w:abstractNumId w:val="34"/>
  </w:num>
  <w:num w:numId="301" w16cid:durableId="1830707370">
    <w:abstractNumId w:val="298"/>
  </w:num>
  <w:num w:numId="302" w16cid:durableId="517163020">
    <w:abstractNumId w:val="35"/>
  </w:num>
  <w:num w:numId="303" w16cid:durableId="586963058">
    <w:abstractNumId w:val="25"/>
  </w:num>
  <w:num w:numId="304" w16cid:durableId="1488521118">
    <w:abstractNumId w:val="100"/>
  </w:num>
  <w:num w:numId="305" w16cid:durableId="1397700753">
    <w:abstractNumId w:val="169"/>
  </w:num>
  <w:num w:numId="306" w16cid:durableId="1008361421">
    <w:abstractNumId w:val="197"/>
  </w:num>
  <w:num w:numId="307" w16cid:durableId="709886301">
    <w:abstractNumId w:val="162"/>
  </w:num>
  <w:num w:numId="308" w16cid:durableId="1126896230">
    <w:abstractNumId w:val="142"/>
  </w:num>
  <w:num w:numId="309" w16cid:durableId="487675993">
    <w:abstractNumId w:val="347"/>
  </w:num>
  <w:num w:numId="310" w16cid:durableId="1552575386">
    <w:abstractNumId w:val="31"/>
  </w:num>
  <w:num w:numId="311" w16cid:durableId="91170233">
    <w:abstractNumId w:val="255"/>
  </w:num>
  <w:num w:numId="312" w16cid:durableId="1830829730">
    <w:abstractNumId w:val="295"/>
  </w:num>
  <w:num w:numId="313" w16cid:durableId="52776393">
    <w:abstractNumId w:val="230"/>
  </w:num>
  <w:num w:numId="314" w16cid:durableId="879170472">
    <w:abstractNumId w:val="91"/>
  </w:num>
  <w:num w:numId="315" w16cid:durableId="116486826">
    <w:abstractNumId w:val="80"/>
  </w:num>
  <w:num w:numId="316" w16cid:durableId="89593747">
    <w:abstractNumId w:val="139"/>
  </w:num>
  <w:num w:numId="317" w16cid:durableId="1634359467">
    <w:abstractNumId w:val="101"/>
  </w:num>
  <w:num w:numId="318" w16cid:durableId="1267739156">
    <w:abstractNumId w:val="30"/>
  </w:num>
  <w:num w:numId="319" w16cid:durableId="777943143">
    <w:abstractNumId w:val="243"/>
  </w:num>
  <w:num w:numId="320" w16cid:durableId="1892303336">
    <w:abstractNumId w:val="180"/>
  </w:num>
  <w:num w:numId="321" w16cid:durableId="687869597">
    <w:abstractNumId w:val="253"/>
  </w:num>
  <w:num w:numId="322" w16cid:durableId="683173469">
    <w:abstractNumId w:val="151"/>
  </w:num>
  <w:num w:numId="323" w16cid:durableId="1393576583">
    <w:abstractNumId w:val="92"/>
  </w:num>
  <w:num w:numId="324" w16cid:durableId="826286128">
    <w:abstractNumId w:val="19"/>
  </w:num>
  <w:num w:numId="325" w16cid:durableId="120734629">
    <w:abstractNumId w:val="225"/>
  </w:num>
  <w:num w:numId="326" w16cid:durableId="757024070">
    <w:abstractNumId w:val="242"/>
  </w:num>
  <w:num w:numId="327" w16cid:durableId="364214091">
    <w:abstractNumId w:val="334"/>
  </w:num>
  <w:num w:numId="328" w16cid:durableId="1407918131">
    <w:abstractNumId w:val="320"/>
  </w:num>
  <w:num w:numId="329" w16cid:durableId="1195539466">
    <w:abstractNumId w:val="105"/>
  </w:num>
  <w:num w:numId="330" w16cid:durableId="933828484">
    <w:abstractNumId w:val="167"/>
  </w:num>
  <w:num w:numId="331" w16cid:durableId="320428725">
    <w:abstractNumId w:val="248"/>
  </w:num>
  <w:num w:numId="332" w16cid:durableId="1380666495">
    <w:abstractNumId w:val="66"/>
  </w:num>
  <w:num w:numId="333" w16cid:durableId="748117862">
    <w:abstractNumId w:val="164"/>
  </w:num>
  <w:num w:numId="334" w16cid:durableId="1666393508">
    <w:abstractNumId w:val="277"/>
  </w:num>
  <w:num w:numId="335" w16cid:durableId="1066996949">
    <w:abstractNumId w:val="185"/>
  </w:num>
  <w:num w:numId="336" w16cid:durableId="1327589972">
    <w:abstractNumId w:val="54"/>
  </w:num>
  <w:num w:numId="337" w16cid:durableId="1539465313">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16cid:durableId="1651597347">
    <w:abstractNumId w:val="87"/>
  </w:num>
  <w:num w:numId="339" w16cid:durableId="2057656711">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16cid:durableId="502553354">
    <w:abstractNumId w:val="274"/>
    <w:lvlOverride w:ilvl="0">
      <w:startOverride w:val="1"/>
    </w:lvlOverride>
    <w:lvlOverride w:ilvl="1"/>
    <w:lvlOverride w:ilvl="2"/>
    <w:lvlOverride w:ilvl="3"/>
    <w:lvlOverride w:ilvl="4"/>
    <w:lvlOverride w:ilvl="5"/>
    <w:lvlOverride w:ilvl="6"/>
    <w:lvlOverride w:ilvl="7"/>
    <w:lvlOverride w:ilvl="8"/>
  </w:num>
  <w:num w:numId="341" w16cid:durableId="1326980340">
    <w:abstractNumId w:val="21"/>
  </w:num>
  <w:num w:numId="342" w16cid:durableId="1914386486">
    <w:abstractNumId w:val="187"/>
  </w:num>
  <w:num w:numId="343" w16cid:durableId="1945116907">
    <w:abstractNumId w:val="200"/>
  </w:num>
  <w:num w:numId="344" w16cid:durableId="757866885">
    <w:abstractNumId w:val="93"/>
  </w:num>
  <w:num w:numId="345" w16cid:durableId="2103066387">
    <w:abstractNumId w:val="196"/>
  </w:num>
  <w:num w:numId="346" w16cid:durableId="630206897">
    <w:abstractNumId w:val="192"/>
  </w:num>
  <w:num w:numId="347" w16cid:durableId="1837376302">
    <w:abstractNumId w:val="268"/>
  </w:num>
  <w:num w:numId="348" w16cid:durableId="1124620068">
    <w:abstractNumId w:val="123"/>
  </w:num>
  <w:num w:numId="349" w16cid:durableId="2064937137">
    <w:abstractNumId w:val="15"/>
  </w:num>
  <w:num w:numId="350" w16cid:durableId="1617055175">
    <w:abstractNumId w:val="39"/>
  </w:num>
  <w:num w:numId="351" w16cid:durableId="1664316415">
    <w:abstractNumId w:val="198"/>
  </w:num>
  <w:num w:numId="352" w16cid:durableId="1860853900">
    <w:abstractNumId w:val="16"/>
  </w:num>
  <w:num w:numId="353" w16cid:durableId="775951120">
    <w:abstractNumId w:val="336"/>
  </w:num>
  <w:num w:numId="354" w16cid:durableId="63139924">
    <w:abstractNumId w:val="214"/>
  </w:num>
  <w:num w:numId="355" w16cid:durableId="1750418061">
    <w:abstractNumId w:val="220"/>
  </w:num>
  <w:num w:numId="356" w16cid:durableId="378282388">
    <w:abstractNumId w:val="4"/>
  </w:num>
  <w:num w:numId="357" w16cid:durableId="494879026">
    <w:abstractNumId w:val="202"/>
  </w:num>
  <w:num w:numId="358" w16cid:durableId="1413962860">
    <w:abstractNumId w:val="168"/>
  </w:num>
  <w:num w:numId="359" w16cid:durableId="588199409">
    <w:abstractNumId w:val="160"/>
  </w:num>
  <w:num w:numId="360" w16cid:durableId="1590892858">
    <w:abstractNumId w:val="178"/>
  </w:num>
  <w:num w:numId="361" w16cid:durableId="2105295123">
    <w:abstractNumId w:val="149"/>
  </w:num>
  <w:numIdMacAtCleanup w:val="3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34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4AA"/>
    <w:rsid w:val="00000D13"/>
    <w:rsid w:val="00005D85"/>
    <w:rsid w:val="000071F5"/>
    <w:rsid w:val="000130CB"/>
    <w:rsid w:val="00016530"/>
    <w:rsid w:val="00016CB5"/>
    <w:rsid w:val="00017C1D"/>
    <w:rsid w:val="00031E4F"/>
    <w:rsid w:val="00036942"/>
    <w:rsid w:val="00041941"/>
    <w:rsid w:val="00042D82"/>
    <w:rsid w:val="000448A6"/>
    <w:rsid w:val="0005276B"/>
    <w:rsid w:val="0005425D"/>
    <w:rsid w:val="00060EB1"/>
    <w:rsid w:val="00062209"/>
    <w:rsid w:val="000673DE"/>
    <w:rsid w:val="00074D45"/>
    <w:rsid w:val="00082BD2"/>
    <w:rsid w:val="00083040"/>
    <w:rsid w:val="00084ADF"/>
    <w:rsid w:val="000978CD"/>
    <w:rsid w:val="000A3D8E"/>
    <w:rsid w:val="000A5A64"/>
    <w:rsid w:val="000A60A6"/>
    <w:rsid w:val="000B4CD9"/>
    <w:rsid w:val="000B5433"/>
    <w:rsid w:val="000D3497"/>
    <w:rsid w:val="000D7575"/>
    <w:rsid w:val="000E45DD"/>
    <w:rsid w:val="000F1E16"/>
    <w:rsid w:val="000F7043"/>
    <w:rsid w:val="00102855"/>
    <w:rsid w:val="00102A8B"/>
    <w:rsid w:val="001051A2"/>
    <w:rsid w:val="00107ED3"/>
    <w:rsid w:val="001116F2"/>
    <w:rsid w:val="00112686"/>
    <w:rsid w:val="00113661"/>
    <w:rsid w:val="00114376"/>
    <w:rsid w:val="00114E85"/>
    <w:rsid w:val="00121A29"/>
    <w:rsid w:val="0012203C"/>
    <w:rsid w:val="001259CF"/>
    <w:rsid w:val="0014070A"/>
    <w:rsid w:val="00146062"/>
    <w:rsid w:val="001472CC"/>
    <w:rsid w:val="00151940"/>
    <w:rsid w:val="00151F04"/>
    <w:rsid w:val="00152779"/>
    <w:rsid w:val="00155913"/>
    <w:rsid w:val="00157474"/>
    <w:rsid w:val="00164544"/>
    <w:rsid w:val="001705DB"/>
    <w:rsid w:val="00174414"/>
    <w:rsid w:val="001775E3"/>
    <w:rsid w:val="00177796"/>
    <w:rsid w:val="00184F91"/>
    <w:rsid w:val="001A6C74"/>
    <w:rsid w:val="001B169A"/>
    <w:rsid w:val="001B175F"/>
    <w:rsid w:val="001C4F47"/>
    <w:rsid w:val="001C7252"/>
    <w:rsid w:val="001D38C0"/>
    <w:rsid w:val="001E3143"/>
    <w:rsid w:val="001F63A3"/>
    <w:rsid w:val="00210697"/>
    <w:rsid w:val="00215E37"/>
    <w:rsid w:val="00217D63"/>
    <w:rsid w:val="002264EE"/>
    <w:rsid w:val="002344AA"/>
    <w:rsid w:val="00247405"/>
    <w:rsid w:val="00262C12"/>
    <w:rsid w:val="0026478D"/>
    <w:rsid w:val="00271263"/>
    <w:rsid w:val="00273E18"/>
    <w:rsid w:val="002811FB"/>
    <w:rsid w:val="002A049A"/>
    <w:rsid w:val="002A10ED"/>
    <w:rsid w:val="002A1AAB"/>
    <w:rsid w:val="002A30BB"/>
    <w:rsid w:val="002A466E"/>
    <w:rsid w:val="002A7DD9"/>
    <w:rsid w:val="002B27FA"/>
    <w:rsid w:val="002B2FDA"/>
    <w:rsid w:val="002B33BE"/>
    <w:rsid w:val="002C3523"/>
    <w:rsid w:val="002D0B14"/>
    <w:rsid w:val="002D3AC9"/>
    <w:rsid w:val="002D4B4C"/>
    <w:rsid w:val="002F150B"/>
    <w:rsid w:val="00300570"/>
    <w:rsid w:val="003309CF"/>
    <w:rsid w:val="00331ED4"/>
    <w:rsid w:val="00335742"/>
    <w:rsid w:val="00336173"/>
    <w:rsid w:val="003439CE"/>
    <w:rsid w:val="003466BF"/>
    <w:rsid w:val="00352DAD"/>
    <w:rsid w:val="00352E0B"/>
    <w:rsid w:val="0035373B"/>
    <w:rsid w:val="00362A3E"/>
    <w:rsid w:val="00367629"/>
    <w:rsid w:val="003700FE"/>
    <w:rsid w:val="00375871"/>
    <w:rsid w:val="0038149A"/>
    <w:rsid w:val="00381813"/>
    <w:rsid w:val="003869D7"/>
    <w:rsid w:val="003A3606"/>
    <w:rsid w:val="003A6056"/>
    <w:rsid w:val="003A6DA1"/>
    <w:rsid w:val="003B6E21"/>
    <w:rsid w:val="003C260F"/>
    <w:rsid w:val="003D7349"/>
    <w:rsid w:val="003E239B"/>
    <w:rsid w:val="00403E6C"/>
    <w:rsid w:val="00404819"/>
    <w:rsid w:val="004147CC"/>
    <w:rsid w:val="00420BB8"/>
    <w:rsid w:val="00426CBC"/>
    <w:rsid w:val="004357F3"/>
    <w:rsid w:val="00437EF9"/>
    <w:rsid w:val="00451CAB"/>
    <w:rsid w:val="00453E25"/>
    <w:rsid w:val="00456B4A"/>
    <w:rsid w:val="00460CE6"/>
    <w:rsid w:val="00464EEB"/>
    <w:rsid w:val="00472B75"/>
    <w:rsid w:val="004803C8"/>
    <w:rsid w:val="00482E6B"/>
    <w:rsid w:val="00482E84"/>
    <w:rsid w:val="00483305"/>
    <w:rsid w:val="00484B1E"/>
    <w:rsid w:val="00485D5D"/>
    <w:rsid w:val="00491A31"/>
    <w:rsid w:val="004A32F4"/>
    <w:rsid w:val="004C0A0E"/>
    <w:rsid w:val="004C47F6"/>
    <w:rsid w:val="004C54AA"/>
    <w:rsid w:val="004D11AA"/>
    <w:rsid w:val="004F2F8A"/>
    <w:rsid w:val="004F323F"/>
    <w:rsid w:val="004F3246"/>
    <w:rsid w:val="00500999"/>
    <w:rsid w:val="00505691"/>
    <w:rsid w:val="005258D0"/>
    <w:rsid w:val="00534E47"/>
    <w:rsid w:val="00541811"/>
    <w:rsid w:val="00546DF8"/>
    <w:rsid w:val="0054796B"/>
    <w:rsid w:val="00552B7D"/>
    <w:rsid w:val="00555D13"/>
    <w:rsid w:val="00561002"/>
    <w:rsid w:val="00565CF7"/>
    <w:rsid w:val="005661C0"/>
    <w:rsid w:val="0056666F"/>
    <w:rsid w:val="00570387"/>
    <w:rsid w:val="00572712"/>
    <w:rsid w:val="00575E79"/>
    <w:rsid w:val="00582F0E"/>
    <w:rsid w:val="00586CFF"/>
    <w:rsid w:val="0059068C"/>
    <w:rsid w:val="00590BC9"/>
    <w:rsid w:val="00594DC1"/>
    <w:rsid w:val="0059593A"/>
    <w:rsid w:val="00596AF6"/>
    <w:rsid w:val="005A091C"/>
    <w:rsid w:val="005A1637"/>
    <w:rsid w:val="005A2CE5"/>
    <w:rsid w:val="005A2E7B"/>
    <w:rsid w:val="005A324A"/>
    <w:rsid w:val="005A5BDD"/>
    <w:rsid w:val="005B1DF8"/>
    <w:rsid w:val="005B1F6F"/>
    <w:rsid w:val="005C2EAB"/>
    <w:rsid w:val="005C36A5"/>
    <w:rsid w:val="005C4FBA"/>
    <w:rsid w:val="005C60F9"/>
    <w:rsid w:val="005D1C70"/>
    <w:rsid w:val="005D4060"/>
    <w:rsid w:val="005E02D1"/>
    <w:rsid w:val="005E0BDA"/>
    <w:rsid w:val="005E3FE7"/>
    <w:rsid w:val="005E4487"/>
    <w:rsid w:val="005F120A"/>
    <w:rsid w:val="005F17E7"/>
    <w:rsid w:val="005F47E5"/>
    <w:rsid w:val="005F5E7C"/>
    <w:rsid w:val="006001FC"/>
    <w:rsid w:val="00601573"/>
    <w:rsid w:val="00603706"/>
    <w:rsid w:val="00610EDE"/>
    <w:rsid w:val="006233F7"/>
    <w:rsid w:val="00633B8D"/>
    <w:rsid w:val="00636B20"/>
    <w:rsid w:val="00647D5A"/>
    <w:rsid w:val="006557B2"/>
    <w:rsid w:val="006564EE"/>
    <w:rsid w:val="0066755B"/>
    <w:rsid w:val="006711A4"/>
    <w:rsid w:val="00673295"/>
    <w:rsid w:val="006747F7"/>
    <w:rsid w:val="00677A21"/>
    <w:rsid w:val="00687B9A"/>
    <w:rsid w:val="006916A5"/>
    <w:rsid w:val="00694E18"/>
    <w:rsid w:val="00694FEB"/>
    <w:rsid w:val="006A1AD9"/>
    <w:rsid w:val="006A6700"/>
    <w:rsid w:val="006B0B65"/>
    <w:rsid w:val="006B7B35"/>
    <w:rsid w:val="006C1688"/>
    <w:rsid w:val="006D6D0B"/>
    <w:rsid w:val="006D7E28"/>
    <w:rsid w:val="006E0710"/>
    <w:rsid w:val="006E48BB"/>
    <w:rsid w:val="006E5EA0"/>
    <w:rsid w:val="006E630F"/>
    <w:rsid w:val="006F34E5"/>
    <w:rsid w:val="006F56C9"/>
    <w:rsid w:val="006F77D1"/>
    <w:rsid w:val="007148D2"/>
    <w:rsid w:val="00717AC5"/>
    <w:rsid w:val="00721573"/>
    <w:rsid w:val="00731118"/>
    <w:rsid w:val="00733E28"/>
    <w:rsid w:val="0073437F"/>
    <w:rsid w:val="007356B4"/>
    <w:rsid w:val="007433D5"/>
    <w:rsid w:val="00751041"/>
    <w:rsid w:val="00751232"/>
    <w:rsid w:val="00752226"/>
    <w:rsid w:val="00753065"/>
    <w:rsid w:val="007604D0"/>
    <w:rsid w:val="007606B2"/>
    <w:rsid w:val="007637E2"/>
    <w:rsid w:val="007958FA"/>
    <w:rsid w:val="007A05EE"/>
    <w:rsid w:val="007A56C8"/>
    <w:rsid w:val="007B37E9"/>
    <w:rsid w:val="007B5387"/>
    <w:rsid w:val="007C2CE1"/>
    <w:rsid w:val="007C7CC2"/>
    <w:rsid w:val="007D17E6"/>
    <w:rsid w:val="007D3576"/>
    <w:rsid w:val="007D645C"/>
    <w:rsid w:val="007D782E"/>
    <w:rsid w:val="007E1742"/>
    <w:rsid w:val="007F21B5"/>
    <w:rsid w:val="007F5AA1"/>
    <w:rsid w:val="007F6122"/>
    <w:rsid w:val="007F7FC1"/>
    <w:rsid w:val="008012ED"/>
    <w:rsid w:val="008076FF"/>
    <w:rsid w:val="00810B5B"/>
    <w:rsid w:val="008117DB"/>
    <w:rsid w:val="00815012"/>
    <w:rsid w:val="008155E6"/>
    <w:rsid w:val="00815B49"/>
    <w:rsid w:val="00822F76"/>
    <w:rsid w:val="008235AE"/>
    <w:rsid w:val="00823840"/>
    <w:rsid w:val="00823BB8"/>
    <w:rsid w:val="00824DCE"/>
    <w:rsid w:val="008269F7"/>
    <w:rsid w:val="00837353"/>
    <w:rsid w:val="00841163"/>
    <w:rsid w:val="0084730F"/>
    <w:rsid w:val="008525B3"/>
    <w:rsid w:val="00853790"/>
    <w:rsid w:val="00854F18"/>
    <w:rsid w:val="00863AEB"/>
    <w:rsid w:val="00870030"/>
    <w:rsid w:val="008805FB"/>
    <w:rsid w:val="00880BF6"/>
    <w:rsid w:val="00885A14"/>
    <w:rsid w:val="00886F07"/>
    <w:rsid w:val="0088712D"/>
    <w:rsid w:val="00887AF4"/>
    <w:rsid w:val="00890F35"/>
    <w:rsid w:val="008A3576"/>
    <w:rsid w:val="008A410F"/>
    <w:rsid w:val="008A481D"/>
    <w:rsid w:val="008A7151"/>
    <w:rsid w:val="008A7D1D"/>
    <w:rsid w:val="008B1C16"/>
    <w:rsid w:val="008C54DF"/>
    <w:rsid w:val="008D06E3"/>
    <w:rsid w:val="008D2150"/>
    <w:rsid w:val="008D367B"/>
    <w:rsid w:val="008D412A"/>
    <w:rsid w:val="008D6EED"/>
    <w:rsid w:val="008E3024"/>
    <w:rsid w:val="008E32C3"/>
    <w:rsid w:val="008E4CA2"/>
    <w:rsid w:val="008E52DE"/>
    <w:rsid w:val="008E5661"/>
    <w:rsid w:val="008E742E"/>
    <w:rsid w:val="008F7398"/>
    <w:rsid w:val="00923995"/>
    <w:rsid w:val="0092647B"/>
    <w:rsid w:val="0092669A"/>
    <w:rsid w:val="009268E2"/>
    <w:rsid w:val="0092766B"/>
    <w:rsid w:val="00930FAE"/>
    <w:rsid w:val="0094289C"/>
    <w:rsid w:val="00943951"/>
    <w:rsid w:val="0094663A"/>
    <w:rsid w:val="00952200"/>
    <w:rsid w:val="00967C19"/>
    <w:rsid w:val="0097229B"/>
    <w:rsid w:val="009737F6"/>
    <w:rsid w:val="00975CAA"/>
    <w:rsid w:val="0098675B"/>
    <w:rsid w:val="009900D0"/>
    <w:rsid w:val="0099191A"/>
    <w:rsid w:val="00992ABA"/>
    <w:rsid w:val="00994E15"/>
    <w:rsid w:val="009A58D5"/>
    <w:rsid w:val="009B2328"/>
    <w:rsid w:val="009B64E8"/>
    <w:rsid w:val="009C1B5E"/>
    <w:rsid w:val="009F03CF"/>
    <w:rsid w:val="009F34EF"/>
    <w:rsid w:val="009F395E"/>
    <w:rsid w:val="00A01E25"/>
    <w:rsid w:val="00A03331"/>
    <w:rsid w:val="00A034A5"/>
    <w:rsid w:val="00A13C87"/>
    <w:rsid w:val="00A15654"/>
    <w:rsid w:val="00A17E74"/>
    <w:rsid w:val="00A230C9"/>
    <w:rsid w:val="00A24F62"/>
    <w:rsid w:val="00A333A9"/>
    <w:rsid w:val="00A44C62"/>
    <w:rsid w:val="00A53465"/>
    <w:rsid w:val="00A5461B"/>
    <w:rsid w:val="00A546BD"/>
    <w:rsid w:val="00A61600"/>
    <w:rsid w:val="00A64FA7"/>
    <w:rsid w:val="00A7355D"/>
    <w:rsid w:val="00A7385A"/>
    <w:rsid w:val="00A76ACA"/>
    <w:rsid w:val="00A779DA"/>
    <w:rsid w:val="00A81FD7"/>
    <w:rsid w:val="00A872AD"/>
    <w:rsid w:val="00A93EBE"/>
    <w:rsid w:val="00AA031D"/>
    <w:rsid w:val="00AB25EE"/>
    <w:rsid w:val="00AB326F"/>
    <w:rsid w:val="00AC69D3"/>
    <w:rsid w:val="00AD4CC4"/>
    <w:rsid w:val="00AD5FE4"/>
    <w:rsid w:val="00AE1449"/>
    <w:rsid w:val="00AF17E7"/>
    <w:rsid w:val="00B0025D"/>
    <w:rsid w:val="00B01386"/>
    <w:rsid w:val="00B118B5"/>
    <w:rsid w:val="00B14598"/>
    <w:rsid w:val="00B229B9"/>
    <w:rsid w:val="00B22B85"/>
    <w:rsid w:val="00B231FD"/>
    <w:rsid w:val="00B359A5"/>
    <w:rsid w:val="00B4686A"/>
    <w:rsid w:val="00B46A17"/>
    <w:rsid w:val="00B519F1"/>
    <w:rsid w:val="00B523A9"/>
    <w:rsid w:val="00B561F1"/>
    <w:rsid w:val="00B57562"/>
    <w:rsid w:val="00B604BC"/>
    <w:rsid w:val="00B6157E"/>
    <w:rsid w:val="00B61A3A"/>
    <w:rsid w:val="00B61E6D"/>
    <w:rsid w:val="00B643E0"/>
    <w:rsid w:val="00B6712B"/>
    <w:rsid w:val="00B714BF"/>
    <w:rsid w:val="00B74072"/>
    <w:rsid w:val="00B83AFE"/>
    <w:rsid w:val="00B935D3"/>
    <w:rsid w:val="00BA0046"/>
    <w:rsid w:val="00BA18DC"/>
    <w:rsid w:val="00BA6C9B"/>
    <w:rsid w:val="00BB3B21"/>
    <w:rsid w:val="00BB5EEC"/>
    <w:rsid w:val="00BD661E"/>
    <w:rsid w:val="00BD6B41"/>
    <w:rsid w:val="00BE0808"/>
    <w:rsid w:val="00BE1CA2"/>
    <w:rsid w:val="00BE3AD6"/>
    <w:rsid w:val="00BF2282"/>
    <w:rsid w:val="00BF682D"/>
    <w:rsid w:val="00C06CB7"/>
    <w:rsid w:val="00C07DC3"/>
    <w:rsid w:val="00C1760E"/>
    <w:rsid w:val="00C21C08"/>
    <w:rsid w:val="00C27913"/>
    <w:rsid w:val="00C33600"/>
    <w:rsid w:val="00C344AC"/>
    <w:rsid w:val="00C3525E"/>
    <w:rsid w:val="00C41D13"/>
    <w:rsid w:val="00C43061"/>
    <w:rsid w:val="00C446A6"/>
    <w:rsid w:val="00C45CE1"/>
    <w:rsid w:val="00C45ED4"/>
    <w:rsid w:val="00C51A24"/>
    <w:rsid w:val="00C63BDB"/>
    <w:rsid w:val="00C64361"/>
    <w:rsid w:val="00C64494"/>
    <w:rsid w:val="00C7130C"/>
    <w:rsid w:val="00C834D1"/>
    <w:rsid w:val="00CA25CB"/>
    <w:rsid w:val="00CB1CC8"/>
    <w:rsid w:val="00CB5636"/>
    <w:rsid w:val="00CC0A5E"/>
    <w:rsid w:val="00CC4C97"/>
    <w:rsid w:val="00CD3643"/>
    <w:rsid w:val="00CD38C9"/>
    <w:rsid w:val="00CD3CD3"/>
    <w:rsid w:val="00CD4F7B"/>
    <w:rsid w:val="00CE183D"/>
    <w:rsid w:val="00CF0562"/>
    <w:rsid w:val="00CF58B3"/>
    <w:rsid w:val="00CF7EB1"/>
    <w:rsid w:val="00D013A9"/>
    <w:rsid w:val="00D11306"/>
    <w:rsid w:val="00D14ACE"/>
    <w:rsid w:val="00D22B41"/>
    <w:rsid w:val="00D244A5"/>
    <w:rsid w:val="00D25F94"/>
    <w:rsid w:val="00D51DAE"/>
    <w:rsid w:val="00D664CE"/>
    <w:rsid w:val="00D67CD9"/>
    <w:rsid w:val="00D84BDA"/>
    <w:rsid w:val="00D85260"/>
    <w:rsid w:val="00D86713"/>
    <w:rsid w:val="00D93D47"/>
    <w:rsid w:val="00DB0C4D"/>
    <w:rsid w:val="00DC0C8F"/>
    <w:rsid w:val="00DC19CF"/>
    <w:rsid w:val="00DC26E0"/>
    <w:rsid w:val="00DC33EB"/>
    <w:rsid w:val="00DC58B8"/>
    <w:rsid w:val="00DC6A7A"/>
    <w:rsid w:val="00DD47D0"/>
    <w:rsid w:val="00DD65EF"/>
    <w:rsid w:val="00DE3DAB"/>
    <w:rsid w:val="00DE4F06"/>
    <w:rsid w:val="00DF0BE3"/>
    <w:rsid w:val="00DF2DBC"/>
    <w:rsid w:val="00DF758A"/>
    <w:rsid w:val="00E00ECE"/>
    <w:rsid w:val="00E01CBE"/>
    <w:rsid w:val="00E02210"/>
    <w:rsid w:val="00E07B75"/>
    <w:rsid w:val="00E107A9"/>
    <w:rsid w:val="00E11C0D"/>
    <w:rsid w:val="00E170B9"/>
    <w:rsid w:val="00E20DB4"/>
    <w:rsid w:val="00E3291C"/>
    <w:rsid w:val="00E35512"/>
    <w:rsid w:val="00E37E6F"/>
    <w:rsid w:val="00E409B4"/>
    <w:rsid w:val="00E4543B"/>
    <w:rsid w:val="00E479AA"/>
    <w:rsid w:val="00E524B0"/>
    <w:rsid w:val="00E55FEC"/>
    <w:rsid w:val="00E664C8"/>
    <w:rsid w:val="00E66F1C"/>
    <w:rsid w:val="00E72784"/>
    <w:rsid w:val="00E72F5A"/>
    <w:rsid w:val="00E8250A"/>
    <w:rsid w:val="00E87FA6"/>
    <w:rsid w:val="00E96714"/>
    <w:rsid w:val="00EA4003"/>
    <w:rsid w:val="00EA471E"/>
    <w:rsid w:val="00EB4C11"/>
    <w:rsid w:val="00EB7418"/>
    <w:rsid w:val="00EC09B1"/>
    <w:rsid w:val="00EC4C58"/>
    <w:rsid w:val="00EC742E"/>
    <w:rsid w:val="00EE0EAC"/>
    <w:rsid w:val="00EE174C"/>
    <w:rsid w:val="00EE2FE7"/>
    <w:rsid w:val="00EE43C2"/>
    <w:rsid w:val="00EF407C"/>
    <w:rsid w:val="00EF51DD"/>
    <w:rsid w:val="00F03C82"/>
    <w:rsid w:val="00F064BD"/>
    <w:rsid w:val="00F10185"/>
    <w:rsid w:val="00F118C3"/>
    <w:rsid w:val="00F11F15"/>
    <w:rsid w:val="00F147DD"/>
    <w:rsid w:val="00F15F62"/>
    <w:rsid w:val="00F17AA6"/>
    <w:rsid w:val="00F2073A"/>
    <w:rsid w:val="00F2418D"/>
    <w:rsid w:val="00F303D1"/>
    <w:rsid w:val="00F33EE9"/>
    <w:rsid w:val="00F363CC"/>
    <w:rsid w:val="00F50F0C"/>
    <w:rsid w:val="00F52210"/>
    <w:rsid w:val="00F603B2"/>
    <w:rsid w:val="00F73BBA"/>
    <w:rsid w:val="00F74C55"/>
    <w:rsid w:val="00F81D6B"/>
    <w:rsid w:val="00F83528"/>
    <w:rsid w:val="00F86553"/>
    <w:rsid w:val="00F86BE9"/>
    <w:rsid w:val="00FA50FE"/>
    <w:rsid w:val="00FA6716"/>
    <w:rsid w:val="00FB002B"/>
    <w:rsid w:val="00FB19D5"/>
    <w:rsid w:val="00FB4428"/>
    <w:rsid w:val="00FB5FAB"/>
    <w:rsid w:val="00FB66F9"/>
    <w:rsid w:val="00FB6CB0"/>
    <w:rsid w:val="00FB754B"/>
    <w:rsid w:val="00FC557D"/>
    <w:rsid w:val="00FD4990"/>
    <w:rsid w:val="00FE1F0C"/>
    <w:rsid w:val="00FE763B"/>
    <w:rsid w:val="00FF138B"/>
    <w:rsid w:val="00FF1573"/>
    <w:rsid w:val="00FF2082"/>
    <w:rsid w:val="00FF2F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D373A"/>
  <w15:chartTrackingRefBased/>
  <w15:docId w15:val="{E98904AC-076C-4CA8-BD43-0B0DFF6D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913"/>
    <w:pPr>
      <w:spacing w:after="200" w:line="276" w:lineRule="auto"/>
    </w:pPr>
    <w:rPr>
      <w:rFonts w:ascii="Times New Roman" w:eastAsia="MS Mincho" w:hAnsi="Times New Roman" w:cs="Times New Roman"/>
      <w:lang w:val="en-US"/>
    </w:rPr>
  </w:style>
  <w:style w:type="paragraph" w:styleId="Heading1">
    <w:name w:val="heading 1"/>
    <w:basedOn w:val="Normal"/>
    <w:next w:val="Normal"/>
    <w:link w:val="Heading1Char"/>
    <w:uiPriority w:val="9"/>
    <w:qFormat/>
    <w:rsid w:val="005959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2344AA"/>
    <w:pPr>
      <w:keepNext/>
      <w:spacing w:after="0" w:line="240" w:lineRule="auto"/>
      <w:ind w:left="1157"/>
      <w:outlineLvl w:val="1"/>
    </w:pPr>
    <w:rPr>
      <w:rFonts w:eastAsia="Times New Roman"/>
      <w:b/>
      <w:sz w:val="24"/>
      <w:szCs w:val="24"/>
      <w:lang w:val="en-GB"/>
    </w:rPr>
  </w:style>
  <w:style w:type="paragraph" w:styleId="Heading3">
    <w:name w:val="heading 3"/>
    <w:basedOn w:val="Normal"/>
    <w:next w:val="Normal"/>
    <w:link w:val="Heading3Char"/>
    <w:uiPriority w:val="9"/>
    <w:unhideWhenUsed/>
    <w:qFormat/>
    <w:rsid w:val="00352E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44AA"/>
    <w:rPr>
      <w:rFonts w:ascii="Times New Roman" w:eastAsia="Times New Roman" w:hAnsi="Times New Roman" w:cs="Times New Roman"/>
      <w:b/>
      <w:sz w:val="24"/>
      <w:szCs w:val="24"/>
      <w:lang w:val="en-GB"/>
    </w:rPr>
  </w:style>
  <w:style w:type="paragraph" w:customStyle="1" w:styleId="Level1">
    <w:name w:val="Level1"/>
    <w:basedOn w:val="Normal"/>
    <w:rsid w:val="002344AA"/>
    <w:pPr>
      <w:numPr>
        <w:numId w:val="1"/>
      </w:numPr>
      <w:tabs>
        <w:tab w:val="left" w:pos="1157"/>
      </w:tabs>
      <w:suppressAutoHyphens/>
      <w:spacing w:after="240" w:line="240" w:lineRule="auto"/>
    </w:pPr>
    <w:rPr>
      <w:sz w:val="20"/>
      <w:szCs w:val="20"/>
      <w:lang w:val="en-GB"/>
    </w:rPr>
  </w:style>
  <w:style w:type="table" w:styleId="TableGrid">
    <w:name w:val="Table Grid"/>
    <w:basedOn w:val="TableNormal"/>
    <w:rsid w:val="002344A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4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4AA"/>
    <w:rPr>
      <w:rFonts w:ascii="Tahoma" w:eastAsia="MS Mincho" w:hAnsi="Tahoma" w:cs="Tahoma"/>
      <w:sz w:val="16"/>
      <w:szCs w:val="16"/>
      <w:lang w:val="en-US"/>
    </w:rPr>
  </w:style>
  <w:style w:type="paragraph" w:styleId="Header">
    <w:name w:val="header"/>
    <w:basedOn w:val="Normal"/>
    <w:link w:val="HeaderChar1"/>
    <w:unhideWhenUsed/>
    <w:rsid w:val="002344AA"/>
    <w:pPr>
      <w:tabs>
        <w:tab w:val="center" w:pos="4680"/>
        <w:tab w:val="right" w:pos="9360"/>
      </w:tabs>
    </w:pPr>
  </w:style>
  <w:style w:type="character" w:customStyle="1" w:styleId="HeaderChar">
    <w:name w:val="Header Char"/>
    <w:basedOn w:val="DefaultParagraphFont"/>
    <w:rsid w:val="002344AA"/>
    <w:rPr>
      <w:rFonts w:ascii="Times New Roman" w:eastAsia="MS Mincho" w:hAnsi="Times New Roman" w:cs="Times New Roman"/>
      <w:lang w:val="en-US"/>
    </w:rPr>
  </w:style>
  <w:style w:type="character" w:customStyle="1" w:styleId="HeaderChar1">
    <w:name w:val="Header Char1"/>
    <w:basedOn w:val="DefaultParagraphFont"/>
    <w:link w:val="Header"/>
    <w:rsid w:val="002344AA"/>
    <w:rPr>
      <w:rFonts w:ascii="Times New Roman" w:eastAsia="MS Mincho" w:hAnsi="Times New Roman" w:cs="Times New Roman"/>
      <w:lang w:val="en-US"/>
    </w:rPr>
  </w:style>
  <w:style w:type="paragraph" w:styleId="Footer">
    <w:name w:val="footer"/>
    <w:basedOn w:val="Normal"/>
    <w:link w:val="FooterChar1"/>
    <w:uiPriority w:val="99"/>
    <w:unhideWhenUsed/>
    <w:rsid w:val="002344AA"/>
    <w:pPr>
      <w:tabs>
        <w:tab w:val="center" w:pos="4680"/>
        <w:tab w:val="right" w:pos="9360"/>
      </w:tabs>
    </w:pPr>
  </w:style>
  <w:style w:type="character" w:customStyle="1" w:styleId="FooterChar">
    <w:name w:val="Footer Char"/>
    <w:basedOn w:val="DefaultParagraphFont"/>
    <w:uiPriority w:val="99"/>
    <w:rsid w:val="002344AA"/>
    <w:rPr>
      <w:rFonts w:ascii="Times New Roman" w:eastAsia="MS Mincho" w:hAnsi="Times New Roman" w:cs="Times New Roman"/>
      <w:lang w:val="en-US"/>
    </w:rPr>
  </w:style>
  <w:style w:type="character" w:customStyle="1" w:styleId="FooterChar1">
    <w:name w:val="Footer Char1"/>
    <w:basedOn w:val="DefaultParagraphFont"/>
    <w:link w:val="Footer"/>
    <w:uiPriority w:val="99"/>
    <w:rsid w:val="002344AA"/>
    <w:rPr>
      <w:rFonts w:ascii="Times New Roman" w:eastAsia="MS Mincho" w:hAnsi="Times New Roman" w:cs="Times New Roman"/>
      <w:lang w:val="en-US"/>
    </w:rPr>
  </w:style>
  <w:style w:type="character" w:styleId="CommentReference">
    <w:name w:val="annotation reference"/>
    <w:basedOn w:val="DefaultParagraphFont"/>
    <w:unhideWhenUsed/>
    <w:rsid w:val="002344AA"/>
    <w:rPr>
      <w:sz w:val="16"/>
      <w:szCs w:val="16"/>
    </w:rPr>
  </w:style>
  <w:style w:type="paragraph" w:styleId="CommentText">
    <w:name w:val="annotation text"/>
    <w:basedOn w:val="Normal"/>
    <w:link w:val="CommentTextChar1"/>
    <w:unhideWhenUsed/>
    <w:rsid w:val="002344AA"/>
    <w:rPr>
      <w:sz w:val="20"/>
      <w:szCs w:val="20"/>
    </w:rPr>
  </w:style>
  <w:style w:type="character" w:customStyle="1" w:styleId="CommentTextChar">
    <w:name w:val="Comment Text Char"/>
    <w:basedOn w:val="DefaultParagraphFont"/>
    <w:uiPriority w:val="99"/>
    <w:rsid w:val="002344AA"/>
    <w:rPr>
      <w:rFonts w:ascii="Times New Roman" w:eastAsia="MS Mincho" w:hAnsi="Times New Roman" w:cs="Times New Roman"/>
      <w:sz w:val="20"/>
      <w:szCs w:val="20"/>
      <w:lang w:val="en-US"/>
    </w:rPr>
  </w:style>
  <w:style w:type="character" w:customStyle="1" w:styleId="CommentTextChar1">
    <w:name w:val="Comment Text Char1"/>
    <w:basedOn w:val="DefaultParagraphFont"/>
    <w:link w:val="CommentText"/>
    <w:rsid w:val="002344AA"/>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344AA"/>
    <w:rPr>
      <w:b/>
      <w:bCs/>
    </w:rPr>
  </w:style>
  <w:style w:type="character" w:customStyle="1" w:styleId="CommentSubjectChar">
    <w:name w:val="Comment Subject Char"/>
    <w:basedOn w:val="CommentTextChar"/>
    <w:link w:val="CommentSubject"/>
    <w:uiPriority w:val="99"/>
    <w:semiHidden/>
    <w:rsid w:val="002344AA"/>
    <w:rPr>
      <w:rFonts w:ascii="Times New Roman" w:eastAsia="MS Mincho" w:hAnsi="Times New Roman" w:cs="Times New Roman"/>
      <w:b/>
      <w:bCs/>
      <w:sz w:val="20"/>
      <w:szCs w:val="20"/>
      <w:lang w:val="en-US"/>
    </w:rPr>
  </w:style>
  <w:style w:type="paragraph" w:styleId="FootnoteText">
    <w:name w:val="footnote text"/>
    <w:aliases w:val="Geneva 9,Font: Geneva 9,Boston 10,f,f Char Char,DNV-FT,FOOTNOTES,fn,single space,Footnote Text Rail EIS,ft,Footnotes,Footnote ak,fn cafc,Footnotes Char Char,Footnote Text Char Char,fn Char Char,footnote3,text,Geneva,92,Font:,Boston,10,9,93"/>
    <w:basedOn w:val="Normal"/>
    <w:link w:val="FootnoteTextChar1"/>
    <w:unhideWhenUsed/>
    <w:qFormat/>
    <w:rsid w:val="002344AA"/>
    <w:rPr>
      <w:sz w:val="20"/>
      <w:szCs w:val="20"/>
    </w:rPr>
  </w:style>
  <w:style w:type="character" w:customStyle="1" w:styleId="FootnoteTextChar">
    <w:name w:val="Footnote Text Char"/>
    <w:aliases w:val="f Char Char Char,Geneva 9 Char1,Font: Geneva 9 Char1,Boston 10 Char1,f Char1,DNV-FT Char,FOOTNOTES Char,fn Char,single space Char,Footnote Text Rail EIS Char,ft Char,Footnotes Char,Footnote ak Char,fn cafc Char"/>
    <w:basedOn w:val="DefaultParagraphFont"/>
    <w:rsid w:val="002344AA"/>
    <w:rPr>
      <w:rFonts w:ascii="Times New Roman" w:eastAsia="MS Mincho" w:hAnsi="Times New Roman" w:cs="Times New Roman"/>
      <w:sz w:val="20"/>
      <w:szCs w:val="20"/>
      <w:lang w:val="en-US"/>
    </w:rPr>
  </w:style>
  <w:style w:type="character" w:customStyle="1" w:styleId="FootnoteTextChar1">
    <w:name w:val="Footnote Text Char1"/>
    <w:aliases w:val="Geneva 9 Char,Font: Geneva 9 Char,Boston 10 Char,f Char,f Char Char Char1,DNV-FT Char1,FOOTNOTES Char1,fn Char1,single space Char1,Footnote Text Rail EIS Char1,ft Char1,Footnotes Char1,Footnote ak Char1,fn cafc Char1,footnote3 Char"/>
    <w:basedOn w:val="DefaultParagraphFont"/>
    <w:link w:val="FootnoteText"/>
    <w:rsid w:val="002344AA"/>
    <w:rPr>
      <w:rFonts w:ascii="Times New Roman" w:eastAsia="MS Mincho" w:hAnsi="Times New Roman" w:cs="Times New Roman"/>
      <w:sz w:val="20"/>
      <w:szCs w:val="20"/>
      <w:lang w:val="en-US"/>
    </w:rPr>
  </w:style>
  <w:style w:type="character" w:styleId="FootnoteReference">
    <w:name w:val="footnote reference"/>
    <w:aliases w:val="16 Point,Superscript 6 Point,ftref,(Ref. de nota al pie),SUPERS,Footnote Reference Superscript,number,Ref,de nota al pie,註腳內容,de nota al pie + (Asian) MS Mincho,11 pt,Ref. de nota de rodapé1,Footnote Reference1,stylish"/>
    <w:basedOn w:val="DefaultParagraphFont"/>
    <w:unhideWhenUsed/>
    <w:qFormat/>
    <w:rsid w:val="002344AA"/>
    <w:rPr>
      <w:vertAlign w:val="superscript"/>
    </w:rPr>
  </w:style>
  <w:style w:type="paragraph" w:styleId="ListParagraph">
    <w:name w:val="List Paragraph"/>
    <w:basedOn w:val="Normal"/>
    <w:link w:val="ListParagraphChar"/>
    <w:uiPriority w:val="34"/>
    <w:qFormat/>
    <w:rsid w:val="002344AA"/>
    <w:pPr>
      <w:ind w:left="720"/>
      <w:contextualSpacing/>
    </w:pPr>
  </w:style>
  <w:style w:type="paragraph" w:customStyle="1" w:styleId="Normalnumber">
    <w:name w:val="Normal_number"/>
    <w:basedOn w:val="Normal"/>
    <w:link w:val="NormalnumberChar"/>
    <w:qFormat/>
    <w:rsid w:val="002344AA"/>
    <w:pPr>
      <w:spacing w:after="120" w:line="240" w:lineRule="auto"/>
    </w:pPr>
    <w:rPr>
      <w:rFonts w:eastAsia="Times New Roman"/>
      <w:sz w:val="20"/>
      <w:szCs w:val="20"/>
    </w:rPr>
  </w:style>
  <w:style w:type="paragraph" w:customStyle="1" w:styleId="CH1">
    <w:name w:val="CH1"/>
    <w:basedOn w:val="Normal"/>
    <w:next w:val="Normal"/>
    <w:rsid w:val="002344AA"/>
    <w:pPr>
      <w:keepNext/>
      <w:keepLines/>
      <w:tabs>
        <w:tab w:val="right" w:pos="851"/>
        <w:tab w:val="left" w:pos="1247"/>
        <w:tab w:val="left" w:pos="1814"/>
        <w:tab w:val="left" w:pos="2381"/>
        <w:tab w:val="left" w:pos="2948"/>
        <w:tab w:val="left" w:pos="3515"/>
      </w:tabs>
      <w:suppressAutoHyphens/>
      <w:spacing w:before="240" w:after="120" w:line="240" w:lineRule="auto"/>
      <w:ind w:left="1247" w:right="284" w:hanging="1247"/>
    </w:pPr>
    <w:rPr>
      <w:rFonts w:eastAsia="Times New Roman"/>
      <w:b/>
      <w:sz w:val="28"/>
      <w:szCs w:val="28"/>
      <w:lang w:val="en-GB"/>
    </w:rPr>
  </w:style>
  <w:style w:type="paragraph" w:styleId="EndnoteText">
    <w:name w:val="endnote text"/>
    <w:basedOn w:val="Normal"/>
    <w:link w:val="EndnoteTextChar"/>
    <w:uiPriority w:val="99"/>
    <w:semiHidden/>
    <w:unhideWhenUsed/>
    <w:rsid w:val="002344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44AA"/>
    <w:rPr>
      <w:rFonts w:ascii="Times New Roman" w:eastAsia="MS Mincho" w:hAnsi="Times New Roman" w:cs="Times New Roman"/>
      <w:sz w:val="20"/>
      <w:szCs w:val="20"/>
      <w:lang w:val="en-US"/>
    </w:rPr>
  </w:style>
  <w:style w:type="character" w:styleId="EndnoteReference">
    <w:name w:val="endnote reference"/>
    <w:basedOn w:val="DefaultParagraphFont"/>
    <w:uiPriority w:val="99"/>
    <w:semiHidden/>
    <w:unhideWhenUsed/>
    <w:rsid w:val="002344AA"/>
    <w:rPr>
      <w:vertAlign w:val="superscript"/>
    </w:rPr>
  </w:style>
  <w:style w:type="character" w:customStyle="1" w:styleId="apple-converted-space">
    <w:name w:val="apple-converted-space"/>
    <w:basedOn w:val="DefaultParagraphFont"/>
    <w:rsid w:val="002344AA"/>
    <w:rPr>
      <w:rFonts w:cs="Times New Roman"/>
    </w:rPr>
  </w:style>
  <w:style w:type="paragraph" w:styleId="Revision">
    <w:name w:val="Revision"/>
    <w:hidden/>
    <w:semiHidden/>
    <w:rsid w:val="002344AA"/>
    <w:pPr>
      <w:spacing w:after="0" w:line="240" w:lineRule="auto"/>
    </w:pPr>
    <w:rPr>
      <w:rFonts w:ascii="Times New Roman" w:eastAsia="Times New Roman" w:hAnsi="Times New Roman" w:cs="Times New Roman"/>
      <w:lang w:val="en-US"/>
    </w:rPr>
  </w:style>
  <w:style w:type="paragraph" w:customStyle="1" w:styleId="FSTasks">
    <w:name w:val="FS_Tasks"/>
    <w:basedOn w:val="Normal"/>
    <w:link w:val="FSTasksChar"/>
    <w:qFormat/>
    <w:rsid w:val="002344AA"/>
    <w:pPr>
      <w:spacing w:after="0" w:line="240" w:lineRule="auto"/>
      <w:ind w:firstLineChars="300" w:firstLine="660"/>
    </w:pPr>
    <w:rPr>
      <w:rFonts w:ascii="Calibri" w:eastAsia="Times New Roman" w:hAnsi="Calibri"/>
      <w:color w:val="000000"/>
    </w:rPr>
  </w:style>
  <w:style w:type="character" w:customStyle="1" w:styleId="FSTasksChar">
    <w:name w:val="FS_Tasks Char"/>
    <w:basedOn w:val="DefaultParagraphFont"/>
    <w:link w:val="FSTasks"/>
    <w:rsid w:val="002344AA"/>
    <w:rPr>
      <w:rFonts w:ascii="Calibri" w:eastAsia="Times New Roman" w:hAnsi="Calibri" w:cs="Times New Roman"/>
      <w:color w:val="000000"/>
      <w:lang w:val="en-US"/>
    </w:rPr>
  </w:style>
  <w:style w:type="paragraph" w:styleId="NoSpacing">
    <w:name w:val="No Spacing"/>
    <w:uiPriority w:val="1"/>
    <w:qFormat/>
    <w:rsid w:val="002344AA"/>
    <w:pPr>
      <w:spacing w:after="0" w:line="240" w:lineRule="auto"/>
    </w:pPr>
    <w:rPr>
      <w:rFonts w:ascii="Times New Roman" w:eastAsia="MS Mincho" w:hAnsi="Times New Roman" w:cs="Times New Roman"/>
      <w:lang w:val="en-US"/>
    </w:rPr>
  </w:style>
  <w:style w:type="character" w:customStyle="1" w:styleId="NormalnumberChar">
    <w:name w:val="Normal_number Char"/>
    <w:link w:val="Normalnumber"/>
    <w:locked/>
    <w:rsid w:val="002344AA"/>
    <w:rPr>
      <w:rFonts w:ascii="Times New Roman" w:eastAsia="Times New Roman" w:hAnsi="Times New Roman" w:cs="Times New Roman"/>
      <w:sz w:val="20"/>
      <w:szCs w:val="20"/>
      <w:lang w:val="en-US"/>
    </w:rPr>
  </w:style>
  <w:style w:type="character" w:customStyle="1" w:styleId="PoWnumber">
    <w:name w:val="PoW number"/>
    <w:basedOn w:val="DefaultParagraphFont"/>
    <w:uiPriority w:val="1"/>
    <w:qFormat/>
    <w:rsid w:val="002344AA"/>
    <w:rPr>
      <w:b/>
      <w:bCs/>
      <w:sz w:val="28"/>
      <w:szCs w:val="28"/>
    </w:rPr>
  </w:style>
  <w:style w:type="paragraph" w:customStyle="1" w:styleId="BBTitle">
    <w:name w:val="BB_Title"/>
    <w:basedOn w:val="Normal"/>
    <w:link w:val="BBTitleChar"/>
    <w:rsid w:val="002344AA"/>
    <w:pPr>
      <w:keepNext/>
      <w:keepLines/>
      <w:tabs>
        <w:tab w:val="left" w:pos="1247"/>
        <w:tab w:val="left" w:pos="1814"/>
        <w:tab w:val="left" w:pos="2381"/>
        <w:tab w:val="left" w:pos="2948"/>
        <w:tab w:val="left" w:pos="3515"/>
      </w:tabs>
      <w:suppressAutoHyphens/>
      <w:spacing w:before="320" w:after="240" w:line="240" w:lineRule="auto"/>
      <w:ind w:left="1247" w:right="567"/>
    </w:pPr>
    <w:rPr>
      <w:rFonts w:eastAsia="Times New Roman"/>
      <w:b/>
      <w:sz w:val="28"/>
      <w:szCs w:val="28"/>
      <w:lang w:val="fr-FR"/>
    </w:rPr>
  </w:style>
  <w:style w:type="paragraph" w:customStyle="1" w:styleId="ZZAnxheader">
    <w:name w:val="ZZ_Anx_header"/>
    <w:basedOn w:val="Normal"/>
    <w:rsid w:val="002344AA"/>
    <w:pPr>
      <w:tabs>
        <w:tab w:val="left" w:pos="1247"/>
        <w:tab w:val="left" w:pos="1814"/>
        <w:tab w:val="left" w:pos="2381"/>
        <w:tab w:val="left" w:pos="2948"/>
        <w:tab w:val="left" w:pos="3515"/>
      </w:tabs>
      <w:spacing w:after="0" w:line="240" w:lineRule="auto"/>
    </w:pPr>
    <w:rPr>
      <w:rFonts w:eastAsia="Times New Roman"/>
      <w:b/>
      <w:bCs/>
      <w:sz w:val="28"/>
      <w:lang w:val="fr-FR"/>
    </w:rPr>
  </w:style>
  <w:style w:type="paragraph" w:customStyle="1" w:styleId="ZZAnxtitle">
    <w:name w:val="ZZ_Anx_title"/>
    <w:basedOn w:val="Normal"/>
    <w:rsid w:val="002344AA"/>
    <w:pPr>
      <w:tabs>
        <w:tab w:val="left" w:pos="1247"/>
        <w:tab w:val="left" w:pos="1814"/>
        <w:tab w:val="left" w:pos="2381"/>
        <w:tab w:val="left" w:pos="2948"/>
        <w:tab w:val="left" w:pos="3515"/>
      </w:tabs>
      <w:spacing w:before="360" w:after="120" w:line="240" w:lineRule="auto"/>
      <w:ind w:left="1247"/>
    </w:pPr>
    <w:rPr>
      <w:rFonts w:eastAsia="Times New Roman"/>
      <w:b/>
      <w:bCs/>
      <w:sz w:val="28"/>
      <w:szCs w:val="26"/>
      <w:lang w:val="fr-FR"/>
    </w:rPr>
  </w:style>
  <w:style w:type="paragraph" w:customStyle="1" w:styleId="Subtitle">
    <w:name w:val="Sub title"/>
    <w:basedOn w:val="Heading2"/>
    <w:rsid w:val="002344AA"/>
    <w:pPr>
      <w:spacing w:after="240"/>
      <w:ind w:left="1247"/>
    </w:pPr>
  </w:style>
  <w:style w:type="paragraph" w:customStyle="1" w:styleId="AATitle">
    <w:name w:val="AA_Title"/>
    <w:basedOn w:val="Normal"/>
    <w:rsid w:val="002344AA"/>
    <w:pPr>
      <w:keepNext/>
      <w:keepLines/>
      <w:tabs>
        <w:tab w:val="left" w:pos="1247"/>
        <w:tab w:val="left" w:pos="1814"/>
        <w:tab w:val="left" w:pos="2381"/>
        <w:tab w:val="left" w:pos="2948"/>
        <w:tab w:val="left" w:pos="3515"/>
      </w:tabs>
      <w:suppressAutoHyphens/>
      <w:spacing w:after="0" w:line="240" w:lineRule="auto"/>
      <w:ind w:right="3402"/>
    </w:pPr>
    <w:rPr>
      <w:rFonts w:eastAsia="Times New Roman"/>
      <w:b/>
      <w:sz w:val="20"/>
      <w:szCs w:val="20"/>
      <w:lang w:val="en-GB"/>
    </w:rPr>
  </w:style>
  <w:style w:type="paragraph" w:customStyle="1" w:styleId="Normal-pool">
    <w:name w:val="Normal-pool"/>
    <w:rsid w:val="002344AA"/>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rPr>
  </w:style>
  <w:style w:type="character" w:customStyle="1" w:styleId="tgc">
    <w:name w:val="_tgc"/>
    <w:rsid w:val="002344AA"/>
  </w:style>
  <w:style w:type="paragraph" w:customStyle="1" w:styleId="NormalNonumber">
    <w:name w:val="Normal_No_number"/>
    <w:basedOn w:val="Normal"/>
    <w:rsid w:val="002344AA"/>
    <w:pPr>
      <w:tabs>
        <w:tab w:val="left" w:pos="1247"/>
        <w:tab w:val="left" w:pos="1814"/>
        <w:tab w:val="left" w:pos="2381"/>
        <w:tab w:val="left" w:pos="2948"/>
        <w:tab w:val="left" w:pos="3515"/>
        <w:tab w:val="left" w:pos="4082"/>
      </w:tabs>
      <w:spacing w:after="120" w:line="240" w:lineRule="auto"/>
      <w:ind w:left="1247"/>
    </w:pPr>
    <w:rPr>
      <w:rFonts w:eastAsia="Times New Roman"/>
      <w:sz w:val="20"/>
      <w:szCs w:val="20"/>
      <w:lang w:val="fr-CA"/>
    </w:rPr>
  </w:style>
  <w:style w:type="character" w:styleId="PlaceholderText">
    <w:name w:val="Placeholder Text"/>
    <w:basedOn w:val="DefaultParagraphFont"/>
    <w:uiPriority w:val="99"/>
    <w:semiHidden/>
    <w:rsid w:val="002344AA"/>
    <w:rPr>
      <w:color w:val="808080"/>
    </w:rPr>
  </w:style>
  <w:style w:type="paragraph" w:customStyle="1" w:styleId="Paralevel1">
    <w:name w:val="Para level1"/>
    <w:basedOn w:val="Normal"/>
    <w:autoRedefine/>
    <w:rsid w:val="002344AA"/>
    <w:pPr>
      <w:numPr>
        <w:numId w:val="12"/>
      </w:numPr>
      <w:suppressAutoHyphens/>
      <w:spacing w:after="120" w:line="240" w:lineRule="auto"/>
    </w:pPr>
    <w:rPr>
      <w:rFonts w:eastAsia="Times New Roman"/>
      <w:sz w:val="20"/>
      <w:szCs w:val="20"/>
      <w:lang w:val="en-GB"/>
    </w:rPr>
  </w:style>
  <w:style w:type="paragraph" w:styleId="PlainText">
    <w:name w:val="Plain Text"/>
    <w:basedOn w:val="Normal"/>
    <w:link w:val="PlainTextChar"/>
    <w:uiPriority w:val="99"/>
    <w:semiHidden/>
    <w:unhideWhenUsed/>
    <w:rsid w:val="002344AA"/>
    <w:pPr>
      <w:spacing w:after="0" w:line="240" w:lineRule="auto"/>
    </w:pPr>
    <w:rPr>
      <w:rFonts w:ascii="Calibri" w:eastAsiaTheme="minorHAnsi" w:hAnsi="Calibri"/>
      <w:color w:val="00B050"/>
      <w:lang w:eastAsia="fr-FR"/>
    </w:rPr>
  </w:style>
  <w:style w:type="character" w:customStyle="1" w:styleId="PlainTextChar">
    <w:name w:val="Plain Text Char"/>
    <w:basedOn w:val="DefaultParagraphFont"/>
    <w:link w:val="PlainText"/>
    <w:uiPriority w:val="99"/>
    <w:semiHidden/>
    <w:rsid w:val="002344AA"/>
    <w:rPr>
      <w:rFonts w:ascii="Calibri" w:hAnsi="Calibri" w:cs="Times New Roman"/>
      <w:color w:val="00B050"/>
      <w:lang w:val="en-US" w:eastAsia="fr-FR"/>
    </w:rPr>
  </w:style>
  <w:style w:type="paragraph" w:customStyle="1" w:styleId="Default">
    <w:name w:val="Default"/>
    <w:rsid w:val="002344AA"/>
    <w:pPr>
      <w:autoSpaceDE w:val="0"/>
      <w:autoSpaceDN w:val="0"/>
      <w:adjustRightInd w:val="0"/>
      <w:spacing w:after="0" w:line="240" w:lineRule="auto"/>
    </w:pPr>
    <w:rPr>
      <w:rFonts w:ascii="Times New Roman" w:eastAsia="MS Mincho" w:hAnsi="Times New Roman" w:cs="Times New Roman"/>
      <w:color w:val="000000"/>
      <w:sz w:val="24"/>
      <w:szCs w:val="24"/>
      <w:lang w:val="en-GB" w:eastAsia="en-GB"/>
    </w:rPr>
  </w:style>
  <w:style w:type="paragraph" w:customStyle="1" w:styleId="font7">
    <w:name w:val="font7"/>
    <w:basedOn w:val="Normal"/>
    <w:rsid w:val="002344AA"/>
    <w:pPr>
      <w:spacing w:before="100" w:beforeAutospacing="1" w:after="100" w:afterAutospacing="1" w:line="240" w:lineRule="auto"/>
    </w:pPr>
    <w:rPr>
      <w:rFonts w:ascii="Arial" w:eastAsia="Times New Roman" w:hAnsi="Arial" w:cs="Arial"/>
      <w:color w:val="FF0000"/>
      <w:sz w:val="18"/>
      <w:szCs w:val="18"/>
      <w:lang w:val="en-GB" w:eastAsia="en-GB"/>
    </w:rPr>
  </w:style>
  <w:style w:type="paragraph" w:styleId="NormalWeb">
    <w:name w:val="Normal (Web)"/>
    <w:basedOn w:val="Normal"/>
    <w:uiPriority w:val="99"/>
    <w:semiHidden/>
    <w:unhideWhenUsed/>
    <w:rsid w:val="00352E0B"/>
    <w:pPr>
      <w:spacing w:before="100" w:beforeAutospacing="1" w:after="100" w:afterAutospacing="1" w:line="240" w:lineRule="auto"/>
    </w:pPr>
    <w:rPr>
      <w:rFonts w:eastAsia="Times New Roman"/>
      <w:sz w:val="24"/>
      <w:szCs w:val="24"/>
    </w:rPr>
  </w:style>
  <w:style w:type="character" w:customStyle="1" w:styleId="ListParagraphChar">
    <w:name w:val="List Paragraph Char"/>
    <w:link w:val="ListParagraph"/>
    <w:uiPriority w:val="34"/>
    <w:locked/>
    <w:rsid w:val="00352E0B"/>
    <w:rPr>
      <w:rFonts w:ascii="Times New Roman" w:eastAsia="MS Mincho" w:hAnsi="Times New Roman" w:cs="Times New Roman"/>
      <w:lang w:val="en-US"/>
    </w:rPr>
  </w:style>
  <w:style w:type="character" w:styleId="Hyperlink">
    <w:name w:val="Hyperlink"/>
    <w:uiPriority w:val="99"/>
    <w:rsid w:val="00352E0B"/>
    <w:rPr>
      <w:rFonts w:cs="Times New Roman"/>
      <w:color w:val="0000FF"/>
      <w:u w:val="single"/>
    </w:rPr>
  </w:style>
  <w:style w:type="paragraph" w:customStyle="1" w:styleId="Normalpool">
    <w:name w:val="Normal_pool"/>
    <w:link w:val="NormalpoolChar"/>
    <w:rsid w:val="00352E0B"/>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rPr>
  </w:style>
  <w:style w:type="character" w:customStyle="1" w:styleId="NormalpoolChar">
    <w:name w:val="Normal_pool Char"/>
    <w:link w:val="Normalpool"/>
    <w:locked/>
    <w:rsid w:val="00352E0B"/>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352E0B"/>
    <w:rPr>
      <w:rFonts w:asciiTheme="majorHAnsi" w:eastAsiaTheme="majorEastAsia" w:hAnsiTheme="majorHAnsi" w:cstheme="majorBidi"/>
      <w:color w:val="1F3763" w:themeColor="accent1" w:themeShade="7F"/>
      <w:sz w:val="24"/>
      <w:szCs w:val="24"/>
      <w:lang w:val="en-US"/>
    </w:rPr>
  </w:style>
  <w:style w:type="character" w:styleId="UnresolvedMention">
    <w:name w:val="Unresolved Mention"/>
    <w:basedOn w:val="DefaultParagraphFont"/>
    <w:uiPriority w:val="99"/>
    <w:semiHidden/>
    <w:unhideWhenUsed/>
    <w:rsid w:val="00633B8D"/>
    <w:rPr>
      <w:color w:val="605E5C"/>
      <w:shd w:val="clear" w:color="auto" w:fill="E1DFDD"/>
    </w:rPr>
  </w:style>
  <w:style w:type="character" w:styleId="FollowedHyperlink">
    <w:name w:val="FollowedHyperlink"/>
    <w:basedOn w:val="DefaultParagraphFont"/>
    <w:uiPriority w:val="99"/>
    <w:semiHidden/>
    <w:unhideWhenUsed/>
    <w:rsid w:val="00633B8D"/>
    <w:rPr>
      <w:color w:val="954F72" w:themeColor="followedHyperlink"/>
      <w:u w:val="single"/>
    </w:rPr>
  </w:style>
  <w:style w:type="character" w:customStyle="1" w:styleId="cf01">
    <w:name w:val="cf01"/>
    <w:basedOn w:val="DefaultParagraphFont"/>
    <w:rsid w:val="00633B8D"/>
    <w:rPr>
      <w:rFonts w:ascii="Segoe UI" w:hAnsi="Segoe UI" w:cs="Segoe UI" w:hint="default"/>
      <w:sz w:val="18"/>
      <w:szCs w:val="18"/>
    </w:rPr>
  </w:style>
  <w:style w:type="paragraph" w:customStyle="1" w:styleId="Subtitle1">
    <w:name w:val="Subtitle1"/>
    <w:basedOn w:val="Heading2"/>
    <w:rsid w:val="006A1AD9"/>
    <w:pPr>
      <w:spacing w:after="240"/>
      <w:ind w:left="1247"/>
    </w:pPr>
  </w:style>
  <w:style w:type="numbering" w:customStyle="1" w:styleId="Normallist">
    <w:name w:val="Normal_list"/>
    <w:basedOn w:val="NoList"/>
    <w:rsid w:val="006A1AD9"/>
    <w:pPr>
      <w:numPr>
        <w:numId w:val="299"/>
      </w:numPr>
    </w:pPr>
  </w:style>
  <w:style w:type="table" w:customStyle="1" w:styleId="TableGrid1">
    <w:name w:val="Table Grid1"/>
    <w:basedOn w:val="TableNormal"/>
    <w:next w:val="TableGrid"/>
    <w:rsid w:val="00AB326F"/>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BTitleChar">
    <w:name w:val="BB_Title Char"/>
    <w:link w:val="BBTitle"/>
    <w:rsid w:val="004F3246"/>
    <w:rPr>
      <w:rFonts w:ascii="Times New Roman" w:eastAsia="Times New Roman" w:hAnsi="Times New Roman" w:cs="Times New Roman"/>
      <w:b/>
      <w:sz w:val="28"/>
      <w:szCs w:val="28"/>
    </w:rPr>
  </w:style>
  <w:style w:type="character" w:customStyle="1" w:styleId="Heading1Char">
    <w:name w:val="Heading 1 Char"/>
    <w:basedOn w:val="DefaultParagraphFont"/>
    <w:link w:val="Heading1"/>
    <w:uiPriority w:val="9"/>
    <w:rsid w:val="0059593A"/>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59593A"/>
    <w:pPr>
      <w:spacing w:line="259" w:lineRule="auto"/>
      <w:outlineLvl w:val="9"/>
    </w:pPr>
  </w:style>
  <w:style w:type="paragraph" w:styleId="TOC3">
    <w:name w:val="toc 3"/>
    <w:basedOn w:val="Normal"/>
    <w:next w:val="Normal"/>
    <w:autoRedefine/>
    <w:uiPriority w:val="39"/>
    <w:unhideWhenUsed/>
    <w:rsid w:val="0059593A"/>
    <w:pPr>
      <w:spacing w:after="100"/>
      <w:ind w:left="440"/>
    </w:pPr>
  </w:style>
  <w:style w:type="paragraph" w:styleId="TOC1">
    <w:name w:val="toc 1"/>
    <w:basedOn w:val="Normal"/>
    <w:next w:val="Normal"/>
    <w:autoRedefine/>
    <w:uiPriority w:val="39"/>
    <w:unhideWhenUsed/>
    <w:rsid w:val="00673295"/>
    <w:pPr>
      <w:tabs>
        <w:tab w:val="left" w:pos="440"/>
        <w:tab w:val="right" w:leader="dot" w:pos="9431"/>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19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ps.int/poprc16" TargetMode="External"/><Relationship Id="rId18" Type="http://schemas.openxmlformats.org/officeDocument/2006/relationships/hyperlink" Target="https://unccelearn.org/course/view.php?id=133&amp;page=overview" TargetMode="External"/><Relationship Id="rId26" Type="http://schemas.openxmlformats.org/officeDocument/2006/relationships/hyperlink" Target="http://www.basel.int/tabid/8350/" TargetMode="External"/><Relationship Id="rId39" Type="http://schemas.openxmlformats.org/officeDocument/2006/relationships/footer" Target="footer4.xml"/><Relationship Id="rId21" Type="http://schemas.openxmlformats.org/officeDocument/2006/relationships/hyperlink" Target="http://www.basel.int/Implementation/TechnicalAssistance/Partnerships/FollowuptoPACE/PACEandMPPIdocuments/tabid/8982/Default.aspx" TargetMode="External"/><Relationship Id="rId34" Type="http://schemas.openxmlformats.org/officeDocument/2006/relationships/hyperlink" Target="http://www.brsmeas.org/MediaHub/Campaigns/VoicesfromtheField/tabid/9229/language/en-US/Default.aspx" TargetMode="Externa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hm.pops.int/Implementation/Publications/GuidanceManuals/tabid/3071/Default.aspx" TargetMode="External"/><Relationship Id="rId20" Type="http://schemas.openxmlformats.org/officeDocument/2006/relationships/hyperlink" Target="http://chm.pops.int/tabid/9080/Default.aspx" TargetMode="External"/><Relationship Id="rId29" Type="http://schemas.openxmlformats.org/officeDocument/2006/relationships/hyperlink" Target="http://chm.pops.int/TheConvention/ThePOPs/TheNewPOPs/tabid/2511/Default.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brsmeas.org/tabid/8543/Default.aspx" TargetMode="External"/><Relationship Id="rId32" Type="http://schemas.openxmlformats.org/officeDocument/2006/relationships/hyperlink" Target="http://chm.pops.int/Countries/NationalReports/FourthRoundPartyReports/tabid/6346/Default.aspx" TargetMode="External"/><Relationship Id="rId37" Type="http://schemas.openxmlformats.org/officeDocument/2006/relationships/hyperlink" Target="http://www.un.org/en/auditors" TargetMode="Externa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brsmeas.org/tabid/9056/Default.aspx" TargetMode="External"/><Relationship Id="rId23" Type="http://schemas.openxmlformats.org/officeDocument/2006/relationships/hyperlink" Target="http://www.brsmeas.org/tabid/8958/Default.aspx" TargetMode="External"/><Relationship Id="rId28" Type="http://schemas.openxmlformats.org/officeDocument/2006/relationships/hyperlink" Target="http://chm.pops.int/TheConvention/ThePOPs/ChemicalsProposedforListing/tabid/2510/Default.aspx" TargetMode="External"/><Relationship Id="rId36" Type="http://schemas.openxmlformats.org/officeDocument/2006/relationships/hyperlink" Target="https://trello.com/c/TXxFXBJR/21-2021-un-food-systems-summit" TargetMode="External"/><Relationship Id="rId10" Type="http://schemas.openxmlformats.org/officeDocument/2006/relationships/footer" Target="footer2.xml"/><Relationship Id="rId19" Type="http://schemas.openxmlformats.org/officeDocument/2006/relationships/hyperlink" Target="http://chm.pops.int/tabid/8995/Default.aspx" TargetMode="External"/><Relationship Id="rId31" Type="http://schemas.openxmlformats.org/officeDocument/2006/relationships/hyperlink" Target="http://chm.pops.int/tabid/7477/Default.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rsmeas.org/Portals/4/download.aspx?d=UNEP-CHW-PUB-Report-SciencetoAction-2022.English.pdf" TargetMode="External"/><Relationship Id="rId22" Type="http://schemas.openxmlformats.org/officeDocument/2006/relationships/hyperlink" Target="http://www.basel.int/Implementation/TechnicalAssistance/Partnerships/FollowuptoPACE/TrainingToolkit/tabid/9123/Default.aspx" TargetMode="External"/><Relationship Id="rId27" Type="http://schemas.openxmlformats.org/officeDocument/2006/relationships/hyperlink" Target="http://chm.pops.int/Implementation/Publications/GuidanceManuals/tabid/3071/Default.aspx" TargetMode="External"/><Relationship Id="rId30" Type="http://schemas.openxmlformats.org/officeDocument/2006/relationships/hyperlink" Target="http://chm.pops.int/tabid/7477/Default.aspx" TargetMode="External"/><Relationship Id="rId35" Type="http://schemas.openxmlformats.org/officeDocument/2006/relationships/hyperlink" Target="https://trello.com/c/5k5hIhCI/33-success-stories-from-the-brs-conventions" TargetMode="Externa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brsmeas.org/Portals/4/download.aspx?d=UNEP-CHW-PUB-Report-EnvironmentalHealthEmergencies-BRSRole-2022.English.pdf" TargetMode="External"/><Relationship Id="rId25" Type="http://schemas.openxmlformats.org/officeDocument/2006/relationships/hyperlink" Target="http://www.basel.int/tabid/8402/Default.aspx" TargetMode="External"/><Relationship Id="rId33" Type="http://schemas.openxmlformats.org/officeDocument/2006/relationships/hyperlink" Target="http://www.brsmeas.org/MediaHub/Campaigns/PlasticisForever/tabid/9151/language/en-US/Default.aspx" TargetMode="External"/><Relationship Id="rId38" Type="http://schemas.openxmlformats.org/officeDocument/2006/relationships/hyperlink" Target="https://www.iucn.org/secretariat/abou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rsmeas.org/tabid/8231/Default.aspx" TargetMode="External"/><Relationship Id="rId13" Type="http://schemas.openxmlformats.org/officeDocument/2006/relationships/hyperlink" Target="http://www.basel.int/tabid/7375/Default.aspx" TargetMode="External"/><Relationship Id="rId18" Type="http://schemas.openxmlformats.org/officeDocument/2006/relationships/hyperlink" Target="http://www.basel.int/tabid/8755/Default.aspx" TargetMode="External"/><Relationship Id="rId3" Type="http://schemas.openxmlformats.org/officeDocument/2006/relationships/hyperlink" Target="http://www.pic.int/tabid/1060" TargetMode="External"/><Relationship Id="rId21" Type="http://schemas.openxmlformats.org/officeDocument/2006/relationships/hyperlink" Target="http://www.brsmeas.org/20212022COPs/MeetingDocuments/tabid/8810/language/en-US/Default.aspx%20" TargetMode="External"/><Relationship Id="rId7" Type="http://schemas.openxmlformats.org/officeDocument/2006/relationships/hyperlink" Target="http://www.brsmeas.org/Implementation/Illegaltrafficandtrade/Projects/RegionaltrainingforEECAregions/tabid/8973/language/en-US/Default.aspx" TargetMode="External"/><Relationship Id="rId12" Type="http://schemas.openxmlformats.org/officeDocument/2006/relationships/hyperlink" Target="http://www.basel.int/Default.aspx?tabid=4210&amp;meetId=A3B4B868-3F18-EB11-9D1E-005056857856&amp;lang=en" TargetMode="External"/><Relationship Id="rId17" Type="http://schemas.openxmlformats.org/officeDocument/2006/relationships/hyperlink" Target="http://www.pic.int/tabid/1064" TargetMode="External"/><Relationship Id="rId2" Type="http://schemas.openxmlformats.org/officeDocument/2006/relationships/hyperlink" Target="http://www.pic.int/tabid/2251" TargetMode="External"/><Relationship Id="rId16" Type="http://schemas.openxmlformats.org/officeDocument/2006/relationships/hyperlink" Target="http://www.pic.int/tabid/8776/" TargetMode="External"/><Relationship Id="rId20" Type="http://schemas.openxmlformats.org/officeDocument/2006/relationships/hyperlink" Target="http://www.brsmeas.org/20212022COPs/MeetingDocuments/tabid/8810/language/en-US/Default.aspx%20" TargetMode="External"/><Relationship Id="rId1" Type="http://schemas.openxmlformats.org/officeDocument/2006/relationships/hyperlink" Target="http://www.brsmeas.org/tabid/8231" TargetMode="External"/><Relationship Id="rId6" Type="http://schemas.openxmlformats.org/officeDocument/2006/relationships/hyperlink" Target="http://www.brsmeas.org/tabid/8972/Default.aspx" TargetMode="External"/><Relationship Id="rId11" Type="http://schemas.openxmlformats.org/officeDocument/2006/relationships/hyperlink" Target="http://www.basel.int/Default.aspx?tabid=4210&amp;meetId=6BD6E952-AE3F-EB11-9D33-005056857856&amp;lang=en" TargetMode="External"/><Relationship Id="rId5" Type="http://schemas.openxmlformats.org/officeDocument/2006/relationships/hyperlink" Target="http://www.brsmeas.org/Implementation/TechnicalAssistance/NeedsAssessment/tabid/4898/language/en-US/Default.aspx" TargetMode="External"/><Relationship Id="rId15" Type="http://schemas.openxmlformats.org/officeDocument/2006/relationships/hyperlink" Target="http://www.pic.int/tabid/4994" TargetMode="External"/><Relationship Id="rId10" Type="http://schemas.openxmlformats.org/officeDocument/2006/relationships/hyperlink" Target="http://www.basel.int/Default.aspx?tabid=4210&amp;meetId=0EE51495-1012-EC11-B9FD-005056857856&amp;lang=en" TargetMode="External"/><Relationship Id="rId19" Type="http://schemas.openxmlformats.org/officeDocument/2006/relationships/hyperlink" Target="http://www.brsmeas.org/Implementation/MediaResources/PressReleases/tabid/2644/language/en-US/Default.aspx" TargetMode="External"/><Relationship Id="rId4" Type="http://schemas.openxmlformats.org/officeDocument/2006/relationships/hyperlink" Target="http://www.brsmeas.org/tabid/8980/language/en-US/Default.aspx" TargetMode="External"/><Relationship Id="rId9" Type="http://schemas.openxmlformats.org/officeDocument/2006/relationships/hyperlink" Target="http://chm.pops.int/Implementation/NationalImplementationPlans/Guidance/tabid/7730/Default.aspx" TargetMode="External"/><Relationship Id="rId14" Type="http://schemas.openxmlformats.org/officeDocument/2006/relationships/hyperlink" Target="http://www.pic.int/tabid/497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F884B01A2E4AAFAFFD5BBB34A4A913"/>
        <w:category>
          <w:name w:val="General"/>
          <w:gallery w:val="placeholder"/>
        </w:category>
        <w:types>
          <w:type w:val="bbPlcHdr"/>
        </w:types>
        <w:behaviors>
          <w:behavior w:val="content"/>
        </w:behaviors>
        <w:guid w:val="{A9599F49-D0FE-40E0-BEBF-F951CE15907F}"/>
      </w:docPartPr>
      <w:docPartBody>
        <w:p w:rsidR="002212C2" w:rsidRDefault="00F71137" w:rsidP="00F71137">
          <w:pPr>
            <w:pStyle w:val="C8F884B01A2E4AAFAFFD5BBB34A4A913"/>
          </w:pPr>
          <w:r w:rsidRPr="003751C4">
            <w:rPr>
              <w:rStyle w:val="PlaceholderText"/>
            </w:rPr>
            <w:t>Choose an item.</w:t>
          </w:r>
        </w:p>
      </w:docPartBody>
    </w:docPart>
    <w:docPart>
      <w:docPartPr>
        <w:name w:val="137FF2A5623E4565957C3A545D9FCA76"/>
        <w:category>
          <w:name w:val="General"/>
          <w:gallery w:val="placeholder"/>
        </w:category>
        <w:types>
          <w:type w:val="bbPlcHdr"/>
        </w:types>
        <w:behaviors>
          <w:behavior w:val="content"/>
        </w:behaviors>
        <w:guid w:val="{1B07C4FF-E010-469A-BE6B-336BF70BCEB1}"/>
      </w:docPartPr>
      <w:docPartBody>
        <w:p w:rsidR="002212C2" w:rsidRDefault="00F71137" w:rsidP="00F71137">
          <w:pPr>
            <w:pStyle w:val="137FF2A5623E4565957C3A545D9FCA76"/>
          </w:pPr>
          <w:r w:rsidRPr="003751C4">
            <w:rPr>
              <w:rStyle w:val="PlaceholderText"/>
            </w:rPr>
            <w:t>Choose an item.</w:t>
          </w:r>
        </w:p>
      </w:docPartBody>
    </w:docPart>
    <w:docPart>
      <w:docPartPr>
        <w:name w:val="D00D153FC5224393835F680B0A0AC96A"/>
        <w:category>
          <w:name w:val="General"/>
          <w:gallery w:val="placeholder"/>
        </w:category>
        <w:types>
          <w:type w:val="bbPlcHdr"/>
        </w:types>
        <w:behaviors>
          <w:behavior w:val="content"/>
        </w:behaviors>
        <w:guid w:val="{A3AAE445-3A9B-4B07-8A48-3F0C7FD97141}"/>
      </w:docPartPr>
      <w:docPartBody>
        <w:p w:rsidR="002212C2" w:rsidRDefault="00F71137" w:rsidP="00F71137">
          <w:pPr>
            <w:pStyle w:val="D00D153FC5224393835F680B0A0AC96A"/>
          </w:pPr>
          <w:r w:rsidRPr="003751C4">
            <w:rPr>
              <w:rStyle w:val="PlaceholderText"/>
            </w:rPr>
            <w:t>Choose an item.</w:t>
          </w:r>
        </w:p>
      </w:docPartBody>
    </w:docPart>
    <w:docPart>
      <w:docPartPr>
        <w:name w:val="604B35B3D79546389AD317A0E4DF5528"/>
        <w:category>
          <w:name w:val="General"/>
          <w:gallery w:val="placeholder"/>
        </w:category>
        <w:types>
          <w:type w:val="bbPlcHdr"/>
        </w:types>
        <w:behaviors>
          <w:behavior w:val="content"/>
        </w:behaviors>
        <w:guid w:val="{2F278E9F-CC9D-4429-8571-D0EABDD377C2}"/>
      </w:docPartPr>
      <w:docPartBody>
        <w:p w:rsidR="002212C2" w:rsidRDefault="00F71137" w:rsidP="00F71137">
          <w:pPr>
            <w:pStyle w:val="604B35B3D79546389AD317A0E4DF5528"/>
          </w:pPr>
          <w:r w:rsidRPr="003751C4">
            <w:rPr>
              <w:rStyle w:val="PlaceholderText"/>
            </w:rPr>
            <w:t>Choose an item.</w:t>
          </w:r>
        </w:p>
      </w:docPartBody>
    </w:docPart>
    <w:docPart>
      <w:docPartPr>
        <w:name w:val="E2616177E4FD4733A6D05AB7026C57EE"/>
        <w:category>
          <w:name w:val="General"/>
          <w:gallery w:val="placeholder"/>
        </w:category>
        <w:types>
          <w:type w:val="bbPlcHdr"/>
        </w:types>
        <w:behaviors>
          <w:behavior w:val="content"/>
        </w:behaviors>
        <w:guid w:val="{B057867A-8B6B-4A8B-B7A0-5F2702FF2745}"/>
      </w:docPartPr>
      <w:docPartBody>
        <w:p w:rsidR="002212C2" w:rsidRDefault="00F71137" w:rsidP="00F71137">
          <w:pPr>
            <w:pStyle w:val="E2616177E4FD4733A6D05AB7026C57EE"/>
          </w:pPr>
          <w:r w:rsidRPr="003751C4">
            <w:rPr>
              <w:rStyle w:val="PlaceholderText"/>
            </w:rPr>
            <w:t>Choose an item.</w:t>
          </w:r>
        </w:p>
      </w:docPartBody>
    </w:docPart>
    <w:docPart>
      <w:docPartPr>
        <w:name w:val="E71359525E1442E7A6B4A4926B7A6490"/>
        <w:category>
          <w:name w:val="General"/>
          <w:gallery w:val="placeholder"/>
        </w:category>
        <w:types>
          <w:type w:val="bbPlcHdr"/>
        </w:types>
        <w:behaviors>
          <w:behavior w:val="content"/>
        </w:behaviors>
        <w:guid w:val="{CD3DB0F0-C113-4C53-8DE4-72FF76C10E9A}"/>
      </w:docPartPr>
      <w:docPartBody>
        <w:p w:rsidR="002212C2" w:rsidRDefault="00F71137" w:rsidP="00F71137">
          <w:pPr>
            <w:pStyle w:val="E71359525E1442E7A6B4A4926B7A6490"/>
          </w:pPr>
          <w:r w:rsidRPr="003751C4">
            <w:rPr>
              <w:rStyle w:val="PlaceholderText"/>
            </w:rPr>
            <w:t>Choose an item.</w:t>
          </w:r>
        </w:p>
      </w:docPartBody>
    </w:docPart>
    <w:docPart>
      <w:docPartPr>
        <w:name w:val="BB4501AA08434044A6A5B37E1082D23E"/>
        <w:category>
          <w:name w:val="General"/>
          <w:gallery w:val="placeholder"/>
        </w:category>
        <w:types>
          <w:type w:val="bbPlcHdr"/>
        </w:types>
        <w:behaviors>
          <w:behavior w:val="content"/>
        </w:behaviors>
        <w:guid w:val="{41A00D03-2696-4C33-A001-3B856CAEC408}"/>
      </w:docPartPr>
      <w:docPartBody>
        <w:p w:rsidR="002212C2" w:rsidRDefault="00F71137" w:rsidP="00F71137">
          <w:pPr>
            <w:pStyle w:val="BB4501AA08434044A6A5B37E1082D23E"/>
          </w:pPr>
          <w:r w:rsidRPr="003751C4">
            <w:rPr>
              <w:rStyle w:val="PlaceholderText"/>
            </w:rPr>
            <w:t>Choose an item.</w:t>
          </w:r>
        </w:p>
      </w:docPartBody>
    </w:docPart>
    <w:docPart>
      <w:docPartPr>
        <w:name w:val="CD679B978B8C48FCBCB5AE84490A1DF5"/>
        <w:category>
          <w:name w:val="General"/>
          <w:gallery w:val="placeholder"/>
        </w:category>
        <w:types>
          <w:type w:val="bbPlcHdr"/>
        </w:types>
        <w:behaviors>
          <w:behavior w:val="content"/>
        </w:behaviors>
        <w:guid w:val="{125CC070-4613-4BB6-917D-C4B0E5AE6CCD}"/>
      </w:docPartPr>
      <w:docPartBody>
        <w:p w:rsidR="002212C2" w:rsidRDefault="00F71137" w:rsidP="00F71137">
          <w:pPr>
            <w:pStyle w:val="CD679B978B8C48FCBCB5AE84490A1DF5"/>
          </w:pPr>
          <w:r w:rsidRPr="003751C4">
            <w:rPr>
              <w:rStyle w:val="PlaceholderText"/>
            </w:rPr>
            <w:t>Choose an item.</w:t>
          </w:r>
        </w:p>
      </w:docPartBody>
    </w:docPart>
    <w:docPart>
      <w:docPartPr>
        <w:name w:val="9F657109DAEB48C0A679E5F0F04C89F7"/>
        <w:category>
          <w:name w:val="General"/>
          <w:gallery w:val="placeholder"/>
        </w:category>
        <w:types>
          <w:type w:val="bbPlcHdr"/>
        </w:types>
        <w:behaviors>
          <w:behavior w:val="content"/>
        </w:behaviors>
        <w:guid w:val="{734FCA25-BB97-469E-AB80-FB23ACEE2549}"/>
      </w:docPartPr>
      <w:docPartBody>
        <w:p w:rsidR="002212C2" w:rsidRDefault="00F71137" w:rsidP="00F71137">
          <w:pPr>
            <w:pStyle w:val="9F657109DAEB48C0A679E5F0F04C89F7"/>
          </w:pPr>
          <w:r w:rsidRPr="003751C4">
            <w:rPr>
              <w:rStyle w:val="PlaceholderText"/>
            </w:rPr>
            <w:t>Choose an item.</w:t>
          </w:r>
        </w:p>
      </w:docPartBody>
    </w:docPart>
    <w:docPart>
      <w:docPartPr>
        <w:name w:val="FB63A43F6EF5434887ABB86739EF860B"/>
        <w:category>
          <w:name w:val="General"/>
          <w:gallery w:val="placeholder"/>
        </w:category>
        <w:types>
          <w:type w:val="bbPlcHdr"/>
        </w:types>
        <w:behaviors>
          <w:behavior w:val="content"/>
        </w:behaviors>
        <w:guid w:val="{DFC00111-046B-4818-A724-430C14395C4D}"/>
      </w:docPartPr>
      <w:docPartBody>
        <w:p w:rsidR="002212C2" w:rsidRDefault="00F71137" w:rsidP="00F71137">
          <w:pPr>
            <w:pStyle w:val="FB63A43F6EF5434887ABB86739EF860B"/>
          </w:pPr>
          <w:r w:rsidRPr="003751C4">
            <w:rPr>
              <w:rStyle w:val="PlaceholderText"/>
            </w:rPr>
            <w:t>Choose an item.</w:t>
          </w:r>
        </w:p>
      </w:docPartBody>
    </w:docPart>
    <w:docPart>
      <w:docPartPr>
        <w:name w:val="9013FCBCC4174939BBA135B4E9EA39FD"/>
        <w:category>
          <w:name w:val="General"/>
          <w:gallery w:val="placeholder"/>
        </w:category>
        <w:types>
          <w:type w:val="bbPlcHdr"/>
        </w:types>
        <w:behaviors>
          <w:behavior w:val="content"/>
        </w:behaviors>
        <w:guid w:val="{9575BF93-4FB5-47C4-816D-54874583AF40}"/>
      </w:docPartPr>
      <w:docPartBody>
        <w:p w:rsidR="002212C2" w:rsidRDefault="00F71137" w:rsidP="00F71137">
          <w:pPr>
            <w:pStyle w:val="9013FCBCC4174939BBA135B4E9EA39FD"/>
          </w:pPr>
          <w:r w:rsidRPr="003751C4">
            <w:rPr>
              <w:rStyle w:val="PlaceholderText"/>
            </w:rPr>
            <w:t>Choose an item.</w:t>
          </w:r>
        </w:p>
      </w:docPartBody>
    </w:docPart>
    <w:docPart>
      <w:docPartPr>
        <w:name w:val="985B29D4F28D43489DB1C1C9BAA82DB2"/>
        <w:category>
          <w:name w:val="General"/>
          <w:gallery w:val="placeholder"/>
        </w:category>
        <w:types>
          <w:type w:val="bbPlcHdr"/>
        </w:types>
        <w:behaviors>
          <w:behavior w:val="content"/>
        </w:behaviors>
        <w:guid w:val="{2CAB46C0-BD39-4684-A2F1-E2ED3B5177D7}"/>
      </w:docPartPr>
      <w:docPartBody>
        <w:p w:rsidR="002212C2" w:rsidRDefault="00F71137" w:rsidP="00F71137">
          <w:pPr>
            <w:pStyle w:val="985B29D4F28D43489DB1C1C9BAA82DB2"/>
          </w:pPr>
          <w:r w:rsidRPr="003751C4">
            <w:rPr>
              <w:rStyle w:val="PlaceholderText"/>
            </w:rPr>
            <w:t>Choose an item.</w:t>
          </w:r>
        </w:p>
      </w:docPartBody>
    </w:docPart>
    <w:docPart>
      <w:docPartPr>
        <w:name w:val="C779D5D28E5F4BA99C38DCBD8710DA45"/>
        <w:category>
          <w:name w:val="General"/>
          <w:gallery w:val="placeholder"/>
        </w:category>
        <w:types>
          <w:type w:val="bbPlcHdr"/>
        </w:types>
        <w:behaviors>
          <w:behavior w:val="content"/>
        </w:behaviors>
        <w:guid w:val="{6EA44BD1-D4C5-4453-A4F3-8BBFCE65140D}"/>
      </w:docPartPr>
      <w:docPartBody>
        <w:p w:rsidR="002212C2" w:rsidRDefault="00F71137" w:rsidP="00F71137">
          <w:pPr>
            <w:pStyle w:val="C779D5D28E5F4BA99C38DCBD8710DA45"/>
          </w:pPr>
          <w:r w:rsidRPr="003751C4">
            <w:rPr>
              <w:rStyle w:val="PlaceholderText"/>
            </w:rPr>
            <w:t>Choose an item.</w:t>
          </w:r>
        </w:p>
      </w:docPartBody>
    </w:docPart>
    <w:docPart>
      <w:docPartPr>
        <w:name w:val="25899ACA221F486186F3FFE6669EC756"/>
        <w:category>
          <w:name w:val="General"/>
          <w:gallery w:val="placeholder"/>
        </w:category>
        <w:types>
          <w:type w:val="bbPlcHdr"/>
        </w:types>
        <w:behaviors>
          <w:behavior w:val="content"/>
        </w:behaviors>
        <w:guid w:val="{1D51DC8B-C2C3-4A86-8DE2-84FB740DF149}"/>
      </w:docPartPr>
      <w:docPartBody>
        <w:p w:rsidR="002212C2" w:rsidRDefault="00F71137" w:rsidP="00F71137">
          <w:pPr>
            <w:pStyle w:val="25899ACA221F486186F3FFE6669EC756"/>
          </w:pPr>
          <w:r w:rsidRPr="003751C4">
            <w:rPr>
              <w:rStyle w:val="PlaceholderText"/>
            </w:rPr>
            <w:t>Choose an item.</w:t>
          </w:r>
        </w:p>
      </w:docPartBody>
    </w:docPart>
    <w:docPart>
      <w:docPartPr>
        <w:name w:val="7B32CCFDB8294E738B6ABFCBE908AC1E"/>
        <w:category>
          <w:name w:val="General"/>
          <w:gallery w:val="placeholder"/>
        </w:category>
        <w:types>
          <w:type w:val="bbPlcHdr"/>
        </w:types>
        <w:behaviors>
          <w:behavior w:val="content"/>
        </w:behaviors>
        <w:guid w:val="{E9476403-B164-42D7-A469-7E150F3E01A8}"/>
      </w:docPartPr>
      <w:docPartBody>
        <w:p w:rsidR="002212C2" w:rsidRDefault="00F71137" w:rsidP="00F71137">
          <w:pPr>
            <w:pStyle w:val="7B32CCFDB8294E738B6ABFCBE908AC1E"/>
          </w:pPr>
          <w:r w:rsidRPr="003751C4">
            <w:rPr>
              <w:rStyle w:val="PlaceholderText"/>
            </w:rPr>
            <w:t>Choose an item.</w:t>
          </w:r>
        </w:p>
      </w:docPartBody>
    </w:docPart>
    <w:docPart>
      <w:docPartPr>
        <w:name w:val="313ECB32107E4DE3BD52A0A5E64CB1E1"/>
        <w:category>
          <w:name w:val="General"/>
          <w:gallery w:val="placeholder"/>
        </w:category>
        <w:types>
          <w:type w:val="bbPlcHdr"/>
        </w:types>
        <w:behaviors>
          <w:behavior w:val="content"/>
        </w:behaviors>
        <w:guid w:val="{57392C7F-72B2-4B45-B354-28914457C651}"/>
      </w:docPartPr>
      <w:docPartBody>
        <w:p w:rsidR="008B4977" w:rsidRDefault="002212C2" w:rsidP="002212C2">
          <w:pPr>
            <w:pStyle w:val="313ECB32107E4DE3BD52A0A5E64CB1E1"/>
          </w:pPr>
          <w:r w:rsidRPr="003751C4">
            <w:rPr>
              <w:rStyle w:val="PlaceholderText"/>
            </w:rPr>
            <w:t>Choose an item.</w:t>
          </w:r>
        </w:p>
      </w:docPartBody>
    </w:docPart>
    <w:docPart>
      <w:docPartPr>
        <w:name w:val="BA7699037D0B4537ABCB5CD8D9ED0EFB"/>
        <w:category>
          <w:name w:val="General"/>
          <w:gallery w:val="placeholder"/>
        </w:category>
        <w:types>
          <w:type w:val="bbPlcHdr"/>
        </w:types>
        <w:behaviors>
          <w:behavior w:val="content"/>
        </w:behaviors>
        <w:guid w:val="{812E21B6-F8FF-4B65-BC01-3DA916C4DE00}"/>
      </w:docPartPr>
      <w:docPartBody>
        <w:p w:rsidR="00573C9E" w:rsidRDefault="008B4977" w:rsidP="008B4977">
          <w:pPr>
            <w:pStyle w:val="BA7699037D0B4537ABCB5CD8D9ED0EFB"/>
          </w:pPr>
          <w:r w:rsidRPr="003751C4">
            <w:rPr>
              <w:rStyle w:val="PlaceholderText"/>
            </w:rPr>
            <w:t>Choose an item.</w:t>
          </w:r>
        </w:p>
      </w:docPartBody>
    </w:docPart>
    <w:docPart>
      <w:docPartPr>
        <w:name w:val="C29D3EA8F04C4843B96D8F7E39AE1D69"/>
        <w:category>
          <w:name w:val="General"/>
          <w:gallery w:val="placeholder"/>
        </w:category>
        <w:types>
          <w:type w:val="bbPlcHdr"/>
        </w:types>
        <w:behaviors>
          <w:behavior w:val="content"/>
        </w:behaviors>
        <w:guid w:val="{ECA0BAB8-C6E8-4063-8344-4AE4DE1370E8}"/>
      </w:docPartPr>
      <w:docPartBody>
        <w:p w:rsidR="00573C9E" w:rsidRDefault="008B4977" w:rsidP="008B4977">
          <w:pPr>
            <w:pStyle w:val="C29D3EA8F04C4843B96D8F7E39AE1D69"/>
          </w:pPr>
          <w:r w:rsidRPr="003751C4">
            <w:rPr>
              <w:rStyle w:val="PlaceholderText"/>
            </w:rPr>
            <w:t>Choose an item.</w:t>
          </w:r>
        </w:p>
      </w:docPartBody>
    </w:docPart>
    <w:docPart>
      <w:docPartPr>
        <w:name w:val="96EC18948125475CBB2485784BFA9558"/>
        <w:category>
          <w:name w:val="General"/>
          <w:gallery w:val="placeholder"/>
        </w:category>
        <w:types>
          <w:type w:val="bbPlcHdr"/>
        </w:types>
        <w:behaviors>
          <w:behavior w:val="content"/>
        </w:behaviors>
        <w:guid w:val="{775A729D-3C04-4E9C-924E-920F912AF4AA}"/>
      </w:docPartPr>
      <w:docPartBody>
        <w:p w:rsidR="00573C9E" w:rsidRDefault="008B4977" w:rsidP="008B4977">
          <w:pPr>
            <w:pStyle w:val="96EC18948125475CBB2485784BFA9558"/>
          </w:pPr>
          <w:r w:rsidRPr="003751C4">
            <w:rPr>
              <w:rStyle w:val="PlaceholderText"/>
            </w:rPr>
            <w:t>Choose an item.</w:t>
          </w:r>
        </w:p>
      </w:docPartBody>
    </w:docPart>
    <w:docPart>
      <w:docPartPr>
        <w:name w:val="DA1E928EE4304898B75D9A2306B65507"/>
        <w:category>
          <w:name w:val="General"/>
          <w:gallery w:val="placeholder"/>
        </w:category>
        <w:types>
          <w:type w:val="bbPlcHdr"/>
        </w:types>
        <w:behaviors>
          <w:behavior w:val="content"/>
        </w:behaviors>
        <w:guid w:val="{017D685A-36C8-4AED-B88D-B569F8393A42}"/>
      </w:docPartPr>
      <w:docPartBody>
        <w:p w:rsidR="00573C9E" w:rsidRDefault="008B4977" w:rsidP="008B4977">
          <w:pPr>
            <w:pStyle w:val="DA1E928EE4304898B75D9A2306B65507"/>
          </w:pPr>
          <w:r w:rsidRPr="003751C4">
            <w:rPr>
              <w:rStyle w:val="PlaceholderText"/>
            </w:rPr>
            <w:t>Choose an item.</w:t>
          </w:r>
        </w:p>
      </w:docPartBody>
    </w:docPart>
    <w:docPart>
      <w:docPartPr>
        <w:name w:val="1592BA57000B4256BD6FB5A4426E8601"/>
        <w:category>
          <w:name w:val="General"/>
          <w:gallery w:val="placeholder"/>
        </w:category>
        <w:types>
          <w:type w:val="bbPlcHdr"/>
        </w:types>
        <w:behaviors>
          <w:behavior w:val="content"/>
        </w:behaviors>
        <w:guid w:val="{BC750842-6CF4-4F12-A8C0-F1F4B49C03FC}"/>
      </w:docPartPr>
      <w:docPartBody>
        <w:p w:rsidR="00573C9E" w:rsidRDefault="008B4977" w:rsidP="008B4977">
          <w:pPr>
            <w:pStyle w:val="1592BA57000B4256BD6FB5A4426E8601"/>
          </w:pPr>
          <w:r w:rsidRPr="003751C4">
            <w:rPr>
              <w:rStyle w:val="PlaceholderText"/>
            </w:rPr>
            <w:t>Choose an item.</w:t>
          </w:r>
        </w:p>
      </w:docPartBody>
    </w:docPart>
    <w:docPart>
      <w:docPartPr>
        <w:name w:val="0B72B9F052D94BACA1822320C7F0C8CF"/>
        <w:category>
          <w:name w:val="General"/>
          <w:gallery w:val="placeholder"/>
        </w:category>
        <w:types>
          <w:type w:val="bbPlcHdr"/>
        </w:types>
        <w:behaviors>
          <w:behavior w:val="content"/>
        </w:behaviors>
        <w:guid w:val="{C9F78FED-F967-498E-9DBC-3283824A12BF}"/>
      </w:docPartPr>
      <w:docPartBody>
        <w:p w:rsidR="00573C9E" w:rsidRDefault="008B4977" w:rsidP="008B4977">
          <w:pPr>
            <w:pStyle w:val="0B72B9F052D94BACA1822320C7F0C8CF"/>
          </w:pPr>
          <w:r w:rsidRPr="003751C4">
            <w:rPr>
              <w:rStyle w:val="PlaceholderText"/>
            </w:rPr>
            <w:t>Choose an item.</w:t>
          </w:r>
        </w:p>
      </w:docPartBody>
    </w:docPart>
    <w:docPart>
      <w:docPartPr>
        <w:name w:val="66F839BBEA6F459FB2DDE521861726C6"/>
        <w:category>
          <w:name w:val="General"/>
          <w:gallery w:val="placeholder"/>
        </w:category>
        <w:types>
          <w:type w:val="bbPlcHdr"/>
        </w:types>
        <w:behaviors>
          <w:behavior w:val="content"/>
        </w:behaviors>
        <w:guid w:val="{564D9D31-93F1-46A0-9357-DA990D4CAAB9}"/>
      </w:docPartPr>
      <w:docPartBody>
        <w:p w:rsidR="00573C9E" w:rsidRDefault="008B4977" w:rsidP="008B4977">
          <w:pPr>
            <w:pStyle w:val="66F839BBEA6F459FB2DDE521861726C6"/>
          </w:pPr>
          <w:r w:rsidRPr="003751C4">
            <w:rPr>
              <w:rStyle w:val="PlaceholderText"/>
            </w:rPr>
            <w:t>Choose an item.</w:t>
          </w:r>
        </w:p>
      </w:docPartBody>
    </w:docPart>
    <w:docPart>
      <w:docPartPr>
        <w:name w:val="E5989365658445F4926132106F5E11B8"/>
        <w:category>
          <w:name w:val="General"/>
          <w:gallery w:val="placeholder"/>
        </w:category>
        <w:types>
          <w:type w:val="bbPlcHdr"/>
        </w:types>
        <w:behaviors>
          <w:behavior w:val="content"/>
        </w:behaviors>
        <w:guid w:val="{97161689-2F60-4DC1-B3DB-F6EBAA74FEED}"/>
      </w:docPartPr>
      <w:docPartBody>
        <w:p w:rsidR="00573C9E" w:rsidRDefault="008B4977" w:rsidP="008B4977">
          <w:pPr>
            <w:pStyle w:val="E5989365658445F4926132106F5E11B8"/>
          </w:pPr>
          <w:r w:rsidRPr="003751C4">
            <w:rPr>
              <w:rStyle w:val="PlaceholderText"/>
            </w:rPr>
            <w:t>Choose an item.</w:t>
          </w:r>
        </w:p>
      </w:docPartBody>
    </w:docPart>
    <w:docPart>
      <w:docPartPr>
        <w:name w:val="CA40A70811E54FAAB00C67BE3195C5D1"/>
        <w:category>
          <w:name w:val="General"/>
          <w:gallery w:val="placeholder"/>
        </w:category>
        <w:types>
          <w:type w:val="bbPlcHdr"/>
        </w:types>
        <w:behaviors>
          <w:behavior w:val="content"/>
        </w:behaviors>
        <w:guid w:val="{F9C23D78-6C96-421A-B07A-88966F7A32B4}"/>
      </w:docPartPr>
      <w:docPartBody>
        <w:p w:rsidR="00573C9E" w:rsidRDefault="008B4977" w:rsidP="008B4977">
          <w:pPr>
            <w:pStyle w:val="CA40A70811E54FAAB00C67BE3195C5D1"/>
          </w:pPr>
          <w:r w:rsidRPr="003751C4">
            <w:rPr>
              <w:rStyle w:val="PlaceholderText"/>
            </w:rPr>
            <w:t>Choose an item.</w:t>
          </w:r>
        </w:p>
      </w:docPartBody>
    </w:docPart>
    <w:docPart>
      <w:docPartPr>
        <w:name w:val="2FB03B358523415A8ADDBA410B5F1ED5"/>
        <w:category>
          <w:name w:val="General"/>
          <w:gallery w:val="placeholder"/>
        </w:category>
        <w:types>
          <w:type w:val="bbPlcHdr"/>
        </w:types>
        <w:behaviors>
          <w:behavior w:val="content"/>
        </w:behaviors>
        <w:guid w:val="{5E1C3AAE-D1E0-4F23-8A6C-D374B8105D86}"/>
      </w:docPartPr>
      <w:docPartBody>
        <w:p w:rsidR="00573C9E" w:rsidRDefault="008B4977" w:rsidP="008B4977">
          <w:pPr>
            <w:pStyle w:val="2FB03B358523415A8ADDBA410B5F1ED5"/>
          </w:pPr>
          <w:r w:rsidRPr="003751C4">
            <w:rPr>
              <w:rStyle w:val="PlaceholderText"/>
            </w:rPr>
            <w:t>Choose an item.</w:t>
          </w:r>
        </w:p>
      </w:docPartBody>
    </w:docPart>
    <w:docPart>
      <w:docPartPr>
        <w:name w:val="92E7688D1C8A423F92041908662B5F85"/>
        <w:category>
          <w:name w:val="General"/>
          <w:gallery w:val="placeholder"/>
        </w:category>
        <w:types>
          <w:type w:val="bbPlcHdr"/>
        </w:types>
        <w:behaviors>
          <w:behavior w:val="content"/>
        </w:behaviors>
        <w:guid w:val="{DE7E5E39-E01E-4174-92A5-540191FFC38A}"/>
      </w:docPartPr>
      <w:docPartBody>
        <w:p w:rsidR="00573C9E" w:rsidRDefault="008B4977" w:rsidP="008B4977">
          <w:pPr>
            <w:pStyle w:val="92E7688D1C8A423F92041908662B5F85"/>
          </w:pPr>
          <w:r w:rsidRPr="003751C4">
            <w:rPr>
              <w:rStyle w:val="PlaceholderText"/>
            </w:rPr>
            <w:t>Choose an item.</w:t>
          </w:r>
        </w:p>
      </w:docPartBody>
    </w:docPart>
    <w:docPart>
      <w:docPartPr>
        <w:name w:val="A98ADA0792DD4AA5BBEFC62B5B653139"/>
        <w:category>
          <w:name w:val="General"/>
          <w:gallery w:val="placeholder"/>
        </w:category>
        <w:types>
          <w:type w:val="bbPlcHdr"/>
        </w:types>
        <w:behaviors>
          <w:behavior w:val="content"/>
        </w:behaviors>
        <w:guid w:val="{51302BD2-D42A-420B-A824-E2D2159AFC81}"/>
      </w:docPartPr>
      <w:docPartBody>
        <w:p w:rsidR="00573C9E" w:rsidRDefault="008B4977" w:rsidP="008B4977">
          <w:pPr>
            <w:pStyle w:val="A98ADA0792DD4AA5BBEFC62B5B653139"/>
          </w:pPr>
          <w:r w:rsidRPr="003751C4">
            <w:rPr>
              <w:rStyle w:val="PlaceholderText"/>
            </w:rPr>
            <w:t>Choose an item.</w:t>
          </w:r>
        </w:p>
      </w:docPartBody>
    </w:docPart>
    <w:docPart>
      <w:docPartPr>
        <w:name w:val="4E4C44696BD542989559A4700233C116"/>
        <w:category>
          <w:name w:val="General"/>
          <w:gallery w:val="placeholder"/>
        </w:category>
        <w:types>
          <w:type w:val="bbPlcHdr"/>
        </w:types>
        <w:behaviors>
          <w:behavior w:val="content"/>
        </w:behaviors>
        <w:guid w:val="{59C3E6DE-72CD-42C2-B0B0-54DC242537F4}"/>
      </w:docPartPr>
      <w:docPartBody>
        <w:p w:rsidR="00573C9E" w:rsidRDefault="008B4977" w:rsidP="008B4977">
          <w:pPr>
            <w:pStyle w:val="4E4C44696BD542989559A4700233C116"/>
          </w:pPr>
          <w:r w:rsidRPr="003751C4">
            <w:rPr>
              <w:rStyle w:val="PlaceholderText"/>
            </w:rPr>
            <w:t>Choose an item.</w:t>
          </w:r>
        </w:p>
      </w:docPartBody>
    </w:docPart>
    <w:docPart>
      <w:docPartPr>
        <w:name w:val="ECE0B64F58FB43DE8D98BE9B8E1F92CC"/>
        <w:category>
          <w:name w:val="General"/>
          <w:gallery w:val="placeholder"/>
        </w:category>
        <w:types>
          <w:type w:val="bbPlcHdr"/>
        </w:types>
        <w:behaviors>
          <w:behavior w:val="content"/>
        </w:behaviors>
        <w:guid w:val="{F2429CEF-1FF2-4C13-9BC0-ABD112576B69}"/>
      </w:docPartPr>
      <w:docPartBody>
        <w:p w:rsidR="00573C9E" w:rsidRDefault="008B4977" w:rsidP="008B4977">
          <w:pPr>
            <w:pStyle w:val="ECE0B64F58FB43DE8D98BE9B8E1F92CC"/>
          </w:pPr>
          <w:r w:rsidRPr="003751C4">
            <w:rPr>
              <w:rStyle w:val="PlaceholderText"/>
            </w:rPr>
            <w:t>Choose an item.</w:t>
          </w:r>
        </w:p>
      </w:docPartBody>
    </w:docPart>
    <w:docPart>
      <w:docPartPr>
        <w:name w:val="AC2FB7C6FBFD4BB798B487FF015F761F"/>
        <w:category>
          <w:name w:val="General"/>
          <w:gallery w:val="placeholder"/>
        </w:category>
        <w:types>
          <w:type w:val="bbPlcHdr"/>
        </w:types>
        <w:behaviors>
          <w:behavior w:val="content"/>
        </w:behaviors>
        <w:guid w:val="{3035024B-1076-4451-BB82-9B9D0A50710B}"/>
      </w:docPartPr>
      <w:docPartBody>
        <w:p w:rsidR="00573C9E" w:rsidRDefault="008B4977" w:rsidP="008B4977">
          <w:pPr>
            <w:pStyle w:val="AC2FB7C6FBFD4BB798B487FF015F761F"/>
          </w:pPr>
          <w:r w:rsidRPr="003751C4">
            <w:rPr>
              <w:rStyle w:val="PlaceholderText"/>
            </w:rPr>
            <w:t>Choose an item.</w:t>
          </w:r>
        </w:p>
      </w:docPartBody>
    </w:docPart>
    <w:docPart>
      <w:docPartPr>
        <w:name w:val="1D95DE8D4F234896ABEB878F9D8D79F6"/>
        <w:category>
          <w:name w:val="General"/>
          <w:gallery w:val="placeholder"/>
        </w:category>
        <w:types>
          <w:type w:val="bbPlcHdr"/>
        </w:types>
        <w:behaviors>
          <w:behavior w:val="content"/>
        </w:behaviors>
        <w:guid w:val="{FAEFF436-A7D9-4061-A8AD-B225E97DE572}"/>
      </w:docPartPr>
      <w:docPartBody>
        <w:p w:rsidR="006C6C1C" w:rsidRDefault="00B5759B" w:rsidP="00B5759B">
          <w:pPr>
            <w:pStyle w:val="1D95DE8D4F234896ABEB878F9D8D79F6"/>
          </w:pPr>
          <w:r w:rsidRPr="003751C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w:altName w:val="Arial"/>
    <w:charset w:val="00"/>
    <w:family w:val="auto"/>
    <w:pitch w:val="variable"/>
    <w:sig w:usb0="00000003" w:usb1="00000000" w:usb2="00000000" w:usb3="00000000" w:csb0="00000001" w:csb1="00000000"/>
  </w:font>
  <w:font w:name="GillSans Light">
    <w:altName w:val="Calibri"/>
    <w:charset w:val="00"/>
    <w:family w:val="swiss"/>
    <w:pitch w:val="variable"/>
    <w:sig w:usb0="00000007" w:usb1="00000000" w:usb2="00000000" w:usb3="00000000" w:csb0="00000093"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Nanum Brush Script"/>
    <w:panose1 w:val="00000000000000000000"/>
    <w:charset w:val="00"/>
    <w:family w:val="auto"/>
    <w:notTrueType/>
    <w:pitch w:val="default"/>
    <w:sig w:usb0="00000003" w:usb1="00000000" w:usb2="00000000" w:usb3="00000000" w:csb0="00000001" w:csb1="00000000"/>
  </w:font>
  <w:font w:name="MS ??">
    <w:altName w:val="Klee One"/>
    <w:panose1 w:val="00000000000000000000"/>
    <w:charset w:val="80"/>
    <w:family w:val="auto"/>
    <w:notTrueType/>
    <w:pitch w:val="variable"/>
    <w:sig w:usb0="00000001" w:usb1="08070000" w:usb2="00000010" w:usb3="00000000" w:csb0="00020000" w:csb1="00000000"/>
  </w:font>
  <w:font w:name="Roboto Regular">
    <w:altName w:val="Times New Roman"/>
    <w:charset w:val="00"/>
    <w:family w:val="auto"/>
    <w:pitch w:val="variable"/>
    <w:sig w:usb0="E00002E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6B7"/>
    <w:rsid w:val="00030F44"/>
    <w:rsid w:val="000601DC"/>
    <w:rsid w:val="000A1CAB"/>
    <w:rsid w:val="000C2B09"/>
    <w:rsid w:val="00150F7C"/>
    <w:rsid w:val="00203BCE"/>
    <w:rsid w:val="002212C2"/>
    <w:rsid w:val="00234F31"/>
    <w:rsid w:val="00326060"/>
    <w:rsid w:val="00374217"/>
    <w:rsid w:val="003A0A8E"/>
    <w:rsid w:val="003A2392"/>
    <w:rsid w:val="003B681D"/>
    <w:rsid w:val="004315BF"/>
    <w:rsid w:val="004C1462"/>
    <w:rsid w:val="00573C9E"/>
    <w:rsid w:val="005A5DAC"/>
    <w:rsid w:val="006C6C1C"/>
    <w:rsid w:val="006F66B7"/>
    <w:rsid w:val="00713336"/>
    <w:rsid w:val="0076731A"/>
    <w:rsid w:val="00773157"/>
    <w:rsid w:val="007E0C38"/>
    <w:rsid w:val="008B4977"/>
    <w:rsid w:val="00960647"/>
    <w:rsid w:val="00986060"/>
    <w:rsid w:val="00B059AE"/>
    <w:rsid w:val="00B5759B"/>
    <w:rsid w:val="00B94CB1"/>
    <w:rsid w:val="00C3183C"/>
    <w:rsid w:val="00C359D7"/>
    <w:rsid w:val="00CA35E6"/>
    <w:rsid w:val="00CC4C83"/>
    <w:rsid w:val="00D35E8F"/>
    <w:rsid w:val="00D70E55"/>
    <w:rsid w:val="00D7295D"/>
    <w:rsid w:val="00E0317F"/>
    <w:rsid w:val="00E55ECC"/>
    <w:rsid w:val="00EC7850"/>
    <w:rsid w:val="00F71137"/>
    <w:rsid w:val="00F75BC8"/>
    <w:rsid w:val="00F93312"/>
    <w:rsid w:val="00FC5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1462"/>
    <w:rPr>
      <w:color w:val="808080"/>
    </w:rPr>
  </w:style>
  <w:style w:type="paragraph" w:customStyle="1" w:styleId="313ECB32107E4DE3BD52A0A5E64CB1E1">
    <w:name w:val="313ECB32107E4DE3BD52A0A5E64CB1E1"/>
    <w:rsid w:val="002212C2"/>
    <w:rPr>
      <w:lang w:val="en-US" w:eastAsia="en-US"/>
    </w:rPr>
  </w:style>
  <w:style w:type="paragraph" w:customStyle="1" w:styleId="BA7699037D0B4537ABCB5CD8D9ED0EFB">
    <w:name w:val="BA7699037D0B4537ABCB5CD8D9ED0EFB"/>
    <w:rsid w:val="008B4977"/>
    <w:rPr>
      <w:lang w:val="en-US" w:eastAsia="en-US"/>
    </w:rPr>
  </w:style>
  <w:style w:type="paragraph" w:customStyle="1" w:styleId="C8F884B01A2E4AAFAFFD5BBB34A4A913">
    <w:name w:val="C8F884B01A2E4AAFAFFD5BBB34A4A913"/>
    <w:rsid w:val="00F71137"/>
    <w:rPr>
      <w:lang w:val="en-US" w:eastAsia="en-US"/>
    </w:rPr>
  </w:style>
  <w:style w:type="paragraph" w:customStyle="1" w:styleId="137FF2A5623E4565957C3A545D9FCA76">
    <w:name w:val="137FF2A5623E4565957C3A545D9FCA76"/>
    <w:rsid w:val="00F71137"/>
    <w:rPr>
      <w:lang w:val="en-US" w:eastAsia="en-US"/>
    </w:rPr>
  </w:style>
  <w:style w:type="paragraph" w:customStyle="1" w:styleId="D00D153FC5224393835F680B0A0AC96A">
    <w:name w:val="D00D153FC5224393835F680B0A0AC96A"/>
    <w:rsid w:val="00F71137"/>
    <w:rPr>
      <w:lang w:val="en-US" w:eastAsia="en-US"/>
    </w:rPr>
  </w:style>
  <w:style w:type="paragraph" w:customStyle="1" w:styleId="604B35B3D79546389AD317A0E4DF5528">
    <w:name w:val="604B35B3D79546389AD317A0E4DF5528"/>
    <w:rsid w:val="00F71137"/>
    <w:rPr>
      <w:lang w:val="en-US" w:eastAsia="en-US"/>
    </w:rPr>
  </w:style>
  <w:style w:type="paragraph" w:customStyle="1" w:styleId="E2616177E4FD4733A6D05AB7026C57EE">
    <w:name w:val="E2616177E4FD4733A6D05AB7026C57EE"/>
    <w:rsid w:val="00F71137"/>
    <w:rPr>
      <w:lang w:val="en-US" w:eastAsia="en-US"/>
    </w:rPr>
  </w:style>
  <w:style w:type="paragraph" w:customStyle="1" w:styleId="E71359525E1442E7A6B4A4926B7A6490">
    <w:name w:val="E71359525E1442E7A6B4A4926B7A6490"/>
    <w:rsid w:val="00F71137"/>
    <w:rPr>
      <w:lang w:val="en-US" w:eastAsia="en-US"/>
    </w:rPr>
  </w:style>
  <w:style w:type="paragraph" w:customStyle="1" w:styleId="BB4501AA08434044A6A5B37E1082D23E">
    <w:name w:val="BB4501AA08434044A6A5B37E1082D23E"/>
    <w:rsid w:val="00F71137"/>
    <w:rPr>
      <w:lang w:val="en-US" w:eastAsia="en-US"/>
    </w:rPr>
  </w:style>
  <w:style w:type="paragraph" w:customStyle="1" w:styleId="CD679B978B8C48FCBCB5AE84490A1DF5">
    <w:name w:val="CD679B978B8C48FCBCB5AE84490A1DF5"/>
    <w:rsid w:val="00F71137"/>
    <w:rPr>
      <w:lang w:val="en-US" w:eastAsia="en-US"/>
    </w:rPr>
  </w:style>
  <w:style w:type="paragraph" w:customStyle="1" w:styleId="9F657109DAEB48C0A679E5F0F04C89F7">
    <w:name w:val="9F657109DAEB48C0A679E5F0F04C89F7"/>
    <w:rsid w:val="00F71137"/>
    <w:rPr>
      <w:lang w:val="en-US" w:eastAsia="en-US"/>
    </w:rPr>
  </w:style>
  <w:style w:type="paragraph" w:customStyle="1" w:styleId="FB63A43F6EF5434887ABB86739EF860B">
    <w:name w:val="FB63A43F6EF5434887ABB86739EF860B"/>
    <w:rsid w:val="00F71137"/>
    <w:rPr>
      <w:lang w:val="en-US" w:eastAsia="en-US"/>
    </w:rPr>
  </w:style>
  <w:style w:type="paragraph" w:customStyle="1" w:styleId="9013FCBCC4174939BBA135B4E9EA39FD">
    <w:name w:val="9013FCBCC4174939BBA135B4E9EA39FD"/>
    <w:rsid w:val="00F71137"/>
    <w:rPr>
      <w:lang w:val="en-US" w:eastAsia="en-US"/>
    </w:rPr>
  </w:style>
  <w:style w:type="paragraph" w:customStyle="1" w:styleId="985B29D4F28D43489DB1C1C9BAA82DB2">
    <w:name w:val="985B29D4F28D43489DB1C1C9BAA82DB2"/>
    <w:rsid w:val="00F71137"/>
    <w:rPr>
      <w:lang w:val="en-US" w:eastAsia="en-US"/>
    </w:rPr>
  </w:style>
  <w:style w:type="paragraph" w:customStyle="1" w:styleId="C779D5D28E5F4BA99C38DCBD8710DA45">
    <w:name w:val="C779D5D28E5F4BA99C38DCBD8710DA45"/>
    <w:rsid w:val="00F71137"/>
    <w:rPr>
      <w:lang w:val="en-US" w:eastAsia="en-US"/>
    </w:rPr>
  </w:style>
  <w:style w:type="paragraph" w:customStyle="1" w:styleId="25899ACA221F486186F3FFE6669EC756">
    <w:name w:val="25899ACA221F486186F3FFE6669EC756"/>
    <w:rsid w:val="00F71137"/>
    <w:rPr>
      <w:lang w:val="en-US" w:eastAsia="en-US"/>
    </w:rPr>
  </w:style>
  <w:style w:type="paragraph" w:customStyle="1" w:styleId="7B32CCFDB8294E738B6ABFCBE908AC1E">
    <w:name w:val="7B32CCFDB8294E738B6ABFCBE908AC1E"/>
    <w:rsid w:val="00F71137"/>
    <w:rPr>
      <w:lang w:val="en-US" w:eastAsia="en-US"/>
    </w:rPr>
  </w:style>
  <w:style w:type="paragraph" w:customStyle="1" w:styleId="C29D3EA8F04C4843B96D8F7E39AE1D69">
    <w:name w:val="C29D3EA8F04C4843B96D8F7E39AE1D69"/>
    <w:rsid w:val="008B4977"/>
    <w:rPr>
      <w:lang w:val="en-US" w:eastAsia="en-US"/>
    </w:rPr>
  </w:style>
  <w:style w:type="paragraph" w:customStyle="1" w:styleId="96EC18948125475CBB2485784BFA9558">
    <w:name w:val="96EC18948125475CBB2485784BFA9558"/>
    <w:rsid w:val="008B4977"/>
    <w:rPr>
      <w:lang w:val="en-US" w:eastAsia="en-US"/>
    </w:rPr>
  </w:style>
  <w:style w:type="paragraph" w:customStyle="1" w:styleId="DA1E928EE4304898B75D9A2306B65507">
    <w:name w:val="DA1E928EE4304898B75D9A2306B65507"/>
    <w:rsid w:val="008B4977"/>
    <w:rPr>
      <w:lang w:val="en-US" w:eastAsia="en-US"/>
    </w:rPr>
  </w:style>
  <w:style w:type="paragraph" w:customStyle="1" w:styleId="1592BA57000B4256BD6FB5A4426E8601">
    <w:name w:val="1592BA57000B4256BD6FB5A4426E8601"/>
    <w:rsid w:val="008B4977"/>
    <w:rPr>
      <w:lang w:val="en-US" w:eastAsia="en-US"/>
    </w:rPr>
  </w:style>
  <w:style w:type="paragraph" w:customStyle="1" w:styleId="0B72B9F052D94BACA1822320C7F0C8CF">
    <w:name w:val="0B72B9F052D94BACA1822320C7F0C8CF"/>
    <w:rsid w:val="008B4977"/>
    <w:rPr>
      <w:lang w:val="en-US" w:eastAsia="en-US"/>
    </w:rPr>
  </w:style>
  <w:style w:type="paragraph" w:customStyle="1" w:styleId="66F839BBEA6F459FB2DDE521861726C6">
    <w:name w:val="66F839BBEA6F459FB2DDE521861726C6"/>
    <w:rsid w:val="008B4977"/>
    <w:rPr>
      <w:lang w:val="en-US" w:eastAsia="en-US"/>
    </w:rPr>
  </w:style>
  <w:style w:type="paragraph" w:customStyle="1" w:styleId="E5989365658445F4926132106F5E11B8">
    <w:name w:val="E5989365658445F4926132106F5E11B8"/>
    <w:rsid w:val="008B4977"/>
    <w:rPr>
      <w:lang w:val="en-US" w:eastAsia="en-US"/>
    </w:rPr>
  </w:style>
  <w:style w:type="paragraph" w:customStyle="1" w:styleId="CA40A70811E54FAAB00C67BE3195C5D1">
    <w:name w:val="CA40A70811E54FAAB00C67BE3195C5D1"/>
    <w:rsid w:val="008B4977"/>
    <w:rPr>
      <w:lang w:val="en-US" w:eastAsia="en-US"/>
    </w:rPr>
  </w:style>
  <w:style w:type="paragraph" w:customStyle="1" w:styleId="2FB03B358523415A8ADDBA410B5F1ED5">
    <w:name w:val="2FB03B358523415A8ADDBA410B5F1ED5"/>
    <w:rsid w:val="008B4977"/>
    <w:rPr>
      <w:lang w:val="en-US" w:eastAsia="en-US"/>
    </w:rPr>
  </w:style>
  <w:style w:type="paragraph" w:customStyle="1" w:styleId="92E7688D1C8A423F92041908662B5F85">
    <w:name w:val="92E7688D1C8A423F92041908662B5F85"/>
    <w:rsid w:val="008B4977"/>
    <w:rPr>
      <w:lang w:val="en-US" w:eastAsia="en-US"/>
    </w:rPr>
  </w:style>
  <w:style w:type="paragraph" w:customStyle="1" w:styleId="A98ADA0792DD4AA5BBEFC62B5B653139">
    <w:name w:val="A98ADA0792DD4AA5BBEFC62B5B653139"/>
    <w:rsid w:val="008B4977"/>
    <w:rPr>
      <w:lang w:val="en-US" w:eastAsia="en-US"/>
    </w:rPr>
  </w:style>
  <w:style w:type="paragraph" w:customStyle="1" w:styleId="4E4C44696BD542989559A4700233C116">
    <w:name w:val="4E4C44696BD542989559A4700233C116"/>
    <w:rsid w:val="008B4977"/>
    <w:rPr>
      <w:lang w:val="en-US" w:eastAsia="en-US"/>
    </w:rPr>
  </w:style>
  <w:style w:type="paragraph" w:customStyle="1" w:styleId="ECE0B64F58FB43DE8D98BE9B8E1F92CC">
    <w:name w:val="ECE0B64F58FB43DE8D98BE9B8E1F92CC"/>
    <w:rsid w:val="008B4977"/>
    <w:rPr>
      <w:lang w:val="en-US" w:eastAsia="en-US"/>
    </w:rPr>
  </w:style>
  <w:style w:type="paragraph" w:customStyle="1" w:styleId="AC2FB7C6FBFD4BB798B487FF015F761F">
    <w:name w:val="AC2FB7C6FBFD4BB798B487FF015F761F"/>
    <w:rsid w:val="008B4977"/>
    <w:rPr>
      <w:lang w:val="en-US" w:eastAsia="en-US"/>
    </w:rPr>
  </w:style>
  <w:style w:type="paragraph" w:customStyle="1" w:styleId="1D95DE8D4F234896ABEB878F9D8D79F6">
    <w:name w:val="1D95DE8D4F234896ABEB878F9D8D79F6"/>
    <w:rsid w:val="00B5759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F9861-CD68-4977-A42D-8B4F2121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91</Pages>
  <Words>48656</Words>
  <Characters>277341</Characters>
  <Application>Microsoft Office Word</Application>
  <DocSecurity>0</DocSecurity>
  <Lines>2311</Lines>
  <Paragraphs>650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Mailly</dc:creator>
  <cp:keywords/>
  <dc:description/>
  <cp:lastModifiedBy>Marylene Beau</cp:lastModifiedBy>
  <cp:revision>14</cp:revision>
  <cp:lastPrinted>2022-09-27T08:38:00Z</cp:lastPrinted>
  <dcterms:created xsi:type="dcterms:W3CDTF">2022-09-27T07:54:00Z</dcterms:created>
  <dcterms:modified xsi:type="dcterms:W3CDTF">2022-09-27T08:38:00Z</dcterms:modified>
</cp:coreProperties>
</file>