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1A" w:rsidRPr="0061413A" w:rsidRDefault="000E041A" w:rsidP="000E041A">
      <w:pPr>
        <w:spacing w:after="120" w:line="400" w:lineRule="exact"/>
        <w:ind w:left="1134"/>
        <w:jc w:val="both"/>
        <w:rPr>
          <w:rFonts w:cs="Traditional Arabic"/>
          <w:b/>
          <w:bCs/>
          <w:sz w:val="20"/>
          <w:szCs w:val="30"/>
          <w:rtl/>
        </w:rPr>
      </w:pPr>
      <w:r w:rsidRPr="0061413A">
        <w:rPr>
          <w:rFonts w:cs="Traditional Arabic"/>
          <w:b/>
          <w:bCs/>
          <w:sz w:val="20"/>
          <w:szCs w:val="30"/>
          <w:rtl/>
        </w:rPr>
        <w:t>المقرر ا س - 7/28: تعزيز التعاون والتنسيق بين اتفاقيات بازل وروتردام واستكهولم</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2A2832">
        <w:rPr>
          <w:rFonts w:cs="Traditional Arabic"/>
          <w:i/>
          <w:iCs/>
          <w:sz w:val="20"/>
          <w:szCs w:val="30"/>
          <w:rtl/>
        </w:rPr>
        <w:t>إن مؤتمر الأطراف</w:t>
      </w:r>
      <w:r w:rsidRPr="00B550C7">
        <w:rPr>
          <w:rFonts w:cs="Traditional Arabic"/>
          <w:sz w:val="20"/>
          <w:szCs w:val="30"/>
          <w:rtl/>
        </w:rPr>
        <w:t>،</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D106EB">
        <w:rPr>
          <w:rFonts w:cs="Traditional Arabic"/>
          <w:i/>
          <w:iCs/>
          <w:sz w:val="20"/>
          <w:szCs w:val="30"/>
          <w:rtl/>
        </w:rPr>
        <w:t>إذ يضع في اعتباره</w:t>
      </w:r>
      <w:r w:rsidRPr="00B550C7">
        <w:rPr>
          <w:rFonts w:cs="Traditional Arabic"/>
          <w:sz w:val="20"/>
          <w:szCs w:val="30"/>
          <w:rtl/>
        </w:rPr>
        <w:t xml:space="preserve"> الاستقلال القانوني لكل من اتفاقية بازل بشأن التحكم في نقل النفايات الخطرة والتخلص منها عبر الحدود، واتفاقية روتردام المتعلقة بتطبيق إجراء الموافقة المسبقة عن علم على مواد كيميائية ومبيدات آفات معينة خطرة متداولة في التجارة الدولية، واتفاقية استكهولم بشأن النفايات العضوية الثابتة،</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D106EB">
        <w:rPr>
          <w:rFonts w:cs="Traditional Arabic"/>
          <w:i/>
          <w:iCs/>
          <w:sz w:val="20"/>
          <w:szCs w:val="30"/>
          <w:rtl/>
        </w:rPr>
        <w:t>وإذ يؤكد</w:t>
      </w:r>
      <w:r w:rsidRPr="00B550C7">
        <w:rPr>
          <w:rFonts w:cs="Traditional Arabic"/>
          <w:sz w:val="20"/>
          <w:szCs w:val="30"/>
          <w:rtl/>
        </w:rPr>
        <w:t xml:space="preserve"> مجدداً أن الإجراءات المتخذة لتعزيز التنسيق والتعاون ينبغي أن تستهدف تدعيم تنفيذ الاتفاقيات الثلاث على كل من المستوى الوطني والإقليمي والدولي، وتعزيز اتساق التوجيهات المتعلقة بالسياسات، والنهوض بالفعالية في تقديم الدعم إلى الأطراف، بغية الحد من أعبائها الإدارية وتعظيم فعالية وكفاءة استخدام الموارد على كل المستويات،</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B550C7">
        <w:rPr>
          <w:rFonts w:cs="Traditional Arabic"/>
          <w:sz w:val="20"/>
          <w:szCs w:val="30"/>
          <w:rtl/>
        </w:rPr>
        <w:t>1</w:t>
      </w:r>
      <w:r>
        <w:rPr>
          <w:rFonts w:cs="Traditional Arabic" w:hint="cs"/>
          <w:sz w:val="20"/>
          <w:szCs w:val="30"/>
          <w:rtl/>
        </w:rPr>
        <w:t xml:space="preserve"> </w:t>
      </w:r>
      <w:r w:rsidRPr="00B550C7">
        <w:rPr>
          <w:rFonts w:cs="Traditional Arabic"/>
          <w:sz w:val="20"/>
          <w:szCs w:val="30"/>
          <w:rtl/>
        </w:rPr>
        <w:t>-</w:t>
      </w:r>
      <w:r w:rsidRPr="00B550C7">
        <w:rPr>
          <w:rFonts w:cs="Traditional Arabic"/>
          <w:sz w:val="20"/>
          <w:szCs w:val="30"/>
          <w:rtl/>
        </w:rPr>
        <w:tab/>
      </w:r>
      <w:r w:rsidRPr="00D106EB">
        <w:rPr>
          <w:rFonts w:cs="Traditional Arabic"/>
          <w:i/>
          <w:iCs/>
          <w:sz w:val="20"/>
          <w:szCs w:val="30"/>
          <w:rtl/>
        </w:rPr>
        <w:t>يرحب</w:t>
      </w:r>
      <w:r w:rsidRPr="00B550C7">
        <w:rPr>
          <w:rFonts w:cs="Traditional Arabic"/>
          <w:sz w:val="20"/>
          <w:szCs w:val="30"/>
          <w:rtl/>
        </w:rPr>
        <w:t xml:space="preserve"> بتقرير الأمانة المتعلق بتنفيذ المقرر الجامع لعام 2013 بشأن تعزيز التعاون والتنسيق بين اتفاقيات بازل وروتردام واستكهولم</w:t>
      </w:r>
      <w:r w:rsidRPr="00D106EB">
        <w:rPr>
          <w:rFonts w:cs="Traditional Arabic"/>
          <w:sz w:val="20"/>
          <w:szCs w:val="30"/>
          <w:vertAlign w:val="superscript"/>
          <w:rtl/>
        </w:rPr>
        <w:t>(</w:t>
      </w:r>
      <w:r w:rsidRPr="00D106EB">
        <w:rPr>
          <w:rFonts w:cs="Traditional Arabic"/>
          <w:sz w:val="20"/>
          <w:szCs w:val="30"/>
          <w:vertAlign w:val="superscript"/>
          <w:rtl/>
        </w:rPr>
        <w:footnoteReference w:id="1"/>
      </w:r>
      <w:r w:rsidRPr="00D106EB">
        <w:rPr>
          <w:rFonts w:cs="Traditional Arabic"/>
          <w:sz w:val="20"/>
          <w:szCs w:val="30"/>
          <w:vertAlign w:val="superscript"/>
          <w:rtl/>
        </w:rPr>
        <w:t>)</w:t>
      </w:r>
      <w:r w:rsidRPr="00B550C7">
        <w:rPr>
          <w:rFonts w:cs="Traditional Arabic"/>
          <w:sz w:val="20"/>
          <w:szCs w:val="30"/>
          <w:rtl/>
        </w:rPr>
        <w:t>، وبالتقدم المحرز في تنفيذ المقرر؛</w:t>
      </w:r>
    </w:p>
    <w:p w:rsidR="000E041A" w:rsidRPr="00B550C7" w:rsidRDefault="000E041A" w:rsidP="000E041A">
      <w:pPr>
        <w:tabs>
          <w:tab w:val="left" w:pos="2409"/>
        </w:tabs>
        <w:spacing w:after="120" w:line="400" w:lineRule="exact"/>
        <w:ind w:left="1134" w:firstLine="708"/>
        <w:jc w:val="both"/>
        <w:rPr>
          <w:rFonts w:cs="Traditional Arabic"/>
          <w:sz w:val="20"/>
          <w:szCs w:val="30"/>
        </w:rPr>
      </w:pPr>
      <w:r w:rsidRPr="00B550C7">
        <w:rPr>
          <w:rFonts w:cs="Traditional Arabic"/>
          <w:sz w:val="20"/>
          <w:szCs w:val="30"/>
          <w:rtl/>
        </w:rPr>
        <w:t>2</w:t>
      </w:r>
      <w:r>
        <w:rPr>
          <w:rFonts w:cs="Traditional Arabic" w:hint="cs"/>
          <w:sz w:val="20"/>
          <w:szCs w:val="30"/>
          <w:rtl/>
        </w:rPr>
        <w:t xml:space="preserve"> </w:t>
      </w:r>
      <w:r w:rsidRPr="00B550C7">
        <w:rPr>
          <w:rFonts w:cs="Traditional Arabic"/>
          <w:sz w:val="20"/>
          <w:szCs w:val="30"/>
          <w:rtl/>
        </w:rPr>
        <w:t>-</w:t>
      </w:r>
      <w:r w:rsidRPr="00B550C7">
        <w:rPr>
          <w:rFonts w:cs="Traditional Arabic"/>
          <w:sz w:val="20"/>
          <w:szCs w:val="30"/>
          <w:rtl/>
        </w:rPr>
        <w:tab/>
      </w:r>
      <w:r w:rsidRPr="00D106EB">
        <w:rPr>
          <w:rFonts w:cs="Traditional Arabic"/>
          <w:i/>
          <w:iCs/>
          <w:sz w:val="20"/>
          <w:szCs w:val="30"/>
          <w:rtl/>
        </w:rPr>
        <w:t>يشير</w:t>
      </w:r>
      <w:r w:rsidRPr="00B550C7">
        <w:rPr>
          <w:rFonts w:cs="Traditional Arabic"/>
          <w:sz w:val="20"/>
          <w:szCs w:val="30"/>
          <w:rtl/>
        </w:rPr>
        <w:t xml:space="preserve"> إلى الدعوة الموجهة إلى المدير التنفيذي لبرنامج الأمم المتحدة للبيئة بأن يجري، بالتشاور مع المدير العام لمنظمة الأغذية والزراعة للأمم المتحدة والأمين التنفيذي، استعراضاً لنهج الإدارة والتنظيم القائمين على المصفوفة، وأن يبلغ مؤتمرات الأطراف، في الاجتماعات التي ستعقدها في عام 2017، بأي إجراءات متابعة ضرورية؛</w:t>
      </w:r>
    </w:p>
    <w:p w:rsidR="000E041A" w:rsidRPr="00B550C7" w:rsidRDefault="000E041A" w:rsidP="000E041A">
      <w:pPr>
        <w:tabs>
          <w:tab w:val="left" w:pos="2409"/>
        </w:tabs>
        <w:spacing w:after="120" w:line="400" w:lineRule="exact"/>
        <w:ind w:left="1134" w:firstLine="709"/>
        <w:jc w:val="both"/>
        <w:rPr>
          <w:rFonts w:cs="Traditional Arabic"/>
          <w:sz w:val="20"/>
          <w:szCs w:val="30"/>
        </w:rPr>
      </w:pPr>
      <w:r w:rsidRPr="00B550C7">
        <w:rPr>
          <w:rFonts w:cs="Traditional Arabic"/>
          <w:sz w:val="20"/>
          <w:szCs w:val="30"/>
          <w:rtl/>
        </w:rPr>
        <w:t>3</w:t>
      </w:r>
      <w:r>
        <w:rPr>
          <w:rFonts w:cs="Traditional Arabic" w:hint="cs"/>
          <w:sz w:val="20"/>
          <w:szCs w:val="30"/>
          <w:rtl/>
        </w:rPr>
        <w:t xml:space="preserve"> </w:t>
      </w:r>
      <w:r w:rsidRPr="00B550C7">
        <w:rPr>
          <w:rFonts w:cs="Traditional Arabic"/>
          <w:sz w:val="20"/>
          <w:szCs w:val="30"/>
          <w:rtl/>
        </w:rPr>
        <w:t>-</w:t>
      </w:r>
      <w:r w:rsidRPr="00B550C7">
        <w:rPr>
          <w:rFonts w:cs="Traditional Arabic"/>
          <w:sz w:val="20"/>
          <w:szCs w:val="30"/>
          <w:rtl/>
        </w:rPr>
        <w:tab/>
      </w:r>
      <w:r w:rsidRPr="00D106EB">
        <w:rPr>
          <w:rFonts w:cs="Traditional Arabic"/>
          <w:i/>
          <w:iCs/>
          <w:sz w:val="20"/>
          <w:szCs w:val="30"/>
          <w:rtl/>
        </w:rPr>
        <w:t>يشير كذلك</w:t>
      </w:r>
      <w:r w:rsidRPr="00B550C7">
        <w:rPr>
          <w:rFonts w:cs="Traditional Arabic"/>
          <w:sz w:val="20"/>
          <w:szCs w:val="30"/>
          <w:rtl/>
        </w:rPr>
        <w:t xml:space="preserve"> إلى الطلب الوارد في الفقرة 10 من المقرر الجامع إلى الأمين التنفيذي لاتفاقيات بازل وروتردام واستكهولم بأن يستعرض المقترحات الواردة في مذكرة الأمانة بشأن تنظيم وعمل الجزء الذي تستضيفه منظمة الأغذية والزراعة للأمم المتحدة من أمانة اتفاقية روتردام لتعزيز ترتيبات التآزر،</w:t>
      </w:r>
      <w:r>
        <w:rPr>
          <w:rFonts w:cs="Traditional Arabic" w:hint="cs"/>
          <w:sz w:val="20"/>
          <w:szCs w:val="30"/>
          <w:vertAlign w:val="superscript"/>
          <w:rtl/>
        </w:rPr>
        <w:t>(</w:t>
      </w:r>
      <w:r>
        <w:rPr>
          <w:rStyle w:val="FootnoteReference"/>
          <w:rFonts w:cs="Traditional Arabic"/>
          <w:sz w:val="20"/>
          <w:szCs w:val="30"/>
          <w:rtl/>
        </w:rPr>
        <w:footnoteReference w:id="2"/>
      </w:r>
      <w:r>
        <w:rPr>
          <w:rFonts w:cs="Traditional Arabic" w:hint="cs"/>
          <w:sz w:val="20"/>
          <w:szCs w:val="30"/>
          <w:vertAlign w:val="superscript"/>
          <w:rtl/>
        </w:rPr>
        <w:t>)</w:t>
      </w:r>
      <w:r w:rsidRPr="00B550C7">
        <w:rPr>
          <w:rFonts w:cs="Traditional Arabic"/>
          <w:sz w:val="20"/>
          <w:szCs w:val="30"/>
          <w:rtl/>
        </w:rPr>
        <w:t xml:space="preserve"> ويطلب إلى الأمين التنفيذي أن يقدم تقريراً عنها إلى مؤتمرات الأطراف في اجتماعاتها التي ستعقد في عام 2017؛</w:t>
      </w:r>
    </w:p>
    <w:p w:rsidR="000E041A" w:rsidRPr="00B550C7" w:rsidRDefault="000E041A" w:rsidP="000E041A">
      <w:pPr>
        <w:tabs>
          <w:tab w:val="left" w:pos="2409"/>
        </w:tabs>
        <w:spacing w:after="120" w:line="400" w:lineRule="exact"/>
        <w:ind w:left="1134" w:firstLine="708"/>
        <w:jc w:val="both"/>
        <w:rPr>
          <w:rFonts w:cs="Traditional Arabic"/>
          <w:sz w:val="20"/>
          <w:szCs w:val="30"/>
        </w:rPr>
      </w:pPr>
      <w:r w:rsidRPr="00B550C7">
        <w:rPr>
          <w:rFonts w:cs="Traditional Arabic"/>
          <w:sz w:val="20"/>
          <w:szCs w:val="30"/>
          <w:rtl/>
        </w:rPr>
        <w:t>4</w:t>
      </w:r>
      <w:r>
        <w:rPr>
          <w:rFonts w:cs="Traditional Arabic" w:hint="cs"/>
          <w:sz w:val="20"/>
          <w:szCs w:val="30"/>
          <w:rtl/>
        </w:rPr>
        <w:t xml:space="preserve"> </w:t>
      </w:r>
      <w:r w:rsidRPr="00B550C7">
        <w:rPr>
          <w:rFonts w:cs="Traditional Arabic"/>
          <w:sz w:val="20"/>
          <w:szCs w:val="30"/>
          <w:rtl/>
        </w:rPr>
        <w:t>-</w:t>
      </w:r>
      <w:r w:rsidRPr="00B550C7">
        <w:rPr>
          <w:rFonts w:cs="Traditional Arabic"/>
          <w:sz w:val="20"/>
          <w:szCs w:val="30"/>
          <w:rtl/>
        </w:rPr>
        <w:tab/>
      </w:r>
      <w:r w:rsidRPr="00D106EB">
        <w:rPr>
          <w:rFonts w:cs="Traditional Arabic"/>
          <w:i/>
          <w:iCs/>
          <w:sz w:val="20"/>
          <w:szCs w:val="30"/>
          <w:rtl/>
        </w:rPr>
        <w:t>يعتمد</w:t>
      </w:r>
      <w:r w:rsidRPr="00B550C7">
        <w:rPr>
          <w:rFonts w:cs="Traditional Arabic"/>
          <w:sz w:val="20"/>
          <w:szCs w:val="30"/>
          <w:rtl/>
        </w:rPr>
        <w:t xml:space="preserve"> الاختصاصات المتعلقة باستعراض ترتيبات التآزر؛</w:t>
      </w:r>
      <w:r w:rsidRPr="00D106EB">
        <w:rPr>
          <w:rFonts w:cs="Traditional Arabic"/>
          <w:sz w:val="20"/>
          <w:szCs w:val="30"/>
          <w:vertAlign w:val="superscript"/>
          <w:rtl/>
        </w:rPr>
        <w:t>(</w:t>
      </w:r>
      <w:r w:rsidRPr="00D106EB">
        <w:rPr>
          <w:rFonts w:cs="Traditional Arabic"/>
          <w:sz w:val="20"/>
          <w:szCs w:val="30"/>
          <w:vertAlign w:val="superscript"/>
          <w:rtl/>
        </w:rPr>
        <w:footnoteReference w:id="3"/>
      </w:r>
      <w:r w:rsidRPr="00D106EB">
        <w:rPr>
          <w:rFonts w:cs="Traditional Arabic"/>
          <w:sz w:val="20"/>
          <w:szCs w:val="30"/>
          <w:vertAlign w:val="superscript"/>
          <w:rtl/>
        </w:rPr>
        <w:t>)</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B550C7">
        <w:rPr>
          <w:rFonts w:cs="Traditional Arabic"/>
          <w:sz w:val="20"/>
          <w:szCs w:val="30"/>
          <w:rtl/>
        </w:rPr>
        <w:t>5</w:t>
      </w:r>
      <w:r>
        <w:rPr>
          <w:rFonts w:cs="Traditional Arabic" w:hint="cs"/>
          <w:sz w:val="20"/>
          <w:szCs w:val="30"/>
          <w:rtl/>
        </w:rPr>
        <w:t xml:space="preserve"> </w:t>
      </w:r>
      <w:r w:rsidRPr="00B550C7">
        <w:rPr>
          <w:rFonts w:cs="Traditional Arabic"/>
          <w:sz w:val="20"/>
          <w:szCs w:val="30"/>
          <w:rtl/>
        </w:rPr>
        <w:t>-</w:t>
      </w:r>
      <w:r w:rsidRPr="00B550C7">
        <w:rPr>
          <w:rFonts w:cs="Traditional Arabic"/>
          <w:sz w:val="20"/>
          <w:szCs w:val="30"/>
          <w:rtl/>
        </w:rPr>
        <w:tab/>
      </w:r>
      <w:r w:rsidRPr="00D106EB">
        <w:rPr>
          <w:rFonts w:cs="Traditional Arabic"/>
          <w:i/>
          <w:iCs/>
          <w:sz w:val="20"/>
          <w:szCs w:val="30"/>
          <w:rtl/>
        </w:rPr>
        <w:t>يرجو</w:t>
      </w:r>
      <w:r w:rsidRPr="00B550C7">
        <w:rPr>
          <w:rFonts w:cs="Traditional Arabic"/>
          <w:sz w:val="20"/>
          <w:szCs w:val="30"/>
          <w:rtl/>
        </w:rPr>
        <w:t xml:space="preserve"> من الأمانة أن تقدم تقرير استعراض ترتيبات التآزر الذي أعده المقيِّمون المستقلون وأن تقدم مقترحات بشأن إجراءات المتابعة، استجابة للاستنتاجات والتوصيات الناتجة عن الاستعراض، لكي تنظر فيها مؤتمرات الأطراف في اجتماعاتها التي ستعقد في عام 2017.</w:t>
      </w:r>
    </w:p>
    <w:p w:rsidR="000E041A" w:rsidRDefault="000E041A" w:rsidP="000E041A">
      <w:pPr>
        <w:tabs>
          <w:tab w:val="left" w:pos="1842"/>
        </w:tabs>
        <w:spacing w:after="120" w:line="400" w:lineRule="exact"/>
        <w:ind w:left="1134"/>
        <w:jc w:val="both"/>
        <w:rPr>
          <w:rFonts w:cs="Traditional Arabic"/>
          <w:b/>
          <w:bCs/>
          <w:sz w:val="20"/>
          <w:szCs w:val="30"/>
          <w:rtl/>
        </w:rPr>
      </w:pPr>
      <w:r w:rsidRPr="0061413A">
        <w:rPr>
          <w:rFonts w:cs="Traditional Arabic"/>
          <w:b/>
          <w:bCs/>
          <w:sz w:val="20"/>
          <w:szCs w:val="30"/>
          <w:rtl/>
        </w:rPr>
        <w:t>مرفق المقرر ا س - 7/28</w:t>
      </w:r>
    </w:p>
    <w:p w:rsidR="000E041A" w:rsidRPr="0061413A" w:rsidRDefault="000E041A" w:rsidP="000E041A">
      <w:pPr>
        <w:tabs>
          <w:tab w:val="left" w:pos="1842"/>
        </w:tabs>
        <w:spacing w:after="120" w:line="400" w:lineRule="exact"/>
        <w:ind w:left="1134"/>
        <w:jc w:val="both"/>
        <w:rPr>
          <w:rFonts w:cs="Traditional Arabic"/>
          <w:b/>
          <w:bCs/>
          <w:sz w:val="20"/>
          <w:szCs w:val="30"/>
          <w:rtl/>
        </w:rPr>
      </w:pPr>
      <w:r w:rsidRPr="0061413A">
        <w:rPr>
          <w:rFonts w:cs="Traditional Arabic"/>
          <w:b/>
          <w:bCs/>
          <w:sz w:val="20"/>
          <w:szCs w:val="30"/>
          <w:rtl/>
        </w:rPr>
        <w:t>مشروع اختصاصات لاستعراض ترتيبات أوجه التآزر</w:t>
      </w:r>
    </w:p>
    <w:p w:rsidR="000E041A" w:rsidRPr="00D106EB" w:rsidRDefault="000E041A" w:rsidP="000E041A">
      <w:pPr>
        <w:spacing w:after="120" w:line="400" w:lineRule="exact"/>
        <w:ind w:left="1133" w:hanging="708"/>
        <w:jc w:val="both"/>
        <w:rPr>
          <w:rFonts w:cs="Traditional Arabic"/>
          <w:b/>
          <w:bCs/>
          <w:sz w:val="32"/>
          <w:szCs w:val="32"/>
          <w:rtl/>
        </w:rPr>
      </w:pPr>
      <w:r w:rsidRPr="00D106EB">
        <w:rPr>
          <w:rFonts w:cs="Traditional Arabic"/>
          <w:b/>
          <w:bCs/>
          <w:sz w:val="32"/>
          <w:szCs w:val="32"/>
          <w:rtl/>
        </w:rPr>
        <w:lastRenderedPageBreak/>
        <w:t>أولاً -</w:t>
      </w:r>
      <w:r w:rsidRPr="00D106EB">
        <w:rPr>
          <w:rFonts w:cs="Traditional Arabic"/>
          <w:b/>
          <w:bCs/>
          <w:sz w:val="32"/>
          <w:szCs w:val="32"/>
          <w:rtl/>
        </w:rPr>
        <w:tab/>
        <w:t>الهدف</w:t>
      </w:r>
    </w:p>
    <w:p w:rsidR="000E041A" w:rsidRPr="00B550C7" w:rsidRDefault="000E041A" w:rsidP="000E041A">
      <w:pPr>
        <w:tabs>
          <w:tab w:val="left" w:pos="1842"/>
        </w:tabs>
        <w:spacing w:after="120" w:line="400" w:lineRule="exact"/>
        <w:ind w:left="1134"/>
        <w:jc w:val="both"/>
        <w:rPr>
          <w:rFonts w:cs="Traditional Arabic"/>
          <w:sz w:val="20"/>
          <w:szCs w:val="30"/>
        </w:rPr>
      </w:pPr>
      <w:r>
        <w:rPr>
          <w:rFonts w:cs="Traditional Arabic"/>
          <w:sz w:val="20"/>
          <w:szCs w:val="30"/>
          <w:rtl/>
        </w:rPr>
        <w:t>1 -</w:t>
      </w:r>
      <w:r>
        <w:rPr>
          <w:rFonts w:cs="Traditional Arabic"/>
          <w:sz w:val="20"/>
          <w:szCs w:val="30"/>
          <w:rtl/>
        </w:rPr>
        <w:tab/>
      </w:r>
      <w:r w:rsidRPr="00B550C7">
        <w:rPr>
          <w:rFonts w:cs="Traditional Arabic"/>
          <w:sz w:val="20"/>
          <w:szCs w:val="30"/>
          <w:rtl/>
        </w:rPr>
        <w:t>ينبغي أن تهدف الإجراءات المتخذة لتعزيز التنسيق والتعاون إلى تدعيم تنفيذ الاتفاقيات الثلاث على المستوى الوطني والإقليمي والدولي، وتعزيز اتساق التوجيهات المتعلقة بالسياسات، والنهوض بالفعالية في تقديم الدعم إلى الأطراف والحد من أعبائها الإدارية وتعظيم فعالية وكفاءة استخدام الموارد على كل المستويات.</w:t>
      </w:r>
    </w:p>
    <w:p w:rsidR="000E041A" w:rsidRPr="00B550C7" w:rsidRDefault="000E041A" w:rsidP="000E041A">
      <w:pPr>
        <w:tabs>
          <w:tab w:val="left" w:pos="1842"/>
        </w:tabs>
        <w:spacing w:after="120" w:line="400" w:lineRule="exact"/>
        <w:ind w:left="1134"/>
        <w:jc w:val="both"/>
        <w:rPr>
          <w:rFonts w:cs="Traditional Arabic"/>
          <w:sz w:val="20"/>
          <w:szCs w:val="30"/>
        </w:rPr>
      </w:pPr>
      <w:r>
        <w:rPr>
          <w:rFonts w:cs="Traditional Arabic"/>
          <w:sz w:val="20"/>
          <w:szCs w:val="30"/>
          <w:rtl/>
        </w:rPr>
        <w:t>2 -</w:t>
      </w:r>
      <w:r>
        <w:rPr>
          <w:rFonts w:cs="Traditional Arabic"/>
          <w:sz w:val="20"/>
          <w:szCs w:val="30"/>
          <w:rtl/>
        </w:rPr>
        <w:tab/>
      </w:r>
      <w:r w:rsidRPr="00B550C7">
        <w:rPr>
          <w:rFonts w:cs="Traditional Arabic"/>
          <w:sz w:val="20"/>
          <w:szCs w:val="30"/>
          <w:rtl/>
        </w:rPr>
        <w:t>وتوجز هذه الوثيقة مشروع الاختصاصات لاستعراض ترتيبات التآزر الذي سينفذ عملاً بالفقرة 5 من القرار الجامع لعام 2013. وسيُجرى الاستعراض عن طريق تقييم مستقل لتنفيذ وتأثير الأنشطة المشتركة والوظائف الإدارية المشتركة، بما في ذلك الخدمات، على جميع المستويات.</w:t>
      </w:r>
    </w:p>
    <w:p w:rsidR="000E041A" w:rsidRPr="00B550C7" w:rsidRDefault="000E041A" w:rsidP="000E041A">
      <w:pPr>
        <w:tabs>
          <w:tab w:val="left" w:pos="1842"/>
        </w:tabs>
        <w:spacing w:after="120" w:line="400" w:lineRule="exact"/>
        <w:ind w:left="1134"/>
        <w:jc w:val="both"/>
        <w:rPr>
          <w:rFonts w:cs="Traditional Arabic"/>
          <w:sz w:val="20"/>
          <w:szCs w:val="30"/>
        </w:rPr>
      </w:pPr>
      <w:r>
        <w:rPr>
          <w:rFonts w:cs="Traditional Arabic"/>
          <w:sz w:val="20"/>
          <w:szCs w:val="30"/>
          <w:rtl/>
        </w:rPr>
        <w:t>3 -</w:t>
      </w:r>
      <w:r>
        <w:rPr>
          <w:rFonts w:cs="Traditional Arabic"/>
          <w:sz w:val="20"/>
          <w:szCs w:val="30"/>
          <w:rtl/>
        </w:rPr>
        <w:tab/>
      </w:r>
      <w:r w:rsidRPr="00B550C7">
        <w:rPr>
          <w:rFonts w:cs="Traditional Arabic"/>
          <w:sz w:val="20"/>
          <w:szCs w:val="30"/>
          <w:rtl/>
        </w:rPr>
        <w:t xml:space="preserve">ويهدف الاستعراض إلى مساعدة مؤتمرات الأطراف على تحليل عمليات التآزر، والأهداف العامة، بطريقة شاملة. ومن ثم، ينبغي أن يبين التقرير عن نتائج الاستعراض والنتائج </w:t>
      </w:r>
      <w:r>
        <w:rPr>
          <w:rFonts w:cs="Traditional Arabic"/>
          <w:sz w:val="20"/>
          <w:szCs w:val="30"/>
          <w:rtl/>
        </w:rPr>
        <w:t>ا</w:t>
      </w:r>
      <w:r w:rsidRPr="00B550C7">
        <w:rPr>
          <w:rFonts w:cs="Traditional Arabic"/>
          <w:sz w:val="20"/>
          <w:szCs w:val="30"/>
          <w:rtl/>
        </w:rPr>
        <w:t xml:space="preserve">لإيجابية المحرزة والتحديات والفجوات وكذلك الدروس المستفادة، وما كان لكل تلك النتائج من تأثير على جميع المستويات. وإلى جانب تقييم مختلف عناصر عمليات التآزر، ينبغي أن يوصي تقرير الاستعراض بأي إجراءات متابعة ضرورية. ينبغي أن يكون بوسع مؤتمر الأطراف أن يحدد الكيفية التي يمكن بها تعزيز ترتيبات التآزر، وما يتعين تكييفه أو تعديله في المستقبل </w:t>
      </w:r>
      <w:r>
        <w:rPr>
          <w:rFonts w:cs="Traditional Arabic"/>
          <w:sz w:val="20"/>
          <w:szCs w:val="30"/>
          <w:rtl/>
        </w:rPr>
        <w:t xml:space="preserve">بناء على التوصيات التي يتم التركيز عليها في التقييم </w:t>
      </w:r>
      <w:r w:rsidRPr="00B550C7">
        <w:rPr>
          <w:rFonts w:cs="Traditional Arabic"/>
          <w:sz w:val="20"/>
          <w:szCs w:val="30"/>
          <w:rtl/>
        </w:rPr>
        <w:t>لزيادة تأثير الاتفاقيات.</w:t>
      </w:r>
    </w:p>
    <w:p w:rsidR="000E041A" w:rsidRPr="00D106EB" w:rsidRDefault="000E041A" w:rsidP="000E041A">
      <w:pPr>
        <w:spacing w:after="120" w:line="400" w:lineRule="exact"/>
        <w:ind w:left="1133" w:hanging="708"/>
        <w:jc w:val="both"/>
        <w:rPr>
          <w:rFonts w:ascii="Traditional Arabic" w:hAnsi="Traditional Arabic" w:cs="Traditional Arabic"/>
          <w:b/>
          <w:bCs/>
          <w:color w:val="000000"/>
          <w:sz w:val="32"/>
          <w:szCs w:val="32"/>
          <w:rtl/>
        </w:rPr>
      </w:pPr>
      <w:r w:rsidRPr="00D106EB">
        <w:rPr>
          <w:rFonts w:ascii="Traditional Arabic" w:hAnsi="Traditional Arabic" w:cs="Traditional Arabic"/>
          <w:b/>
          <w:bCs/>
          <w:color w:val="000000"/>
          <w:sz w:val="32"/>
          <w:szCs w:val="32"/>
          <w:rtl/>
        </w:rPr>
        <w:t>ثانياً -</w:t>
      </w:r>
      <w:r w:rsidRPr="00D106EB">
        <w:rPr>
          <w:rFonts w:ascii="Traditional Arabic" w:hAnsi="Traditional Arabic" w:cs="Traditional Arabic"/>
          <w:b/>
          <w:bCs/>
          <w:color w:val="000000"/>
          <w:sz w:val="32"/>
          <w:szCs w:val="32"/>
          <w:rtl/>
        </w:rPr>
        <w:tab/>
        <w:t>المنهجية</w:t>
      </w:r>
    </w:p>
    <w:p w:rsidR="000E041A" w:rsidRPr="00B550C7" w:rsidRDefault="000E041A" w:rsidP="000E041A">
      <w:pPr>
        <w:tabs>
          <w:tab w:val="left" w:pos="1842"/>
        </w:tabs>
        <w:spacing w:after="120" w:line="400" w:lineRule="exact"/>
        <w:ind w:left="1134"/>
        <w:jc w:val="both"/>
        <w:rPr>
          <w:rFonts w:cs="Traditional Arabic"/>
          <w:sz w:val="20"/>
          <w:szCs w:val="30"/>
        </w:rPr>
      </w:pPr>
      <w:r>
        <w:rPr>
          <w:rFonts w:cs="Traditional Arabic"/>
          <w:sz w:val="20"/>
          <w:szCs w:val="30"/>
          <w:rtl/>
        </w:rPr>
        <w:t>4 -</w:t>
      </w:r>
      <w:r>
        <w:rPr>
          <w:rFonts w:cs="Traditional Arabic"/>
          <w:sz w:val="20"/>
          <w:szCs w:val="30"/>
          <w:rtl/>
        </w:rPr>
        <w:tab/>
      </w:r>
      <w:r w:rsidRPr="00B550C7">
        <w:rPr>
          <w:rFonts w:cs="Traditional Arabic"/>
          <w:sz w:val="20"/>
          <w:szCs w:val="30"/>
          <w:rtl/>
        </w:rPr>
        <w:t>ستستقدم الأمانة خبير تقييم مستقلاً للقيام بأعمال الاستعراض. وسيجمع خبير التقييم معلومات من الأطراف عن تجاربها المتعلقة بترتيبات التآزر. وسيستخدم خبير التقييم أساليب متنوعة لذلك الغرض، مثل الاستبيانات وإجراء المقابلات مع الأطراف، مع مراعاة التوازن الإقليمي والجنساني، وكذلك مع أعضاء المكاتب والهيئات الفرعية، ومع موظفي الأمانة الموجودين في جنيف وفي روما، ومع المراكز الإقليمية لاتفاقيتي بازل واستكهولم، ومع أصحاب المصلحة ذوي الصلة.</w:t>
      </w:r>
    </w:p>
    <w:p w:rsidR="000E041A" w:rsidRPr="00B550C7" w:rsidRDefault="000E041A" w:rsidP="000E041A">
      <w:pPr>
        <w:tabs>
          <w:tab w:val="left" w:pos="1842"/>
        </w:tabs>
        <w:spacing w:after="120" w:line="400" w:lineRule="exact"/>
        <w:ind w:left="1134"/>
        <w:jc w:val="both"/>
        <w:rPr>
          <w:rFonts w:cs="Traditional Arabic"/>
          <w:sz w:val="20"/>
          <w:szCs w:val="30"/>
        </w:rPr>
      </w:pPr>
      <w:r>
        <w:rPr>
          <w:rFonts w:cs="Traditional Arabic"/>
          <w:sz w:val="20"/>
          <w:szCs w:val="30"/>
          <w:rtl/>
        </w:rPr>
        <w:t>5 -</w:t>
      </w:r>
      <w:r>
        <w:rPr>
          <w:rFonts w:cs="Traditional Arabic"/>
          <w:sz w:val="20"/>
          <w:szCs w:val="30"/>
          <w:rtl/>
        </w:rPr>
        <w:tab/>
      </w:r>
      <w:r w:rsidRPr="00B550C7">
        <w:rPr>
          <w:rFonts w:cs="Traditional Arabic"/>
          <w:sz w:val="20"/>
          <w:szCs w:val="30"/>
          <w:rtl/>
        </w:rPr>
        <w:t>وسي</w:t>
      </w:r>
      <w:r>
        <w:rPr>
          <w:rFonts w:cs="Traditional Arabic"/>
          <w:sz w:val="20"/>
          <w:szCs w:val="30"/>
          <w:rtl/>
        </w:rPr>
        <w:t xml:space="preserve">تضمن </w:t>
      </w:r>
      <w:r w:rsidRPr="00B550C7">
        <w:rPr>
          <w:rFonts w:cs="Traditional Arabic"/>
          <w:sz w:val="20"/>
          <w:szCs w:val="30"/>
          <w:rtl/>
        </w:rPr>
        <w:t>التقرير عن نتائج الاستعراض ترتيبات التآزر من وجهة نظر الأطراف والأمانة وأصحاب المصلحة الآخرين، على المستوى الوطني والإقليمي والدولي.</w:t>
      </w:r>
    </w:p>
    <w:p w:rsidR="000E041A" w:rsidRPr="00B550C7" w:rsidRDefault="000E041A" w:rsidP="000E041A">
      <w:pPr>
        <w:tabs>
          <w:tab w:val="left" w:pos="1842"/>
        </w:tabs>
        <w:spacing w:after="120" w:line="400" w:lineRule="exact"/>
        <w:ind w:left="1134"/>
        <w:jc w:val="both"/>
        <w:rPr>
          <w:rFonts w:cs="Traditional Arabic"/>
          <w:sz w:val="20"/>
          <w:szCs w:val="30"/>
        </w:rPr>
      </w:pPr>
      <w:r>
        <w:rPr>
          <w:rFonts w:cs="Traditional Arabic"/>
          <w:sz w:val="20"/>
          <w:szCs w:val="30"/>
          <w:rtl/>
        </w:rPr>
        <w:t>6 -</w:t>
      </w:r>
      <w:r>
        <w:rPr>
          <w:rFonts w:cs="Traditional Arabic"/>
          <w:sz w:val="20"/>
          <w:szCs w:val="30"/>
          <w:rtl/>
        </w:rPr>
        <w:tab/>
      </w:r>
      <w:r w:rsidRPr="00B550C7">
        <w:rPr>
          <w:rFonts w:cs="Traditional Arabic"/>
          <w:sz w:val="20"/>
          <w:szCs w:val="30"/>
          <w:rtl/>
        </w:rPr>
        <w:t>وسيغطي الاستعراض الفترة من وقت اعتماد مقررات التآزر الأولى في عام 2005 حتى عام 2015.</w:t>
      </w:r>
    </w:p>
    <w:p w:rsidR="000E041A" w:rsidRPr="00B550C7" w:rsidRDefault="000E041A" w:rsidP="000E041A">
      <w:pPr>
        <w:tabs>
          <w:tab w:val="left" w:pos="1842"/>
        </w:tabs>
        <w:spacing w:after="120" w:line="400" w:lineRule="exact"/>
        <w:ind w:left="1134"/>
        <w:jc w:val="both"/>
        <w:rPr>
          <w:rFonts w:cs="Traditional Arabic"/>
          <w:sz w:val="20"/>
          <w:szCs w:val="30"/>
          <w:rtl/>
        </w:rPr>
      </w:pPr>
      <w:r>
        <w:rPr>
          <w:rFonts w:cs="Traditional Arabic"/>
          <w:sz w:val="20"/>
          <w:szCs w:val="30"/>
          <w:rtl/>
        </w:rPr>
        <w:t>7 -</w:t>
      </w:r>
      <w:r>
        <w:rPr>
          <w:rFonts w:cs="Traditional Arabic"/>
          <w:sz w:val="20"/>
          <w:szCs w:val="30"/>
          <w:rtl/>
        </w:rPr>
        <w:tab/>
      </w:r>
      <w:r w:rsidRPr="00B550C7">
        <w:rPr>
          <w:rFonts w:cs="Traditional Arabic"/>
          <w:sz w:val="20"/>
          <w:szCs w:val="30"/>
          <w:rtl/>
        </w:rPr>
        <w:t>وسينظر خبير التقييم أيضاً في التقارير التالية، وسينظر، متى اقتضي الأمر، في الإجراءات التي اتخذتها مؤتمرات الأطراف تنفيذاً للتوصيات الواردة في كل تقرير منها:</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Pr>
          <w:rFonts w:cs="Traditional Arabic"/>
          <w:sz w:val="20"/>
          <w:szCs w:val="30"/>
          <w:rtl/>
        </w:rPr>
        <w:t>(أ)</w:t>
      </w:r>
      <w:r>
        <w:rPr>
          <w:rFonts w:cs="Traditional Arabic"/>
          <w:sz w:val="20"/>
          <w:szCs w:val="30"/>
          <w:rtl/>
        </w:rPr>
        <w:tab/>
      </w:r>
      <w:r w:rsidRPr="00B550C7">
        <w:rPr>
          <w:rFonts w:cs="Traditional Arabic"/>
          <w:sz w:val="20"/>
          <w:szCs w:val="30"/>
          <w:rtl/>
        </w:rPr>
        <w:t>قر</w:t>
      </w:r>
      <w:r>
        <w:rPr>
          <w:rFonts w:cs="Traditional Arabic"/>
          <w:sz w:val="20"/>
          <w:szCs w:val="30"/>
          <w:rtl/>
        </w:rPr>
        <w:t>ا</w:t>
      </w:r>
      <w:r w:rsidRPr="00B550C7">
        <w:rPr>
          <w:rFonts w:cs="Traditional Arabic"/>
          <w:sz w:val="20"/>
          <w:szCs w:val="30"/>
          <w:rtl/>
        </w:rPr>
        <w:t>رات التآزر الصادرة عن مؤتمرات الأطراف، وما يتصل بها من تقارير الاجتماعات؛</w:t>
      </w:r>
    </w:p>
    <w:p w:rsidR="000E041A" w:rsidRPr="00B550C7" w:rsidRDefault="000E041A" w:rsidP="000E041A">
      <w:pPr>
        <w:tabs>
          <w:tab w:val="left" w:pos="2409"/>
        </w:tabs>
        <w:spacing w:after="120" w:line="400" w:lineRule="exact"/>
        <w:ind w:left="1134" w:firstLine="708"/>
        <w:jc w:val="both"/>
        <w:rPr>
          <w:rFonts w:cs="Traditional Arabic"/>
          <w:sz w:val="20"/>
          <w:szCs w:val="30"/>
        </w:rPr>
      </w:pPr>
      <w:r>
        <w:rPr>
          <w:rFonts w:cs="Traditional Arabic"/>
          <w:sz w:val="20"/>
          <w:szCs w:val="30"/>
          <w:rtl/>
        </w:rPr>
        <w:t>(ب)</w:t>
      </w:r>
      <w:r>
        <w:rPr>
          <w:rFonts w:cs="Traditional Arabic"/>
          <w:sz w:val="20"/>
          <w:szCs w:val="30"/>
          <w:rtl/>
        </w:rPr>
        <w:tab/>
      </w:r>
      <w:r w:rsidRPr="00B550C7">
        <w:rPr>
          <w:rFonts w:cs="Traditional Arabic"/>
          <w:sz w:val="20"/>
          <w:szCs w:val="30"/>
          <w:rtl/>
        </w:rPr>
        <w:t>اقتراح الأمين التنفيذي بشأن تنظيم أمانات الاتفاقيات الثلاث في 22 كانون الأول/ديسمبر 2011؛</w:t>
      </w:r>
      <w:r w:rsidRPr="00D106EB">
        <w:rPr>
          <w:rFonts w:cs="Traditional Arabic"/>
          <w:sz w:val="20"/>
          <w:szCs w:val="30"/>
          <w:vertAlign w:val="superscript"/>
          <w:rtl/>
        </w:rPr>
        <w:t>(</w:t>
      </w:r>
      <w:r w:rsidRPr="00D106EB">
        <w:rPr>
          <w:rFonts w:cs="Traditional Arabic"/>
          <w:sz w:val="20"/>
          <w:szCs w:val="30"/>
          <w:vertAlign w:val="superscript"/>
          <w:rtl/>
        </w:rPr>
        <w:footnoteReference w:id="4"/>
      </w:r>
      <w:r w:rsidRPr="00D106EB">
        <w:rPr>
          <w:rFonts w:cs="Traditional Arabic"/>
          <w:sz w:val="20"/>
          <w:szCs w:val="30"/>
          <w:vertAlign w:val="superscript"/>
          <w:rtl/>
        </w:rPr>
        <w:t>)</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B550C7">
        <w:rPr>
          <w:rFonts w:cs="Traditional Arabic"/>
          <w:sz w:val="20"/>
          <w:szCs w:val="30"/>
          <w:rtl/>
        </w:rPr>
        <w:lastRenderedPageBreak/>
        <w:t>(ج)</w:t>
      </w:r>
      <w:r w:rsidRPr="00B550C7">
        <w:rPr>
          <w:rFonts w:cs="Traditional Arabic"/>
          <w:sz w:val="20"/>
          <w:szCs w:val="30"/>
          <w:rtl/>
        </w:rPr>
        <w:tab/>
        <w:t>وثائق المعلومات الأساسية ووثائق الأفكار التمهيدية الصادرة من الفريق العامل المشترك المخصص المعني بتعزيز التعاون والتنسيق فيما بين اتفاقيات بازل وروتردام واستكهولم؛</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B550C7">
        <w:rPr>
          <w:rFonts w:cs="Traditional Arabic"/>
          <w:sz w:val="20"/>
          <w:szCs w:val="30"/>
          <w:rtl/>
        </w:rPr>
        <w:t>(د)</w:t>
      </w:r>
      <w:r w:rsidRPr="00B550C7">
        <w:rPr>
          <w:rFonts w:cs="Traditional Arabic"/>
          <w:sz w:val="20"/>
          <w:szCs w:val="30"/>
          <w:rtl/>
        </w:rPr>
        <w:tab/>
        <w:t>تقرير الدراسة الاستقصائية عن الاجتماعات المشتركة والتعاقبية للجنة استعراض الملوثات العضوية الثابتة ولجنة استعراض المواد الكيميائية؛</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B550C7">
        <w:rPr>
          <w:rFonts w:cs="Traditional Arabic"/>
          <w:sz w:val="20"/>
          <w:szCs w:val="30"/>
          <w:rtl/>
        </w:rPr>
        <w:t>(ه)</w:t>
      </w:r>
      <w:r w:rsidRPr="00B550C7">
        <w:rPr>
          <w:rFonts w:cs="Traditional Arabic"/>
          <w:sz w:val="20"/>
          <w:szCs w:val="30"/>
          <w:rtl/>
        </w:rPr>
        <w:tab/>
        <w:t>التقارير المتعلقة بتنفيذ الأنشطة المشتركة، التي قدمت إلى مؤتمرات الأطراف؛</w:t>
      </w:r>
      <w:r w:rsidRPr="00D106EB">
        <w:rPr>
          <w:rFonts w:cs="Traditional Arabic"/>
          <w:sz w:val="20"/>
          <w:szCs w:val="30"/>
          <w:vertAlign w:val="superscript"/>
          <w:rtl/>
        </w:rPr>
        <w:t>(</w:t>
      </w:r>
      <w:r w:rsidRPr="00D106EB">
        <w:rPr>
          <w:rFonts w:cs="Traditional Arabic"/>
          <w:sz w:val="20"/>
          <w:szCs w:val="30"/>
          <w:vertAlign w:val="superscript"/>
          <w:rtl/>
        </w:rPr>
        <w:footnoteReference w:id="5"/>
      </w:r>
      <w:r w:rsidRPr="00D106EB">
        <w:rPr>
          <w:rFonts w:cs="Traditional Arabic"/>
          <w:sz w:val="20"/>
          <w:szCs w:val="30"/>
          <w:vertAlign w:val="superscript"/>
          <w:rtl/>
        </w:rPr>
        <w:t>)</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B550C7">
        <w:rPr>
          <w:rFonts w:cs="Traditional Arabic"/>
          <w:sz w:val="20"/>
          <w:szCs w:val="30"/>
          <w:rtl/>
        </w:rPr>
        <w:t>(و)</w:t>
      </w:r>
      <w:r w:rsidRPr="00B550C7">
        <w:rPr>
          <w:rFonts w:cs="Traditional Arabic"/>
          <w:sz w:val="20"/>
          <w:szCs w:val="30"/>
          <w:rtl/>
        </w:rPr>
        <w:tab/>
        <w:t>تقرير الخبير الاستشاري بشأن استعراض توصيفات الوظائف؛</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B550C7">
        <w:rPr>
          <w:rFonts w:cs="Traditional Arabic"/>
          <w:sz w:val="20"/>
          <w:szCs w:val="30"/>
          <w:rtl/>
        </w:rPr>
        <w:t>(ز)</w:t>
      </w:r>
      <w:r w:rsidRPr="00B550C7">
        <w:rPr>
          <w:rFonts w:cs="Traditional Arabic"/>
          <w:sz w:val="20"/>
          <w:szCs w:val="30"/>
          <w:rtl/>
        </w:rPr>
        <w:tab/>
        <w:t>التقارير المتعلقة باستعراض ترتيبات التآزر التي قدمت إلى مؤتمرات الأطراف في عام 2013،</w:t>
      </w:r>
      <w:r w:rsidRPr="00D106EB">
        <w:rPr>
          <w:rFonts w:cs="Traditional Arabic"/>
          <w:sz w:val="20"/>
          <w:szCs w:val="30"/>
          <w:vertAlign w:val="superscript"/>
          <w:rtl/>
        </w:rPr>
        <w:t>(</w:t>
      </w:r>
      <w:r w:rsidRPr="00D106EB">
        <w:rPr>
          <w:rFonts w:cs="Traditional Arabic"/>
          <w:sz w:val="20"/>
          <w:szCs w:val="30"/>
          <w:vertAlign w:val="superscript"/>
          <w:rtl/>
        </w:rPr>
        <w:footnoteReference w:id="6"/>
      </w:r>
      <w:r w:rsidRPr="00D106EB">
        <w:rPr>
          <w:rFonts w:cs="Traditional Arabic"/>
          <w:sz w:val="20"/>
          <w:szCs w:val="30"/>
          <w:vertAlign w:val="superscript"/>
          <w:rtl/>
        </w:rPr>
        <w:t>)</w:t>
      </w:r>
      <w:r w:rsidRPr="00B550C7">
        <w:rPr>
          <w:rFonts w:cs="Traditional Arabic"/>
          <w:sz w:val="20"/>
          <w:szCs w:val="30"/>
          <w:rtl/>
        </w:rPr>
        <w:t xml:space="preserve"> بما في ذلك خلاصة وافية لتعليقات البلدان؛</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B550C7">
        <w:rPr>
          <w:rFonts w:cs="Traditional Arabic"/>
          <w:sz w:val="20"/>
          <w:szCs w:val="30"/>
          <w:rtl/>
        </w:rPr>
        <w:t>(ح)</w:t>
      </w:r>
      <w:r w:rsidRPr="00B550C7">
        <w:rPr>
          <w:rFonts w:cs="Traditional Arabic"/>
          <w:sz w:val="20"/>
          <w:szCs w:val="30"/>
          <w:rtl/>
        </w:rPr>
        <w:tab/>
        <w:t>التقرير الختامي لعملية المراجعة التي أجراها مكتب خدمات الرقابة الداخلية في الأمم المتحدة بشأن التنسيق والتعاون بين اتفاقيات بازل وروتردام واستكهولم؛</w:t>
      </w:r>
      <w:r w:rsidRPr="00D106EB">
        <w:rPr>
          <w:rFonts w:cs="Traditional Arabic"/>
          <w:sz w:val="20"/>
          <w:szCs w:val="30"/>
          <w:vertAlign w:val="superscript"/>
          <w:rtl/>
        </w:rPr>
        <w:t>(</w:t>
      </w:r>
      <w:r w:rsidRPr="00D106EB">
        <w:rPr>
          <w:rFonts w:cs="Traditional Arabic"/>
          <w:sz w:val="20"/>
          <w:szCs w:val="30"/>
          <w:vertAlign w:val="superscript"/>
          <w:rtl/>
        </w:rPr>
        <w:footnoteReference w:id="7"/>
      </w:r>
      <w:r w:rsidRPr="00D106EB">
        <w:rPr>
          <w:rFonts w:cs="Traditional Arabic"/>
          <w:sz w:val="20"/>
          <w:szCs w:val="30"/>
          <w:vertAlign w:val="superscript"/>
          <w:rtl/>
        </w:rPr>
        <w:t>)</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B550C7">
        <w:rPr>
          <w:rFonts w:cs="Traditional Arabic"/>
          <w:sz w:val="20"/>
          <w:szCs w:val="30"/>
          <w:rtl/>
        </w:rPr>
        <w:t>(ط)</w:t>
      </w:r>
      <w:r w:rsidRPr="00B550C7">
        <w:rPr>
          <w:rFonts w:cs="Traditional Arabic"/>
          <w:sz w:val="20"/>
          <w:szCs w:val="30"/>
          <w:rtl/>
        </w:rPr>
        <w:tab/>
        <w:t>التقارير ذات الصلة الصادرة من المراكز الإقليمية؛</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B550C7">
        <w:rPr>
          <w:rFonts w:cs="Traditional Arabic"/>
          <w:sz w:val="20"/>
          <w:szCs w:val="30"/>
          <w:rtl/>
        </w:rPr>
        <w:t>(ي)</w:t>
      </w:r>
      <w:r w:rsidRPr="00B550C7">
        <w:rPr>
          <w:rFonts w:cs="Traditional Arabic"/>
          <w:sz w:val="20"/>
          <w:szCs w:val="30"/>
          <w:rtl/>
        </w:rPr>
        <w:tab/>
        <w:t>التقارير ذات الصلة المنشورة على المواقع الشبكية للاتفاقيات؛</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B550C7">
        <w:rPr>
          <w:rFonts w:cs="Traditional Arabic"/>
          <w:sz w:val="20"/>
          <w:szCs w:val="30"/>
          <w:rtl/>
        </w:rPr>
        <w:t>(ك)</w:t>
      </w:r>
      <w:r w:rsidRPr="00B550C7">
        <w:rPr>
          <w:rFonts w:cs="Traditional Arabic"/>
          <w:sz w:val="20"/>
          <w:szCs w:val="30"/>
          <w:rtl/>
        </w:rPr>
        <w:tab/>
        <w:t>التقارير ذات الصلة المقدمة من الأطراف ومن أصحاب المصلحة الآخرين.</w:t>
      </w:r>
    </w:p>
    <w:p w:rsidR="000E041A" w:rsidRPr="00D106EB" w:rsidRDefault="000E041A" w:rsidP="000E041A">
      <w:pPr>
        <w:spacing w:after="120" w:line="400" w:lineRule="exact"/>
        <w:ind w:left="1133" w:hanging="708"/>
        <w:jc w:val="both"/>
        <w:rPr>
          <w:rFonts w:ascii="Traditional Arabic" w:hAnsi="Traditional Arabic" w:cs="Traditional Arabic"/>
          <w:b/>
          <w:bCs/>
          <w:color w:val="000000"/>
          <w:sz w:val="32"/>
          <w:szCs w:val="32"/>
          <w:rtl/>
        </w:rPr>
      </w:pPr>
      <w:r w:rsidRPr="00D106EB">
        <w:rPr>
          <w:rFonts w:ascii="Traditional Arabic" w:hAnsi="Traditional Arabic" w:cs="Traditional Arabic"/>
          <w:b/>
          <w:bCs/>
          <w:color w:val="000000"/>
          <w:sz w:val="32"/>
          <w:szCs w:val="32"/>
          <w:rtl/>
        </w:rPr>
        <w:t>ثالثاً -</w:t>
      </w:r>
      <w:r w:rsidRPr="00D106EB">
        <w:rPr>
          <w:rFonts w:ascii="Traditional Arabic" w:hAnsi="Traditional Arabic" w:cs="Traditional Arabic"/>
          <w:b/>
          <w:bCs/>
          <w:color w:val="000000"/>
          <w:sz w:val="32"/>
          <w:szCs w:val="32"/>
          <w:rtl/>
        </w:rPr>
        <w:tab/>
        <w:t>تقرير</w:t>
      </w:r>
      <w:r>
        <w:rPr>
          <w:rFonts w:ascii="Traditional Arabic" w:hAnsi="Traditional Arabic" w:cs="Traditional Arabic"/>
          <w:b/>
          <w:bCs/>
          <w:color w:val="000000"/>
          <w:sz w:val="32"/>
          <w:szCs w:val="32"/>
          <w:rtl/>
        </w:rPr>
        <w:t xml:space="preserve"> بشأن نتائج الاستعراض</w:t>
      </w:r>
    </w:p>
    <w:p w:rsidR="000E041A" w:rsidRPr="00B550C7" w:rsidRDefault="000E041A" w:rsidP="000E041A">
      <w:pPr>
        <w:tabs>
          <w:tab w:val="left" w:pos="1842"/>
        </w:tabs>
        <w:spacing w:after="120" w:line="400" w:lineRule="exact"/>
        <w:ind w:left="1134"/>
        <w:jc w:val="both"/>
        <w:rPr>
          <w:rFonts w:cs="Traditional Arabic"/>
          <w:sz w:val="20"/>
          <w:szCs w:val="30"/>
        </w:rPr>
      </w:pPr>
      <w:r>
        <w:rPr>
          <w:rFonts w:cs="Traditional Arabic"/>
          <w:sz w:val="20"/>
          <w:szCs w:val="30"/>
          <w:rtl/>
        </w:rPr>
        <w:t>8 -</w:t>
      </w:r>
      <w:r>
        <w:rPr>
          <w:rFonts w:cs="Traditional Arabic"/>
          <w:sz w:val="20"/>
          <w:szCs w:val="30"/>
          <w:rtl/>
        </w:rPr>
        <w:tab/>
      </w:r>
      <w:r w:rsidRPr="00B550C7">
        <w:rPr>
          <w:rFonts w:cs="Traditional Arabic"/>
          <w:sz w:val="20"/>
          <w:szCs w:val="30"/>
          <w:rtl/>
        </w:rPr>
        <w:t>سيعرض تقرير عن نتائج استعراض ترتيبات التآزر على مؤتمرات الأطراف في اتفاقيات بازل وروتردام واستكهولم في اجتماعاتها في عام 2017 وسيتضمن التقرير العناصر التالية:</w:t>
      </w:r>
    </w:p>
    <w:p w:rsidR="000E041A" w:rsidRPr="00B550C7" w:rsidRDefault="000E041A" w:rsidP="000E041A">
      <w:pPr>
        <w:tabs>
          <w:tab w:val="left" w:pos="2409"/>
        </w:tabs>
        <w:spacing w:after="120" w:line="400" w:lineRule="exact"/>
        <w:ind w:left="1134" w:firstLine="708"/>
        <w:jc w:val="both"/>
        <w:rPr>
          <w:rFonts w:cs="Traditional Arabic"/>
          <w:sz w:val="20"/>
          <w:szCs w:val="30"/>
        </w:rPr>
      </w:pPr>
      <w:r>
        <w:rPr>
          <w:rFonts w:cs="Traditional Arabic"/>
          <w:sz w:val="20"/>
          <w:szCs w:val="30"/>
          <w:rtl/>
        </w:rPr>
        <w:t>(أ)</w:t>
      </w:r>
      <w:r>
        <w:rPr>
          <w:rFonts w:cs="Traditional Arabic"/>
          <w:sz w:val="20"/>
          <w:szCs w:val="30"/>
          <w:rtl/>
        </w:rPr>
        <w:tab/>
      </w:r>
      <w:r w:rsidRPr="00B550C7">
        <w:rPr>
          <w:rFonts w:cs="Traditional Arabic"/>
          <w:sz w:val="20"/>
          <w:szCs w:val="30"/>
          <w:rtl/>
        </w:rPr>
        <w:t>موجز تنفيذي؛</w:t>
      </w:r>
    </w:p>
    <w:p w:rsidR="000E041A" w:rsidRPr="00B550C7" w:rsidRDefault="000E041A" w:rsidP="000E041A">
      <w:pPr>
        <w:tabs>
          <w:tab w:val="left" w:pos="2409"/>
        </w:tabs>
        <w:spacing w:after="120" w:line="400" w:lineRule="exact"/>
        <w:ind w:left="1134" w:firstLine="708"/>
        <w:jc w:val="both"/>
        <w:rPr>
          <w:rFonts w:cs="Traditional Arabic"/>
          <w:sz w:val="20"/>
          <w:szCs w:val="30"/>
        </w:rPr>
      </w:pPr>
      <w:r>
        <w:rPr>
          <w:rFonts w:cs="Traditional Arabic"/>
          <w:sz w:val="20"/>
          <w:szCs w:val="30"/>
          <w:rtl/>
        </w:rPr>
        <w:t>(ب)</w:t>
      </w:r>
      <w:r>
        <w:rPr>
          <w:rFonts w:cs="Traditional Arabic"/>
          <w:sz w:val="20"/>
          <w:szCs w:val="30"/>
          <w:rtl/>
        </w:rPr>
        <w:tab/>
      </w:r>
      <w:r w:rsidRPr="00B550C7">
        <w:rPr>
          <w:rFonts w:cs="Traditional Arabic"/>
          <w:sz w:val="20"/>
          <w:szCs w:val="30"/>
          <w:rtl/>
        </w:rPr>
        <w:t>مقدمة؛</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B550C7">
        <w:rPr>
          <w:rFonts w:cs="Traditional Arabic"/>
          <w:sz w:val="20"/>
          <w:szCs w:val="30"/>
          <w:rtl/>
        </w:rPr>
        <w:t>(ج)</w:t>
      </w:r>
      <w:r w:rsidRPr="00B550C7">
        <w:rPr>
          <w:rFonts w:cs="Traditional Arabic"/>
          <w:sz w:val="20"/>
          <w:szCs w:val="30"/>
          <w:rtl/>
        </w:rPr>
        <w:tab/>
        <w:t>استعراض تنفيذ وتأثير الأنشطة المشتركة التالية على جميع المستويات:</w:t>
      </w:r>
    </w:p>
    <w:p w:rsidR="000E041A" w:rsidRPr="00B550C7" w:rsidRDefault="000E041A" w:rsidP="000E041A">
      <w:pPr>
        <w:spacing w:after="120" w:line="400" w:lineRule="exact"/>
        <w:ind w:left="2976" w:hanging="567"/>
        <w:jc w:val="both"/>
        <w:rPr>
          <w:rFonts w:cs="Traditional Arabic"/>
          <w:sz w:val="20"/>
          <w:szCs w:val="30"/>
          <w:rtl/>
        </w:rPr>
      </w:pPr>
      <w:r w:rsidRPr="00B550C7">
        <w:rPr>
          <w:rFonts w:cs="Traditional Arabic"/>
          <w:sz w:val="20"/>
          <w:szCs w:val="30"/>
          <w:rtl/>
        </w:rPr>
        <w:t>’1‘</w:t>
      </w:r>
      <w:r w:rsidRPr="00B550C7">
        <w:rPr>
          <w:rFonts w:cs="Traditional Arabic"/>
          <w:sz w:val="20"/>
          <w:szCs w:val="30"/>
          <w:rtl/>
        </w:rPr>
        <w:tab/>
        <w:t>المساعدة التقنية؛</w:t>
      </w:r>
    </w:p>
    <w:p w:rsidR="000E041A" w:rsidRPr="00B550C7" w:rsidRDefault="000E041A" w:rsidP="000E041A">
      <w:pPr>
        <w:spacing w:after="120" w:line="400" w:lineRule="exact"/>
        <w:ind w:left="2976" w:hanging="567"/>
        <w:jc w:val="both"/>
        <w:rPr>
          <w:rFonts w:cs="Traditional Arabic"/>
          <w:sz w:val="20"/>
          <w:szCs w:val="30"/>
          <w:rtl/>
        </w:rPr>
      </w:pPr>
      <w:r w:rsidRPr="00B550C7">
        <w:rPr>
          <w:rFonts w:cs="Traditional Arabic"/>
          <w:sz w:val="20"/>
          <w:szCs w:val="30"/>
          <w:rtl/>
        </w:rPr>
        <w:t>’2‘</w:t>
      </w:r>
      <w:r w:rsidRPr="00B550C7">
        <w:rPr>
          <w:rFonts w:cs="Traditional Arabic"/>
          <w:sz w:val="20"/>
          <w:szCs w:val="30"/>
          <w:rtl/>
        </w:rPr>
        <w:tab/>
        <w:t>الأنشطة العلمية والتقنية، بما في ذلك إشراك الأطراف وغيرها من أصحاب المصلحة في حوار مستنير من أجل حفز زيادة إدماج العلوم في تنفيذ الاتفاقيات على المستويين الإقليمي والوطني؛</w:t>
      </w:r>
    </w:p>
    <w:p w:rsidR="000E041A" w:rsidRPr="00B550C7" w:rsidRDefault="000E041A" w:rsidP="000E041A">
      <w:pPr>
        <w:spacing w:after="120" w:line="400" w:lineRule="exact"/>
        <w:ind w:left="2976" w:hanging="567"/>
        <w:jc w:val="both"/>
        <w:rPr>
          <w:rFonts w:cs="Traditional Arabic"/>
          <w:sz w:val="20"/>
          <w:szCs w:val="30"/>
          <w:rtl/>
        </w:rPr>
      </w:pPr>
      <w:r w:rsidRPr="00B550C7">
        <w:rPr>
          <w:rFonts w:cs="Traditional Arabic"/>
          <w:sz w:val="20"/>
          <w:szCs w:val="30"/>
          <w:rtl/>
        </w:rPr>
        <w:t>’3‘</w:t>
      </w:r>
      <w:r w:rsidRPr="00B550C7">
        <w:rPr>
          <w:rFonts w:cs="Traditional Arabic"/>
          <w:sz w:val="20"/>
          <w:szCs w:val="30"/>
          <w:rtl/>
        </w:rPr>
        <w:tab/>
        <w:t>المراكز الإقليمية؛</w:t>
      </w:r>
    </w:p>
    <w:p w:rsidR="000E041A" w:rsidRPr="00B550C7" w:rsidRDefault="000E041A" w:rsidP="000E041A">
      <w:pPr>
        <w:spacing w:after="120" w:line="400" w:lineRule="exact"/>
        <w:ind w:left="2976" w:hanging="567"/>
        <w:jc w:val="both"/>
        <w:rPr>
          <w:rFonts w:cs="Traditional Arabic"/>
          <w:sz w:val="20"/>
          <w:szCs w:val="30"/>
          <w:rtl/>
        </w:rPr>
      </w:pPr>
      <w:r w:rsidRPr="00B550C7">
        <w:rPr>
          <w:rFonts w:cs="Traditional Arabic"/>
          <w:sz w:val="20"/>
          <w:szCs w:val="30"/>
          <w:rtl/>
        </w:rPr>
        <w:t>’4‘</w:t>
      </w:r>
      <w:r w:rsidRPr="00B550C7">
        <w:rPr>
          <w:rFonts w:cs="Traditional Arabic"/>
          <w:sz w:val="20"/>
          <w:szCs w:val="30"/>
          <w:rtl/>
        </w:rPr>
        <w:tab/>
        <w:t>آلية تبادل المعلومات؛</w:t>
      </w:r>
    </w:p>
    <w:p w:rsidR="000E041A" w:rsidRPr="00B550C7" w:rsidRDefault="000E041A" w:rsidP="000E041A">
      <w:pPr>
        <w:spacing w:after="120" w:line="400" w:lineRule="exact"/>
        <w:ind w:left="2976" w:hanging="567"/>
        <w:jc w:val="both"/>
        <w:rPr>
          <w:rFonts w:cs="Traditional Arabic"/>
          <w:sz w:val="20"/>
          <w:szCs w:val="30"/>
          <w:rtl/>
        </w:rPr>
      </w:pPr>
      <w:r w:rsidRPr="00B550C7">
        <w:rPr>
          <w:rFonts w:cs="Traditional Arabic"/>
          <w:sz w:val="20"/>
          <w:szCs w:val="30"/>
          <w:rtl/>
        </w:rPr>
        <w:t>’5‘</w:t>
      </w:r>
      <w:r w:rsidRPr="00B550C7">
        <w:rPr>
          <w:rFonts w:cs="Traditional Arabic"/>
          <w:sz w:val="20"/>
          <w:szCs w:val="30"/>
          <w:rtl/>
        </w:rPr>
        <w:tab/>
        <w:t>الوعي العام والتواصل الخارجي والمنشورات؛</w:t>
      </w:r>
    </w:p>
    <w:p w:rsidR="000E041A" w:rsidRPr="00B550C7" w:rsidRDefault="000E041A" w:rsidP="000E041A">
      <w:pPr>
        <w:spacing w:after="120" w:line="400" w:lineRule="exact"/>
        <w:ind w:left="2976" w:hanging="567"/>
        <w:jc w:val="both"/>
        <w:rPr>
          <w:rFonts w:cs="Traditional Arabic"/>
          <w:sz w:val="20"/>
          <w:szCs w:val="30"/>
          <w:rtl/>
        </w:rPr>
      </w:pPr>
      <w:r w:rsidRPr="00B550C7">
        <w:rPr>
          <w:rFonts w:cs="Traditional Arabic"/>
          <w:sz w:val="20"/>
          <w:szCs w:val="30"/>
          <w:rtl/>
        </w:rPr>
        <w:lastRenderedPageBreak/>
        <w:t>’6‘</w:t>
      </w:r>
      <w:r w:rsidRPr="00B550C7">
        <w:rPr>
          <w:rFonts w:cs="Traditional Arabic"/>
          <w:sz w:val="20"/>
          <w:szCs w:val="30"/>
          <w:rtl/>
        </w:rPr>
        <w:tab/>
        <w:t>تقديم التقارير.</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B550C7">
        <w:rPr>
          <w:rFonts w:cs="Traditional Arabic"/>
          <w:sz w:val="20"/>
          <w:szCs w:val="30"/>
          <w:rtl/>
        </w:rPr>
        <w:t>(</w:t>
      </w:r>
      <w:r>
        <w:rPr>
          <w:rFonts w:cs="Traditional Arabic"/>
          <w:sz w:val="20"/>
          <w:szCs w:val="30"/>
          <w:rtl/>
        </w:rPr>
        <w:t>د</w:t>
      </w:r>
      <w:r w:rsidRPr="00B550C7">
        <w:rPr>
          <w:rFonts w:cs="Traditional Arabic"/>
          <w:sz w:val="20"/>
          <w:szCs w:val="30"/>
          <w:rtl/>
        </w:rPr>
        <w:t>)</w:t>
      </w:r>
      <w:r w:rsidRPr="00B550C7">
        <w:rPr>
          <w:rFonts w:cs="Traditional Arabic"/>
          <w:sz w:val="20"/>
          <w:szCs w:val="30"/>
          <w:rtl/>
        </w:rPr>
        <w:tab/>
        <w:t>استعراض تنفيذ وتأثير الوظائف الإدارية المشتركة؛</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B550C7">
        <w:rPr>
          <w:rFonts w:cs="Traditional Arabic"/>
          <w:sz w:val="20"/>
          <w:szCs w:val="30"/>
          <w:rtl/>
        </w:rPr>
        <w:t>(</w:t>
      </w:r>
      <w:r>
        <w:rPr>
          <w:rFonts w:cs="Traditional Arabic"/>
          <w:sz w:val="20"/>
          <w:szCs w:val="30"/>
          <w:rtl/>
        </w:rPr>
        <w:t>ه</w:t>
      </w:r>
      <w:r w:rsidRPr="00B550C7">
        <w:rPr>
          <w:rFonts w:cs="Traditional Arabic"/>
          <w:sz w:val="20"/>
          <w:szCs w:val="30"/>
          <w:rtl/>
        </w:rPr>
        <w:t>)</w:t>
      </w:r>
      <w:r w:rsidRPr="00B550C7">
        <w:rPr>
          <w:rFonts w:cs="Traditional Arabic"/>
          <w:sz w:val="20"/>
          <w:szCs w:val="30"/>
          <w:rtl/>
        </w:rPr>
        <w:tab/>
        <w:t>الآثار العامة لترتيبات التآزر على:</w:t>
      </w:r>
    </w:p>
    <w:p w:rsidR="000E041A" w:rsidRPr="00B550C7" w:rsidRDefault="000E041A" w:rsidP="000E041A">
      <w:pPr>
        <w:spacing w:after="120" w:line="400" w:lineRule="exact"/>
        <w:ind w:left="2976" w:hanging="567"/>
        <w:jc w:val="both"/>
        <w:rPr>
          <w:rFonts w:cs="Traditional Arabic"/>
          <w:sz w:val="20"/>
          <w:szCs w:val="30"/>
          <w:rtl/>
        </w:rPr>
      </w:pPr>
      <w:r w:rsidRPr="00B550C7">
        <w:rPr>
          <w:rFonts w:cs="Traditional Arabic"/>
          <w:sz w:val="20"/>
          <w:szCs w:val="30"/>
          <w:rtl/>
        </w:rPr>
        <w:t>’1‘</w:t>
      </w:r>
      <w:r w:rsidRPr="00B550C7">
        <w:rPr>
          <w:rFonts w:cs="Traditional Arabic"/>
          <w:sz w:val="20"/>
          <w:szCs w:val="30"/>
          <w:rtl/>
        </w:rPr>
        <w:tab/>
        <w:t>الظهور السياسي للاتفاقيات؛</w:t>
      </w:r>
    </w:p>
    <w:p w:rsidR="000E041A" w:rsidRPr="00B550C7" w:rsidRDefault="000E041A" w:rsidP="000E041A">
      <w:pPr>
        <w:spacing w:after="120" w:line="400" w:lineRule="exact"/>
        <w:ind w:left="2976" w:hanging="567"/>
        <w:jc w:val="both"/>
        <w:rPr>
          <w:rFonts w:cs="Traditional Arabic"/>
          <w:sz w:val="20"/>
          <w:szCs w:val="30"/>
          <w:rtl/>
        </w:rPr>
      </w:pPr>
      <w:r w:rsidRPr="00B550C7">
        <w:rPr>
          <w:rFonts w:cs="Traditional Arabic"/>
          <w:sz w:val="20"/>
          <w:szCs w:val="30"/>
          <w:rtl/>
        </w:rPr>
        <w:t>’2‘</w:t>
      </w:r>
      <w:r w:rsidRPr="00B550C7">
        <w:rPr>
          <w:rFonts w:cs="Traditional Arabic"/>
          <w:sz w:val="20"/>
          <w:szCs w:val="30"/>
          <w:rtl/>
        </w:rPr>
        <w:tab/>
        <w:t>فعالية التمويل والمساعدة التقنية في تنفيذ الاتفاقيات؛</w:t>
      </w:r>
    </w:p>
    <w:p w:rsidR="000E041A" w:rsidRPr="00B550C7" w:rsidRDefault="000E041A" w:rsidP="000E041A">
      <w:pPr>
        <w:spacing w:after="120" w:line="400" w:lineRule="exact"/>
        <w:ind w:left="2976" w:hanging="567"/>
        <w:jc w:val="both"/>
        <w:rPr>
          <w:rFonts w:cs="Traditional Arabic"/>
          <w:sz w:val="20"/>
          <w:szCs w:val="30"/>
          <w:rtl/>
        </w:rPr>
      </w:pPr>
      <w:r w:rsidRPr="00B550C7">
        <w:rPr>
          <w:rFonts w:cs="Traditional Arabic"/>
          <w:sz w:val="20"/>
          <w:szCs w:val="30"/>
          <w:rtl/>
        </w:rPr>
        <w:t>’3‘</w:t>
      </w:r>
      <w:r w:rsidRPr="00B550C7">
        <w:rPr>
          <w:rFonts w:cs="Traditional Arabic"/>
          <w:sz w:val="20"/>
          <w:szCs w:val="30"/>
          <w:rtl/>
        </w:rPr>
        <w:tab/>
        <w:t>تماسك السياسات؛</w:t>
      </w:r>
    </w:p>
    <w:p w:rsidR="000E041A" w:rsidRPr="00B550C7" w:rsidRDefault="000E041A" w:rsidP="000E041A">
      <w:pPr>
        <w:spacing w:after="120" w:line="400" w:lineRule="exact"/>
        <w:ind w:left="2976" w:hanging="567"/>
        <w:jc w:val="both"/>
        <w:rPr>
          <w:rFonts w:cs="Traditional Arabic"/>
          <w:sz w:val="20"/>
          <w:szCs w:val="30"/>
          <w:rtl/>
        </w:rPr>
      </w:pPr>
      <w:r w:rsidRPr="00B550C7">
        <w:rPr>
          <w:rFonts w:cs="Traditional Arabic"/>
          <w:sz w:val="20"/>
          <w:szCs w:val="30"/>
          <w:rtl/>
        </w:rPr>
        <w:t>’4‘</w:t>
      </w:r>
      <w:r w:rsidRPr="00B550C7">
        <w:rPr>
          <w:rFonts w:cs="Traditional Arabic"/>
          <w:sz w:val="20"/>
          <w:szCs w:val="30"/>
          <w:rtl/>
        </w:rPr>
        <w:tab/>
        <w:t>الكفاءة من حيث التكاليف؛</w:t>
      </w:r>
    </w:p>
    <w:p w:rsidR="000E041A" w:rsidRPr="00B550C7" w:rsidRDefault="000E041A" w:rsidP="000E041A">
      <w:pPr>
        <w:spacing w:after="120" w:line="400" w:lineRule="exact"/>
        <w:ind w:left="2976" w:hanging="567"/>
        <w:jc w:val="both"/>
        <w:rPr>
          <w:rFonts w:cs="Traditional Arabic"/>
          <w:sz w:val="20"/>
          <w:szCs w:val="30"/>
          <w:rtl/>
        </w:rPr>
      </w:pPr>
      <w:r w:rsidRPr="00B550C7">
        <w:rPr>
          <w:rFonts w:cs="Traditional Arabic"/>
          <w:sz w:val="20"/>
          <w:szCs w:val="30"/>
          <w:rtl/>
        </w:rPr>
        <w:t>’5‘</w:t>
      </w:r>
      <w:r w:rsidRPr="00B550C7">
        <w:rPr>
          <w:rFonts w:cs="Traditional Arabic"/>
          <w:sz w:val="20"/>
          <w:szCs w:val="30"/>
          <w:rtl/>
        </w:rPr>
        <w:tab/>
        <w:t>الإجراءات الإدارية؛</w:t>
      </w:r>
    </w:p>
    <w:p w:rsidR="000E041A" w:rsidRPr="00B550C7" w:rsidRDefault="000E041A" w:rsidP="000E041A">
      <w:pPr>
        <w:spacing w:after="120" w:line="400" w:lineRule="exact"/>
        <w:ind w:left="2976" w:hanging="567"/>
        <w:jc w:val="both"/>
        <w:rPr>
          <w:rFonts w:cs="Traditional Arabic"/>
          <w:sz w:val="20"/>
          <w:szCs w:val="30"/>
          <w:rtl/>
        </w:rPr>
      </w:pPr>
      <w:r w:rsidRPr="00B550C7">
        <w:rPr>
          <w:rFonts w:cs="Traditional Arabic"/>
          <w:sz w:val="20"/>
          <w:szCs w:val="30"/>
          <w:rtl/>
        </w:rPr>
        <w:t>’6‘</w:t>
      </w:r>
      <w:r w:rsidRPr="00B550C7">
        <w:rPr>
          <w:rFonts w:cs="Traditional Arabic"/>
          <w:sz w:val="20"/>
          <w:szCs w:val="30"/>
          <w:rtl/>
        </w:rPr>
        <w:tab/>
        <w:t>قدرة الأطراف على تنفيذ الاتفاقيات.</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B550C7">
        <w:rPr>
          <w:rFonts w:cs="Traditional Arabic"/>
          <w:sz w:val="20"/>
          <w:szCs w:val="30"/>
          <w:rtl/>
        </w:rPr>
        <w:t>(</w:t>
      </w:r>
      <w:r>
        <w:rPr>
          <w:rFonts w:cs="Traditional Arabic"/>
          <w:sz w:val="20"/>
          <w:szCs w:val="30"/>
          <w:rtl/>
        </w:rPr>
        <w:t>و</w:t>
      </w:r>
      <w:r w:rsidRPr="00B550C7">
        <w:rPr>
          <w:rFonts w:cs="Traditional Arabic"/>
          <w:sz w:val="20"/>
          <w:szCs w:val="30"/>
          <w:rtl/>
        </w:rPr>
        <w:t>)</w:t>
      </w:r>
      <w:r w:rsidRPr="00B550C7">
        <w:rPr>
          <w:rFonts w:cs="Traditional Arabic"/>
          <w:sz w:val="20"/>
          <w:szCs w:val="30"/>
          <w:rtl/>
        </w:rPr>
        <w:tab/>
        <w:t>الاستنتاجات والتوصيات المتعلقة بأعمال المتابعة.</w:t>
      </w:r>
    </w:p>
    <w:p w:rsidR="000E041A" w:rsidRPr="00B550C7" w:rsidRDefault="000E041A" w:rsidP="000E041A">
      <w:pPr>
        <w:tabs>
          <w:tab w:val="left" w:pos="1842"/>
        </w:tabs>
        <w:spacing w:after="120" w:line="400" w:lineRule="exact"/>
        <w:ind w:left="1134"/>
        <w:jc w:val="both"/>
        <w:rPr>
          <w:rFonts w:cs="Traditional Arabic"/>
          <w:sz w:val="20"/>
          <w:szCs w:val="30"/>
          <w:rtl/>
        </w:rPr>
      </w:pPr>
      <w:r w:rsidRPr="00B550C7">
        <w:rPr>
          <w:rFonts w:cs="Traditional Arabic"/>
          <w:sz w:val="20"/>
          <w:szCs w:val="30"/>
          <w:rtl/>
        </w:rPr>
        <w:t>9 -</w:t>
      </w:r>
      <w:r w:rsidRPr="00B550C7">
        <w:rPr>
          <w:rFonts w:cs="Traditional Arabic"/>
          <w:sz w:val="20"/>
          <w:szCs w:val="30"/>
          <w:rtl/>
        </w:rPr>
        <w:tab/>
        <w:t>وفي إطار استعراض الأنشطة المشتركة، سيتضمن التقرير أيضاً بعض التقييمات المحددة:</w:t>
      </w:r>
    </w:p>
    <w:p w:rsidR="000E041A" w:rsidRPr="00B550C7" w:rsidRDefault="000E041A" w:rsidP="000E041A">
      <w:pPr>
        <w:tabs>
          <w:tab w:val="left" w:pos="1842"/>
          <w:tab w:val="left" w:pos="2409"/>
        </w:tabs>
        <w:spacing w:after="120" w:line="400" w:lineRule="exact"/>
        <w:ind w:left="1134" w:firstLine="708"/>
        <w:jc w:val="both"/>
        <w:rPr>
          <w:rFonts w:cs="Traditional Arabic"/>
          <w:sz w:val="20"/>
          <w:szCs w:val="30"/>
        </w:rPr>
      </w:pPr>
      <w:r>
        <w:rPr>
          <w:rFonts w:cs="Traditional Arabic"/>
          <w:sz w:val="20"/>
          <w:szCs w:val="30"/>
          <w:rtl/>
        </w:rPr>
        <w:t>(أ)</w:t>
      </w:r>
      <w:r>
        <w:rPr>
          <w:rFonts w:cs="Traditional Arabic"/>
          <w:sz w:val="20"/>
          <w:szCs w:val="30"/>
          <w:rtl/>
        </w:rPr>
        <w:tab/>
      </w:r>
      <w:r w:rsidRPr="00B550C7">
        <w:rPr>
          <w:rFonts w:cs="Traditional Arabic"/>
          <w:sz w:val="20"/>
          <w:szCs w:val="30"/>
          <w:rtl/>
        </w:rPr>
        <w:t xml:space="preserve">فيما يتعلق </w:t>
      </w:r>
      <w:r>
        <w:rPr>
          <w:rFonts w:cs="Traditional Arabic"/>
          <w:sz w:val="20"/>
          <w:szCs w:val="30"/>
          <w:rtl/>
        </w:rPr>
        <w:t>ب</w:t>
      </w:r>
      <w:r w:rsidRPr="00B550C7">
        <w:rPr>
          <w:rFonts w:cs="Traditional Arabic"/>
          <w:sz w:val="20"/>
          <w:szCs w:val="30"/>
          <w:rtl/>
        </w:rPr>
        <w:t>الأنشطة المشتركة المتعلقة بالمساعدة التقنية، سيتضمن تقييماً للشراكات ولبرنامج المساعدة التقنية التابع للأمانة؛</w:t>
      </w:r>
    </w:p>
    <w:p w:rsidR="000E041A" w:rsidRPr="00B550C7" w:rsidRDefault="000E041A" w:rsidP="000E041A">
      <w:pPr>
        <w:tabs>
          <w:tab w:val="left" w:pos="2409"/>
        </w:tabs>
        <w:spacing w:after="120" w:line="400" w:lineRule="exact"/>
        <w:ind w:left="1134" w:firstLine="708"/>
        <w:jc w:val="both"/>
        <w:rPr>
          <w:rFonts w:cs="Traditional Arabic"/>
          <w:sz w:val="20"/>
          <w:szCs w:val="30"/>
        </w:rPr>
      </w:pPr>
      <w:r>
        <w:rPr>
          <w:rFonts w:cs="Traditional Arabic"/>
          <w:sz w:val="20"/>
          <w:szCs w:val="30"/>
          <w:rtl/>
        </w:rPr>
        <w:t>(ب)</w:t>
      </w:r>
      <w:r>
        <w:rPr>
          <w:rFonts w:cs="Traditional Arabic"/>
          <w:sz w:val="20"/>
          <w:szCs w:val="30"/>
          <w:rtl/>
        </w:rPr>
        <w:tab/>
      </w:r>
      <w:r w:rsidRPr="00B550C7">
        <w:rPr>
          <w:rFonts w:cs="Traditional Arabic"/>
          <w:sz w:val="20"/>
          <w:szCs w:val="30"/>
          <w:rtl/>
        </w:rPr>
        <w:t>فيما يتعلق الأنشطة العلمية والتقنية، سيتضمن تقييماً للتعاون والتنسيق بين الهيئات التقنية للاتفاقيات الثلاث؛</w:t>
      </w:r>
    </w:p>
    <w:p w:rsidR="000E041A" w:rsidRPr="00B550C7" w:rsidRDefault="000E041A" w:rsidP="000E041A">
      <w:pPr>
        <w:tabs>
          <w:tab w:val="left" w:pos="2409"/>
        </w:tabs>
        <w:spacing w:after="120" w:line="400" w:lineRule="exact"/>
        <w:ind w:left="1134" w:firstLine="708"/>
        <w:jc w:val="both"/>
        <w:rPr>
          <w:rFonts w:cs="Traditional Arabic"/>
          <w:sz w:val="20"/>
          <w:szCs w:val="30"/>
          <w:rtl/>
        </w:rPr>
      </w:pPr>
      <w:r w:rsidRPr="00B550C7">
        <w:rPr>
          <w:rFonts w:cs="Traditional Arabic"/>
          <w:sz w:val="20"/>
          <w:szCs w:val="30"/>
          <w:rtl/>
        </w:rPr>
        <w:t>(ج)</w:t>
      </w:r>
      <w:r w:rsidRPr="00B550C7">
        <w:rPr>
          <w:rFonts w:cs="Traditional Arabic"/>
          <w:sz w:val="20"/>
          <w:szCs w:val="30"/>
          <w:rtl/>
        </w:rPr>
        <w:tab/>
        <w:t>فيما يتعلق الإدارة الشاملة، سيتضمن تقييماً لأنشطة التعاون والتنسيق الدوليين المنفذة بصورة مشتركة للاتفاقيات، وكذلك تقييماً للخبرة المكتسبة في تنظيم اجتماعات تعاقبية لمؤتمرات الأطراف في الاتفاقيات الثلاث.</w:t>
      </w:r>
    </w:p>
    <w:p w:rsidR="000E041A" w:rsidRPr="00B550C7" w:rsidRDefault="000E041A" w:rsidP="000E041A">
      <w:pPr>
        <w:tabs>
          <w:tab w:val="left" w:pos="1842"/>
        </w:tabs>
        <w:spacing w:after="120" w:line="400" w:lineRule="exact"/>
        <w:ind w:left="1134"/>
        <w:jc w:val="both"/>
        <w:rPr>
          <w:rFonts w:cs="Traditional Arabic"/>
          <w:sz w:val="20"/>
          <w:szCs w:val="30"/>
          <w:rtl/>
        </w:rPr>
      </w:pPr>
      <w:r w:rsidRPr="00B550C7">
        <w:rPr>
          <w:rFonts w:cs="Traditional Arabic"/>
          <w:sz w:val="20"/>
          <w:szCs w:val="30"/>
          <w:rtl/>
        </w:rPr>
        <w:t>10 -</w:t>
      </w:r>
      <w:r w:rsidRPr="00B550C7">
        <w:rPr>
          <w:rFonts w:cs="Traditional Arabic"/>
          <w:sz w:val="20"/>
          <w:szCs w:val="30"/>
          <w:rtl/>
        </w:rPr>
        <w:tab/>
        <w:t>وسيكون التقرير مركزاً ومقتضباً، وسيتاح موجزه التنفيذي باللغات الرسمية الست للأمم المتحدة.</w:t>
      </w:r>
    </w:p>
    <w:p w:rsidR="000E041A" w:rsidRPr="00B550C7" w:rsidRDefault="000E041A" w:rsidP="000E041A">
      <w:pPr>
        <w:tabs>
          <w:tab w:val="left" w:pos="1842"/>
        </w:tabs>
        <w:spacing w:after="120" w:line="400" w:lineRule="exact"/>
        <w:ind w:left="1134"/>
        <w:jc w:val="both"/>
        <w:rPr>
          <w:rFonts w:cs="Traditional Arabic"/>
          <w:sz w:val="20"/>
          <w:szCs w:val="30"/>
          <w:rtl/>
        </w:rPr>
      </w:pPr>
      <w:r w:rsidRPr="00B550C7">
        <w:rPr>
          <w:rFonts w:cs="Traditional Arabic"/>
          <w:sz w:val="20"/>
          <w:szCs w:val="30"/>
          <w:rtl/>
        </w:rPr>
        <w:t>11 -</w:t>
      </w:r>
      <w:r w:rsidRPr="00B550C7">
        <w:rPr>
          <w:rFonts w:cs="Traditional Arabic"/>
          <w:sz w:val="20"/>
          <w:szCs w:val="30"/>
          <w:rtl/>
        </w:rPr>
        <w:tab/>
        <w:t>وستُقدم الأمانة التقرير إلى مؤتمرات الأطراف كي تنظر فيه إبان الاجتماعات التي ستعقدها في عام 2017.</w:t>
      </w:r>
    </w:p>
    <w:p w:rsidR="000B18ED" w:rsidRPr="000E041A" w:rsidRDefault="000B18ED" w:rsidP="000E041A">
      <w:pPr>
        <w:rPr>
          <w:lang w:val="en-GB"/>
        </w:rPr>
      </w:pPr>
    </w:p>
    <w:sectPr w:rsidR="000B18ED" w:rsidRPr="000E041A"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548" w:rsidRDefault="00940548" w:rsidP="000E041A">
      <w:r>
        <w:separator/>
      </w:r>
    </w:p>
  </w:endnote>
  <w:endnote w:type="continuationSeparator" w:id="0">
    <w:p w:rsidR="00940548" w:rsidRDefault="00940548" w:rsidP="000E04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548" w:rsidRDefault="00940548" w:rsidP="000E041A">
      <w:r>
        <w:separator/>
      </w:r>
    </w:p>
  </w:footnote>
  <w:footnote w:type="continuationSeparator" w:id="0">
    <w:p w:rsidR="00940548" w:rsidRDefault="00940548" w:rsidP="000E041A">
      <w:r>
        <w:continuationSeparator/>
      </w:r>
    </w:p>
  </w:footnote>
  <w:footnote w:id="1">
    <w:p w:rsidR="000E041A" w:rsidRPr="00384F55" w:rsidRDefault="000E041A" w:rsidP="000E041A">
      <w:pPr>
        <w:pStyle w:val="FootnoteText"/>
        <w:spacing w:after="40" w:line="300" w:lineRule="exact"/>
        <w:ind w:left="1134"/>
        <w:jc w:val="both"/>
        <w:rPr>
          <w:rFonts w:cs="Traditional Arabic" w:hint="cs"/>
          <w:sz w:val="18"/>
          <w:szCs w:val="26"/>
          <w:rtl/>
        </w:rPr>
      </w:pPr>
      <w:r w:rsidRPr="00384F55">
        <w:rPr>
          <w:rFonts w:cs="Traditional Arabic" w:hint="cs"/>
          <w:sz w:val="18"/>
          <w:szCs w:val="26"/>
          <w:rtl/>
        </w:rPr>
        <w:t>(</w:t>
      </w:r>
      <w:r w:rsidRPr="00384F55">
        <w:rPr>
          <w:rFonts w:cs="Traditional Arabic"/>
          <w:sz w:val="18"/>
          <w:szCs w:val="26"/>
        </w:rPr>
        <w:t>(</w:t>
      </w:r>
      <w:r w:rsidRPr="00384F55">
        <w:rPr>
          <w:rStyle w:val="FootnoteReference"/>
          <w:rFonts w:cs="Traditional Arabic"/>
          <w:sz w:val="18"/>
          <w:szCs w:val="26"/>
          <w:vertAlign w:val="baseline"/>
        </w:rPr>
        <w:footnoteRef/>
      </w:r>
      <w:r w:rsidRPr="00384F55">
        <w:rPr>
          <w:rFonts w:cs="Traditional Arabic" w:hint="cs"/>
          <w:sz w:val="18"/>
          <w:szCs w:val="26"/>
          <w:rtl/>
        </w:rPr>
        <w:t xml:space="preserve">  </w:t>
      </w:r>
      <w:r w:rsidRPr="00384F55">
        <w:rPr>
          <w:rFonts w:cs="Traditional Arabic"/>
          <w:sz w:val="18"/>
          <w:szCs w:val="26"/>
        </w:rPr>
        <w:t>UNEP/CHW.12/23/Rev.1-UNEP/FAO/RC/COP.7/17/Rev.1-UNEP/POPS/COP.7/33/Rev.1</w:t>
      </w:r>
      <w:r w:rsidRPr="00384F55">
        <w:rPr>
          <w:rFonts w:cs="Traditional Arabic" w:hint="cs"/>
          <w:sz w:val="18"/>
          <w:szCs w:val="26"/>
          <w:rtl/>
        </w:rPr>
        <w:t>،</w:t>
      </w:r>
      <w:r w:rsidRPr="00384F55">
        <w:rPr>
          <w:rFonts w:cs="Traditional Arabic"/>
          <w:sz w:val="18"/>
          <w:szCs w:val="26"/>
          <w:rtl/>
        </w:rPr>
        <w:t xml:space="preserve"> </w:t>
      </w:r>
      <w:r w:rsidRPr="00384F55">
        <w:rPr>
          <w:rFonts w:cs="Traditional Arabic" w:hint="cs"/>
          <w:sz w:val="18"/>
          <w:szCs w:val="26"/>
          <w:rtl/>
        </w:rPr>
        <w:t>المرفق</w:t>
      </w:r>
      <w:r w:rsidRPr="00384F55">
        <w:rPr>
          <w:rFonts w:cs="Traditional Arabic"/>
          <w:sz w:val="18"/>
          <w:szCs w:val="26"/>
          <w:rtl/>
        </w:rPr>
        <w:t xml:space="preserve"> </w:t>
      </w:r>
      <w:r w:rsidRPr="00384F55">
        <w:rPr>
          <w:rFonts w:cs="Traditional Arabic" w:hint="cs"/>
          <w:sz w:val="18"/>
          <w:szCs w:val="26"/>
          <w:rtl/>
        </w:rPr>
        <w:t>الأول</w:t>
      </w:r>
      <w:r w:rsidRPr="00384F55">
        <w:rPr>
          <w:rFonts w:cs="Traditional Arabic"/>
          <w:sz w:val="18"/>
          <w:szCs w:val="26"/>
          <w:rtl/>
        </w:rPr>
        <w:t>.</w:t>
      </w:r>
    </w:p>
  </w:footnote>
  <w:footnote w:id="2">
    <w:p w:rsidR="000E041A" w:rsidRDefault="000E041A" w:rsidP="000E041A">
      <w:pPr>
        <w:pStyle w:val="FootnoteText"/>
        <w:ind w:left="720" w:firstLine="414"/>
        <w:rPr>
          <w:rFonts w:hint="cs"/>
        </w:rPr>
      </w:pPr>
      <w:r w:rsidRPr="00384F55">
        <w:rPr>
          <w:rFonts w:cs="Traditional Arabic" w:hint="cs"/>
          <w:sz w:val="18"/>
          <w:szCs w:val="26"/>
          <w:rtl/>
        </w:rPr>
        <w:t>(</w:t>
      </w:r>
      <w:r w:rsidRPr="00384F55">
        <w:rPr>
          <w:rFonts w:cs="Traditional Arabic"/>
          <w:sz w:val="18"/>
          <w:szCs w:val="26"/>
        </w:rPr>
        <w:t>(</w:t>
      </w:r>
      <w:r w:rsidRPr="00384F55">
        <w:rPr>
          <w:rStyle w:val="FootnoteReference"/>
          <w:rFonts w:cs="Traditional Arabic"/>
          <w:sz w:val="18"/>
          <w:szCs w:val="26"/>
          <w:vertAlign w:val="baseline"/>
        </w:rPr>
        <w:footnoteRef/>
      </w:r>
      <w:r>
        <w:rPr>
          <w:rtl/>
        </w:rPr>
        <w:t xml:space="preserve"> </w:t>
      </w:r>
      <w:r>
        <w:rPr>
          <w:rFonts w:hint="cs"/>
          <w:rtl/>
        </w:rPr>
        <w:t xml:space="preserve"> </w:t>
      </w:r>
      <w:r w:rsidRPr="00875974">
        <w:rPr>
          <w:sz w:val="18"/>
          <w:szCs w:val="18"/>
        </w:rPr>
        <w:t>UNEP/FAO/CHW/RC/POPS/EXCOPS.2/INF/9</w:t>
      </w:r>
      <w:r>
        <w:rPr>
          <w:rFonts w:hint="cs"/>
          <w:rtl/>
        </w:rPr>
        <w:t>.</w:t>
      </w:r>
    </w:p>
  </w:footnote>
  <w:footnote w:id="3">
    <w:p w:rsidR="000E041A" w:rsidRPr="00384F55" w:rsidRDefault="000E041A" w:rsidP="000E041A">
      <w:pPr>
        <w:pStyle w:val="FootnoteText"/>
        <w:spacing w:after="40" w:line="300" w:lineRule="exact"/>
        <w:ind w:left="1134"/>
        <w:jc w:val="both"/>
        <w:rPr>
          <w:rFonts w:cs="Traditional Arabic" w:hint="cs"/>
          <w:sz w:val="18"/>
          <w:szCs w:val="26"/>
          <w:rtl/>
        </w:rPr>
      </w:pPr>
      <w:r w:rsidRPr="00384F55">
        <w:rPr>
          <w:rFonts w:cs="Traditional Arabic" w:hint="cs"/>
          <w:sz w:val="18"/>
          <w:szCs w:val="26"/>
          <w:rtl/>
        </w:rPr>
        <w:t>(</w:t>
      </w:r>
      <w:r w:rsidRPr="00384F55">
        <w:rPr>
          <w:rFonts w:cs="Traditional Arabic"/>
          <w:sz w:val="18"/>
          <w:szCs w:val="26"/>
        </w:rPr>
        <w:t>(</w:t>
      </w:r>
      <w:r w:rsidRPr="00384F55">
        <w:rPr>
          <w:rStyle w:val="FootnoteReference"/>
          <w:rFonts w:cs="Traditional Arabic"/>
          <w:sz w:val="18"/>
          <w:szCs w:val="26"/>
          <w:vertAlign w:val="baseline"/>
        </w:rPr>
        <w:footnoteRef/>
      </w:r>
      <w:r w:rsidRPr="00384F55">
        <w:rPr>
          <w:rFonts w:cs="Traditional Arabic" w:hint="cs"/>
          <w:sz w:val="18"/>
          <w:szCs w:val="26"/>
          <w:rtl/>
        </w:rPr>
        <w:t xml:space="preserve">  </w:t>
      </w:r>
      <w:r w:rsidRPr="00875974">
        <w:rPr>
          <w:sz w:val="18"/>
          <w:szCs w:val="18"/>
          <w:lang w:val="en-GB"/>
        </w:rPr>
        <w:t>UNEP/CHW.12/23/Rev.1-UNEP/FAO/RC/COP.7/17/Rev.1-UNEP/POPS/COP.7/33/Rev.1,</w:t>
      </w:r>
      <w:r w:rsidRPr="00875974">
        <w:rPr>
          <w:rFonts w:ascii="Traditional Arabic" w:hAnsi="Traditional Arabic" w:cs="Traditional Arabic"/>
          <w:sz w:val="26"/>
          <w:szCs w:val="26"/>
          <w:rtl/>
          <w:lang w:val="en-GB"/>
        </w:rPr>
        <w:t xml:space="preserve">، </w:t>
      </w:r>
      <w:r w:rsidRPr="00384F55">
        <w:rPr>
          <w:rFonts w:cs="Traditional Arabic" w:hint="cs"/>
          <w:sz w:val="18"/>
          <w:szCs w:val="26"/>
          <w:rtl/>
        </w:rPr>
        <w:t>المرفق الثاني.</w:t>
      </w:r>
    </w:p>
  </w:footnote>
  <w:footnote w:id="4">
    <w:p w:rsidR="000E041A" w:rsidRPr="00384F55" w:rsidRDefault="000E041A" w:rsidP="000E041A">
      <w:pPr>
        <w:pStyle w:val="FootnoteText"/>
        <w:spacing w:after="40" w:line="300" w:lineRule="exact"/>
        <w:ind w:left="1134"/>
        <w:jc w:val="both"/>
        <w:rPr>
          <w:rFonts w:cs="Traditional Arabic" w:hint="cs"/>
          <w:sz w:val="18"/>
          <w:szCs w:val="26"/>
          <w:rtl/>
        </w:rPr>
      </w:pPr>
      <w:r w:rsidRPr="00384F55">
        <w:rPr>
          <w:rFonts w:cs="Traditional Arabic" w:hint="cs"/>
          <w:sz w:val="18"/>
          <w:szCs w:val="26"/>
          <w:rtl/>
        </w:rPr>
        <w:t>(</w:t>
      </w:r>
      <w:r w:rsidRPr="00384F55">
        <w:rPr>
          <w:rFonts w:cs="Traditional Arabic"/>
          <w:sz w:val="18"/>
          <w:szCs w:val="26"/>
        </w:rPr>
        <w:t>(</w:t>
      </w:r>
      <w:r w:rsidRPr="00384F55">
        <w:rPr>
          <w:rStyle w:val="FootnoteReference"/>
          <w:rFonts w:cs="Traditional Arabic"/>
          <w:sz w:val="18"/>
          <w:szCs w:val="26"/>
          <w:vertAlign w:val="baseline"/>
        </w:rPr>
        <w:footnoteRef/>
      </w:r>
      <w:r w:rsidRPr="00384F55">
        <w:rPr>
          <w:rFonts w:cs="Traditional Arabic" w:hint="cs"/>
          <w:sz w:val="18"/>
          <w:szCs w:val="26"/>
          <w:rtl/>
        </w:rPr>
        <w:t xml:space="preserve">  </w:t>
      </w:r>
      <w:r w:rsidRPr="00384F55">
        <w:rPr>
          <w:rFonts w:cs="Traditional Arabic"/>
          <w:sz w:val="18"/>
          <w:szCs w:val="26"/>
        </w:rPr>
        <w:t>UNEP/FAO/CHW/RC/POPS/EXCOPS.2 /INF 7</w:t>
      </w:r>
      <w:r w:rsidRPr="00384F55">
        <w:rPr>
          <w:rFonts w:cs="Traditional Arabic" w:hint="cs"/>
          <w:sz w:val="18"/>
          <w:szCs w:val="26"/>
          <w:rtl/>
        </w:rPr>
        <w:t>.</w:t>
      </w:r>
    </w:p>
  </w:footnote>
  <w:footnote w:id="5">
    <w:p w:rsidR="000E041A" w:rsidRPr="00384F55" w:rsidRDefault="000E041A" w:rsidP="000E041A">
      <w:pPr>
        <w:pStyle w:val="FootnoteText"/>
        <w:spacing w:after="40" w:line="300" w:lineRule="exact"/>
        <w:ind w:left="1134"/>
        <w:jc w:val="both"/>
        <w:rPr>
          <w:rFonts w:cs="Traditional Arabic" w:hint="cs"/>
          <w:sz w:val="18"/>
          <w:szCs w:val="26"/>
          <w:rtl/>
        </w:rPr>
      </w:pPr>
      <w:r w:rsidRPr="00384F55">
        <w:rPr>
          <w:rFonts w:cs="Traditional Arabic" w:hint="cs"/>
          <w:sz w:val="18"/>
          <w:szCs w:val="26"/>
          <w:rtl/>
        </w:rPr>
        <w:t>(</w:t>
      </w:r>
      <w:r w:rsidRPr="00384F55">
        <w:rPr>
          <w:rFonts w:cs="Traditional Arabic"/>
          <w:sz w:val="18"/>
          <w:szCs w:val="26"/>
        </w:rPr>
        <w:t>(</w:t>
      </w:r>
      <w:r w:rsidRPr="00384F55">
        <w:rPr>
          <w:rStyle w:val="FootnoteReference"/>
          <w:rFonts w:cs="Traditional Arabic"/>
          <w:sz w:val="18"/>
          <w:szCs w:val="26"/>
          <w:vertAlign w:val="baseline"/>
        </w:rPr>
        <w:footnoteRef/>
      </w:r>
      <w:r w:rsidRPr="00384F55">
        <w:rPr>
          <w:rFonts w:cs="Traditional Arabic" w:hint="cs"/>
          <w:sz w:val="18"/>
          <w:szCs w:val="26"/>
          <w:rtl/>
        </w:rPr>
        <w:t xml:space="preserve">  </w:t>
      </w:r>
      <w:r w:rsidRPr="00384F55">
        <w:rPr>
          <w:rFonts w:cs="Traditional Arabic"/>
          <w:sz w:val="18"/>
          <w:szCs w:val="26"/>
        </w:rPr>
        <w:t>UNEP/CHW.12/INF/45-UNEP/FAO/RC/COP.7/INF/31-UNEP/POPS/COP.7/INF/51</w:t>
      </w:r>
      <w:r w:rsidRPr="00384F55">
        <w:rPr>
          <w:rFonts w:cs="Traditional Arabic" w:hint="cs"/>
          <w:sz w:val="18"/>
          <w:szCs w:val="26"/>
          <w:rtl/>
        </w:rPr>
        <w:t>.</w:t>
      </w:r>
    </w:p>
  </w:footnote>
  <w:footnote w:id="6">
    <w:p w:rsidR="000E041A" w:rsidRPr="00384F55" w:rsidRDefault="000E041A" w:rsidP="000E041A">
      <w:pPr>
        <w:pStyle w:val="FootnoteText"/>
        <w:spacing w:after="40" w:line="300" w:lineRule="exact"/>
        <w:ind w:left="1134"/>
        <w:rPr>
          <w:rFonts w:cs="Traditional Arabic" w:hint="cs"/>
          <w:sz w:val="18"/>
          <w:szCs w:val="26"/>
          <w:rtl/>
        </w:rPr>
      </w:pPr>
      <w:r w:rsidRPr="00384F55">
        <w:rPr>
          <w:rFonts w:cs="Traditional Arabic" w:hint="cs"/>
          <w:sz w:val="18"/>
          <w:szCs w:val="26"/>
          <w:rtl/>
        </w:rPr>
        <w:t>(</w:t>
      </w:r>
      <w:r w:rsidRPr="00384F55">
        <w:rPr>
          <w:rFonts w:cs="Traditional Arabic"/>
          <w:sz w:val="18"/>
          <w:szCs w:val="26"/>
        </w:rPr>
        <w:t>(</w:t>
      </w:r>
      <w:r w:rsidRPr="00384F55">
        <w:rPr>
          <w:rStyle w:val="FootnoteReference"/>
          <w:rFonts w:cs="Traditional Arabic"/>
          <w:sz w:val="18"/>
          <w:szCs w:val="26"/>
          <w:vertAlign w:val="baseline"/>
        </w:rPr>
        <w:footnoteRef/>
      </w:r>
      <w:r w:rsidRPr="00384F55">
        <w:rPr>
          <w:rFonts w:cs="Traditional Arabic" w:hint="cs"/>
          <w:sz w:val="18"/>
          <w:szCs w:val="26"/>
          <w:rtl/>
        </w:rPr>
        <w:t xml:space="preserve">  </w:t>
      </w:r>
      <w:r w:rsidRPr="00384F55">
        <w:rPr>
          <w:rFonts w:cs="Traditional Arabic"/>
          <w:w w:val="95"/>
          <w:sz w:val="18"/>
          <w:szCs w:val="26"/>
        </w:rPr>
        <w:t>UNEP/FAO/CHW/RC/POPS/EXCOPS.2/INF/5</w:t>
      </w:r>
      <w:r w:rsidRPr="00384F55">
        <w:rPr>
          <w:rFonts w:cs="Traditional Arabic" w:hint="cs"/>
          <w:w w:val="95"/>
          <w:sz w:val="18"/>
          <w:szCs w:val="26"/>
          <w:rtl/>
        </w:rPr>
        <w:t xml:space="preserve"> </w:t>
      </w:r>
      <w:r w:rsidRPr="00384F55">
        <w:rPr>
          <w:rFonts w:cs="Traditional Arabic" w:hint="cs"/>
          <w:sz w:val="18"/>
          <w:szCs w:val="26"/>
          <w:rtl/>
        </w:rPr>
        <w:t>و</w:t>
      </w:r>
      <w:r w:rsidRPr="00384F55">
        <w:rPr>
          <w:rFonts w:cs="Traditional Arabic"/>
          <w:w w:val="90"/>
          <w:sz w:val="18"/>
          <w:szCs w:val="26"/>
        </w:rPr>
        <w:t>UNEP/FAO/CHW/RC/POPS/EXCOPS.2/INF/6</w:t>
      </w:r>
      <w:r w:rsidRPr="00384F55">
        <w:rPr>
          <w:rFonts w:cs="Traditional Arabic" w:hint="cs"/>
          <w:sz w:val="18"/>
          <w:szCs w:val="26"/>
          <w:rtl/>
        </w:rPr>
        <w:t>.</w:t>
      </w:r>
    </w:p>
  </w:footnote>
  <w:footnote w:id="7">
    <w:p w:rsidR="000E041A" w:rsidRPr="00384F55" w:rsidRDefault="000E041A" w:rsidP="000E041A">
      <w:pPr>
        <w:pStyle w:val="FootnoteText"/>
        <w:spacing w:after="40" w:line="300" w:lineRule="exact"/>
        <w:ind w:left="1134"/>
        <w:jc w:val="both"/>
        <w:rPr>
          <w:rFonts w:cs="Traditional Arabic" w:hint="cs"/>
          <w:sz w:val="18"/>
          <w:szCs w:val="26"/>
          <w:rtl/>
        </w:rPr>
      </w:pPr>
      <w:r w:rsidRPr="00384F55">
        <w:rPr>
          <w:rFonts w:cs="Traditional Arabic" w:hint="cs"/>
          <w:sz w:val="18"/>
          <w:szCs w:val="26"/>
          <w:rtl/>
        </w:rPr>
        <w:t>(</w:t>
      </w:r>
      <w:r w:rsidRPr="00384F55">
        <w:rPr>
          <w:rFonts w:cs="Traditional Arabic"/>
          <w:sz w:val="18"/>
          <w:szCs w:val="26"/>
        </w:rPr>
        <w:t>(</w:t>
      </w:r>
      <w:r w:rsidRPr="00384F55">
        <w:rPr>
          <w:rStyle w:val="FootnoteReference"/>
          <w:rFonts w:cs="Traditional Arabic"/>
          <w:sz w:val="18"/>
          <w:szCs w:val="26"/>
          <w:vertAlign w:val="baseline"/>
        </w:rPr>
        <w:footnoteRef/>
      </w:r>
      <w:r w:rsidRPr="00384F55">
        <w:rPr>
          <w:rFonts w:cs="Traditional Arabic" w:hint="cs"/>
          <w:sz w:val="18"/>
          <w:szCs w:val="26"/>
          <w:rtl/>
        </w:rPr>
        <w:t xml:space="preserve">  </w:t>
      </w:r>
      <w:r w:rsidRPr="00384F55">
        <w:rPr>
          <w:rFonts w:cs="Traditional Arabic"/>
          <w:sz w:val="18"/>
          <w:szCs w:val="26"/>
        </w:rPr>
        <w:t>UNEP/CHW.12/INF/43-UNEP/FAO/RC/COP.7/INF/29-UNEP/POPS/COP.7/INF/49</w:t>
      </w:r>
      <w:r w:rsidRPr="00384F55">
        <w:rPr>
          <w:rFonts w:cs="Traditional Arabic" w:hint="cs"/>
          <w:sz w:val="18"/>
          <w:szCs w:val="26"/>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E041A"/>
    <w:rsid w:val="00045F3B"/>
    <w:rsid w:val="0009039B"/>
    <w:rsid w:val="000B18ED"/>
    <w:rsid w:val="000E041A"/>
    <w:rsid w:val="002508C0"/>
    <w:rsid w:val="002E3F11"/>
    <w:rsid w:val="00475D4E"/>
    <w:rsid w:val="004B7AA0"/>
    <w:rsid w:val="0055191B"/>
    <w:rsid w:val="00771173"/>
    <w:rsid w:val="00862D88"/>
    <w:rsid w:val="00940548"/>
    <w:rsid w:val="00B33BA9"/>
    <w:rsid w:val="00BA076F"/>
    <w:rsid w:val="00BE6CAD"/>
    <w:rsid w:val="00C2141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1A"/>
    <w:pPr>
      <w:bidi/>
      <w:spacing w:after="0" w:line="240" w:lineRule="auto"/>
    </w:pPr>
    <w:rPr>
      <w:rFonts w:ascii="Times New Roman" w:eastAsia="Times New Roman" w:hAnsi="Times New Roman" w:cs="Simplified Arabic"/>
      <w:sz w:val="24"/>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Car,-E Fußnotentext,ft,Fußnote,Fußnotentext Ursprung,fn,footnote text,Footnotes,Footnote ak,fn cafc,Footnotes Char Char,Footnote Text Char Char,fn Char Char,93,Char,Footnote Text Char Char Char Ch,9"/>
    <w:basedOn w:val="Normal"/>
    <w:link w:val="FootnoteTextChar"/>
    <w:rsid w:val="000E041A"/>
    <w:rPr>
      <w:rFonts w:cs="Times New Roman"/>
      <w:sz w:val="20"/>
      <w:szCs w:val="20"/>
      <w:lang/>
    </w:rPr>
  </w:style>
  <w:style w:type="character" w:customStyle="1" w:styleId="FootnoteTextChar">
    <w:name w:val="Footnote Text Char"/>
    <w:aliases w:val="DNV-FT Char,Geneva 9 Char,Font: Geneva 9 Char,Boston 10 Char,f Char,Car Char,-E Fußnotentext Char,ft Char,Fußnote Char,Fußnotentext Ursprung Char,fn Char,footnote text Char,Footnotes Char,Footnote ak Char,fn cafc Char,93 Char,Char Char"/>
    <w:basedOn w:val="DefaultParagraphFont"/>
    <w:link w:val="FootnoteText"/>
    <w:rsid w:val="000E041A"/>
    <w:rPr>
      <w:rFonts w:ascii="Times New Roman" w:eastAsia="Times New Roman" w:hAnsi="Times New Roman" w:cs="Times New Roman"/>
      <w:sz w:val="20"/>
      <w:szCs w:val="20"/>
      <w:lang/>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E Fußnotenzeichen,Footnotes refss"/>
    <w:rsid w:val="000E041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2015-12-23T14:36:00Z</dcterms:created>
  <dcterms:modified xsi:type="dcterms:W3CDTF">2015-12-23T14:36:00Z</dcterms:modified>
</cp:coreProperties>
</file>